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0"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0"/>
    </w:p>
    <w:p w14:paraId="3CF53D24" w14:textId="77777777" w:rsidR="00131FF4" w:rsidRPr="00B62071" w:rsidRDefault="00131FF4" w:rsidP="00CD3263">
      <w:pPr>
        <w:spacing w:before="60" w:line="240" w:lineRule="auto"/>
        <w:jc w:val="center"/>
        <w:rPr>
          <w:rFonts w:ascii="Arial" w:hAnsi="Arial" w:cs="Arial"/>
          <w:b/>
        </w:rPr>
      </w:pPr>
      <w:bookmarkStart w:id="1"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1"/>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2" w:name="_Toc264373033"/>
      <w:bookmarkStart w:id="3"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2"/>
      <w:bookmarkEnd w:id="3"/>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r w:rsidRPr="00B62071">
        <w:rPr>
          <w:rFonts w:ascii="Arial" w:hAnsi="Arial" w:cs="Arial"/>
          <w:b/>
          <w:bCs/>
        </w:rPr>
        <w:t>Nazwa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4"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bookmarkStart w:id="5" w:name="_GoBack"/>
      <w:bookmarkEnd w:id="5"/>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proofErr w:type="spellStart"/>
      <w:r w:rsidRPr="00B62071">
        <w:rPr>
          <w:rFonts w:ascii="Arial" w:hAnsi="Arial" w:cs="Arial"/>
          <w:bCs/>
          <w:iCs/>
        </w:rPr>
        <w:t>Pzp</w:t>
      </w:r>
      <w:proofErr w:type="spellEnd"/>
      <w:r w:rsidRPr="00B62071">
        <w:rPr>
          <w:rFonts w:ascii="Arial" w:hAnsi="Arial" w:cs="Arial"/>
          <w:bCs/>
          <w:iCs/>
        </w:rPr>
        <w:t xml:space="preserve">”). Zastosowanie mają także akty wykonawcze do ustawy </w:t>
      </w:r>
      <w:proofErr w:type="spellStart"/>
      <w:r w:rsidRPr="00B62071">
        <w:rPr>
          <w:rFonts w:ascii="Arial" w:hAnsi="Arial" w:cs="Arial"/>
          <w:bCs/>
          <w:iCs/>
        </w:rPr>
        <w:t>Pzp</w:t>
      </w:r>
      <w:proofErr w:type="spellEnd"/>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xml:space="preserve">, z </w:t>
      </w:r>
      <w:proofErr w:type="spellStart"/>
      <w:r w:rsidR="008B32C4" w:rsidRPr="00B62071">
        <w:rPr>
          <w:rFonts w:ascii="Arial" w:hAnsi="Arial" w:cs="Arial"/>
          <w:bCs/>
        </w:rPr>
        <w:t>późn</w:t>
      </w:r>
      <w:proofErr w:type="spellEnd"/>
      <w:r w:rsidR="008B32C4" w:rsidRPr="00B62071">
        <w:rPr>
          <w:rFonts w:ascii="Arial" w:hAnsi="Arial" w:cs="Arial"/>
          <w:bCs/>
        </w:rPr>
        <w:t>. zm.</w:t>
      </w:r>
      <w:r w:rsidRPr="00B62071">
        <w:rPr>
          <w:rFonts w:ascii="Arial" w:hAnsi="Arial" w:cs="Arial"/>
          <w:bCs/>
        </w:rPr>
        <w:t xml:space="preserve">), jeżeli przepisy ustawy </w:t>
      </w:r>
      <w:proofErr w:type="spellStart"/>
      <w:r w:rsidRPr="00B62071">
        <w:rPr>
          <w:rFonts w:ascii="Arial" w:hAnsi="Arial" w:cs="Arial"/>
          <w:bCs/>
        </w:rPr>
        <w:t>Pzp</w:t>
      </w:r>
      <w:proofErr w:type="spellEnd"/>
      <w:r w:rsidRPr="00B62071">
        <w:rPr>
          <w:rFonts w:ascii="Arial" w:hAnsi="Arial" w:cs="Arial"/>
          <w:bCs/>
        </w:rPr>
        <w:t xml:space="preserve">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w:t>
      </w:r>
      <w:proofErr w:type="spellStart"/>
      <w:r w:rsidRPr="00B62071">
        <w:rPr>
          <w:rFonts w:ascii="Arial" w:hAnsi="Arial" w:cs="Arial"/>
          <w:bCs/>
          <w:iCs/>
        </w:rPr>
        <w:t>Pzp</w:t>
      </w:r>
      <w:proofErr w:type="spellEnd"/>
      <w:r w:rsidRPr="00B62071">
        <w:rPr>
          <w:rFonts w:ascii="Arial" w:hAnsi="Arial" w:cs="Arial"/>
          <w:bCs/>
          <w:iCs/>
        </w:rPr>
        <w:t xml:space="preserve">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4"/>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w:t>
      </w:r>
      <w:proofErr w:type="spellStart"/>
      <w:r w:rsidRPr="00B62071">
        <w:rPr>
          <w:rFonts w:ascii="Arial" w:hAnsi="Arial" w:cs="Arial"/>
        </w:rPr>
        <w:t>Funkcjonalno</w:t>
      </w:r>
      <w:proofErr w:type="spellEnd"/>
      <w:r w:rsidRPr="00B62071">
        <w:rPr>
          <w:rFonts w:ascii="Arial" w:hAnsi="Arial" w:cs="Arial"/>
        </w:rPr>
        <w:t xml:space="preserve">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w:t>
      </w:r>
      <w:proofErr w:type="spellStart"/>
      <w:r w:rsidR="00321370" w:rsidRPr="00B62071">
        <w:rPr>
          <w:rFonts w:ascii="Arial" w:hAnsi="Arial" w:cs="Arial"/>
        </w:rPr>
        <w:t>Pzp</w:t>
      </w:r>
      <w:proofErr w:type="spellEnd"/>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6"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6"/>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lastRenderedPageBreak/>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w:t>
      </w:r>
      <w:proofErr w:type="spellStart"/>
      <w:r w:rsidR="00EA7043" w:rsidRPr="00B62071">
        <w:rPr>
          <w:rFonts w:ascii="Arial" w:hAnsi="Arial" w:cs="Arial"/>
        </w:rPr>
        <w:t>Pzp</w:t>
      </w:r>
      <w:proofErr w:type="spellEnd"/>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lastRenderedPageBreak/>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7" w:name="_Toc440969209"/>
      <w:bookmarkStart w:id="8"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w:t>
      </w:r>
      <w:proofErr w:type="spellStart"/>
      <w:r w:rsidR="000842C2" w:rsidRPr="00B62071">
        <w:rPr>
          <w:rFonts w:ascii="Arial" w:hAnsi="Arial" w:cs="Arial"/>
        </w:rPr>
        <w:t>pozacenowych</w:t>
      </w:r>
      <w:proofErr w:type="spellEnd"/>
      <w:r w:rsidR="000842C2" w:rsidRPr="00B62071">
        <w:rPr>
          <w:rFonts w:ascii="Arial" w:hAnsi="Arial" w:cs="Arial"/>
        </w:rPr>
        <w:t xml:space="preserve">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xml:space="preserve">, na podstawie art. 226 ust. 1 pkt 5) ustawy </w:t>
      </w:r>
      <w:proofErr w:type="spellStart"/>
      <w:r w:rsidR="002B601A" w:rsidRPr="00B62071">
        <w:rPr>
          <w:rFonts w:ascii="Arial" w:hAnsi="Arial" w:cs="Arial"/>
        </w:rPr>
        <w:t>Pzp</w:t>
      </w:r>
      <w:proofErr w:type="spellEnd"/>
      <w:r w:rsidR="002B601A" w:rsidRPr="00B62071">
        <w:rPr>
          <w:rFonts w:ascii="Arial" w:hAnsi="Arial" w:cs="Arial"/>
        </w:rPr>
        <w:t>.</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nie podlegają wykluczeniu;</w:t>
      </w:r>
    </w:p>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307A9332" w:rsidR="006B29BE" w:rsidRPr="00B62071" w:rsidRDefault="001D5EE4" w:rsidP="00E50A3A">
      <w:pPr>
        <w:autoSpaceDE w:val="0"/>
        <w:autoSpaceDN w:val="0"/>
        <w:adjustRightInd w:val="0"/>
        <w:spacing w:after="120" w:line="240" w:lineRule="auto"/>
        <w:ind w:left="710"/>
        <w:jc w:val="left"/>
        <w:rPr>
          <w:rFonts w:ascii="Arial" w:hAnsi="Arial" w:cs="Arial"/>
        </w:rPr>
      </w:pPr>
      <w:bookmarkStart w:id="9" w:name="_Hlk77773413"/>
      <w:r w:rsidRPr="00B62071">
        <w:rPr>
          <w:rFonts w:ascii="Arial" w:hAnsi="Arial" w:cs="Arial"/>
          <w:bCs/>
        </w:rPr>
        <w:t>Zamawiający</w:t>
      </w:r>
      <w:r w:rsidR="00DA6D13" w:rsidRPr="00B62071">
        <w:rPr>
          <w:rFonts w:ascii="Arial" w:hAnsi="Arial" w:cs="Arial"/>
          <w:bCs/>
        </w:rPr>
        <w:t xml:space="preserve"> uzna, że wykonawca znajduje się w sytuacji ekonomicznej lub </w:t>
      </w:r>
      <w:r w:rsidRPr="00B62071">
        <w:rPr>
          <w:rFonts w:ascii="Arial" w:hAnsi="Arial" w:cs="Arial"/>
          <w:bCs/>
        </w:rPr>
        <w:t>finansowej</w:t>
      </w:r>
      <w:r w:rsidR="00DA6D13" w:rsidRPr="00B62071">
        <w:rPr>
          <w:rFonts w:ascii="Arial" w:hAnsi="Arial" w:cs="Arial"/>
          <w:bCs/>
        </w:rPr>
        <w:t xml:space="preserve"> </w:t>
      </w:r>
      <w:r w:rsidR="00AB5208" w:rsidRPr="00B62071">
        <w:rPr>
          <w:rFonts w:ascii="Arial" w:hAnsi="Arial" w:cs="Arial"/>
          <w:bCs/>
        </w:rPr>
        <w:t xml:space="preserve">zapewniającej należyte </w:t>
      </w:r>
      <w:r w:rsidRPr="00B62071">
        <w:rPr>
          <w:rFonts w:ascii="Arial" w:hAnsi="Arial" w:cs="Arial"/>
          <w:bCs/>
        </w:rPr>
        <w:t>wykonanie</w:t>
      </w:r>
      <w:r w:rsidR="00AB5208" w:rsidRPr="00B62071">
        <w:rPr>
          <w:rFonts w:ascii="Arial" w:hAnsi="Arial" w:cs="Arial"/>
          <w:bCs/>
        </w:rPr>
        <w:t xml:space="preserve"> zamówienia</w:t>
      </w:r>
      <w:r w:rsidR="003C493D" w:rsidRPr="00B62071">
        <w:rPr>
          <w:rFonts w:ascii="Arial" w:hAnsi="Arial" w:cs="Arial"/>
          <w:bCs/>
        </w:rPr>
        <w:t xml:space="preserve">, jeżeli wykonawca wykaże, że w ciągu ostatnich trzech lat obrotowych </w:t>
      </w:r>
      <w:r w:rsidR="00995C3F" w:rsidRPr="00B62071">
        <w:rPr>
          <w:rFonts w:ascii="Arial" w:hAnsi="Arial" w:cs="Arial"/>
          <w:bCs/>
        </w:rPr>
        <w:t xml:space="preserve">osiągnął średni roczny obrót, a jeżeli okres </w:t>
      </w:r>
      <w:r w:rsidRPr="00B62071">
        <w:rPr>
          <w:rFonts w:ascii="Arial" w:hAnsi="Arial" w:cs="Arial"/>
          <w:bCs/>
        </w:rPr>
        <w:t>prowadzenia</w:t>
      </w:r>
      <w:r w:rsidR="00995C3F" w:rsidRPr="00B62071">
        <w:rPr>
          <w:rFonts w:ascii="Arial" w:hAnsi="Arial" w:cs="Arial"/>
          <w:bCs/>
        </w:rPr>
        <w:t xml:space="preserve"> </w:t>
      </w:r>
      <w:r w:rsidRPr="00B62071">
        <w:rPr>
          <w:rFonts w:ascii="Arial" w:hAnsi="Arial" w:cs="Arial"/>
          <w:bCs/>
        </w:rPr>
        <w:t>działalności</w:t>
      </w:r>
      <w:r w:rsidR="00995C3F" w:rsidRPr="00B62071">
        <w:rPr>
          <w:rFonts w:ascii="Arial" w:hAnsi="Arial" w:cs="Arial"/>
          <w:bCs/>
        </w:rPr>
        <w:t xml:space="preserve"> jest </w:t>
      </w:r>
      <w:r w:rsidR="00B06839" w:rsidRPr="00B62071">
        <w:rPr>
          <w:rFonts w:ascii="Arial" w:hAnsi="Arial" w:cs="Arial"/>
          <w:bCs/>
        </w:rPr>
        <w:t>krótszy – w tym okresie</w:t>
      </w:r>
      <w:r w:rsidR="00FE5789" w:rsidRPr="00B62071">
        <w:rPr>
          <w:rFonts w:ascii="Arial" w:hAnsi="Arial" w:cs="Arial"/>
          <w:bCs/>
        </w:rPr>
        <w:t xml:space="preserve">, w wysokości </w:t>
      </w:r>
      <w:r w:rsidR="00EE2F99" w:rsidRPr="00B62071">
        <w:rPr>
          <w:rFonts w:ascii="Arial" w:hAnsi="Arial" w:cs="Arial"/>
          <w:bCs/>
        </w:rPr>
        <w:t xml:space="preserve">co najmniej 5.000.000,00 zł (słownie: </w:t>
      </w:r>
      <w:r w:rsidR="009431F5" w:rsidRPr="00B62071">
        <w:rPr>
          <w:rFonts w:ascii="Arial" w:hAnsi="Arial" w:cs="Arial"/>
          <w:bCs/>
        </w:rPr>
        <w:t xml:space="preserve">pięć milionów złotych) </w:t>
      </w:r>
      <w:r w:rsidR="00C54687" w:rsidRPr="00B62071">
        <w:rPr>
          <w:rFonts w:ascii="Arial" w:hAnsi="Arial" w:cs="Arial"/>
          <w:bCs/>
        </w:rPr>
        <w:t>w obszar</w:t>
      </w:r>
      <w:r w:rsidR="00174741" w:rsidRPr="00B62071">
        <w:rPr>
          <w:rFonts w:ascii="Arial" w:hAnsi="Arial" w:cs="Arial"/>
          <w:bCs/>
        </w:rPr>
        <w:t>ze</w:t>
      </w:r>
      <w:r w:rsidR="00B54AAD" w:rsidRPr="00B62071">
        <w:rPr>
          <w:rFonts w:ascii="Arial" w:hAnsi="Arial" w:cs="Arial"/>
          <w:bCs/>
        </w:rPr>
        <w:t xml:space="preserve"> związan</w:t>
      </w:r>
      <w:r w:rsidR="00174741" w:rsidRPr="00B62071">
        <w:rPr>
          <w:rFonts w:ascii="Arial" w:hAnsi="Arial" w:cs="Arial"/>
          <w:bCs/>
        </w:rPr>
        <w:t>ym</w:t>
      </w:r>
      <w:r w:rsidR="00B54AAD" w:rsidRPr="00B62071">
        <w:rPr>
          <w:rFonts w:ascii="Arial" w:hAnsi="Arial" w:cs="Arial"/>
          <w:bCs/>
        </w:rPr>
        <w:t xml:space="preserve"> z przedmiotem zamówienia</w:t>
      </w:r>
      <w:r w:rsidR="00E80AB1" w:rsidRPr="00B62071">
        <w:rPr>
          <w:rFonts w:ascii="Arial" w:hAnsi="Arial" w:cs="Arial"/>
        </w:rPr>
        <w:t>.</w:t>
      </w:r>
    </w:p>
    <w:bookmarkEnd w:id="9"/>
    <w:p w14:paraId="096664B3" w14:textId="0CBFC90F"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5F1B1DB2" w:rsidR="003A5112" w:rsidRPr="00B62071"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43E64C5F" w14:textId="062DAA9B" w:rsidR="008524C5" w:rsidRPr="00B62071" w:rsidRDefault="00B210BE" w:rsidP="00E50A3A">
      <w:pPr>
        <w:pStyle w:val="Akapitzlist"/>
        <w:autoSpaceDE w:val="0"/>
        <w:autoSpaceDN w:val="0"/>
        <w:adjustRightInd w:val="0"/>
        <w:spacing w:after="120" w:line="240" w:lineRule="auto"/>
        <w:ind w:left="710"/>
        <w:contextualSpacing w:val="0"/>
        <w:jc w:val="left"/>
        <w:rPr>
          <w:rFonts w:ascii="Arial" w:hAnsi="Arial" w:cs="Arial"/>
        </w:rPr>
      </w:pPr>
      <w:r w:rsidRPr="00B62071">
        <w:rPr>
          <w:rFonts w:ascii="Arial" w:hAnsi="Arial" w:cs="Arial"/>
        </w:rPr>
        <w:t>Zamawiający uzna, że wykonawca posiada wymagane zdolności techniczne i/lub zawodowe zapewniające należyte wykonanie zamówienia, jeżeli wykonawca wykaże, że</w:t>
      </w:r>
      <w:r w:rsidR="00AE2E24" w:rsidRPr="00B62071">
        <w:rPr>
          <w:rFonts w:ascii="Arial" w:hAnsi="Arial" w:cs="Arial"/>
        </w:rPr>
        <w:t xml:space="preserve"> </w:t>
      </w:r>
      <w:r w:rsidR="004D5F25" w:rsidRPr="00B62071">
        <w:rPr>
          <w:rFonts w:ascii="Arial" w:hAnsi="Arial" w:cs="Arial"/>
        </w:rPr>
        <w:t xml:space="preserve">w </w:t>
      </w:r>
      <w:r w:rsidR="008524C5" w:rsidRPr="00B62071">
        <w:rPr>
          <w:rFonts w:ascii="Arial" w:hAnsi="Arial" w:cs="Arial"/>
          <w:iCs/>
        </w:rPr>
        <w:t xml:space="preserve">okresie ostatnich </w:t>
      </w:r>
      <w:r w:rsidR="005376A3" w:rsidRPr="00B62071">
        <w:rPr>
          <w:rFonts w:ascii="Arial" w:hAnsi="Arial" w:cs="Arial"/>
          <w:iCs/>
        </w:rPr>
        <w:t>dziesięciu</w:t>
      </w:r>
      <w:r w:rsidR="008524C5" w:rsidRPr="00B62071">
        <w:rPr>
          <w:rFonts w:ascii="Arial" w:hAnsi="Arial" w:cs="Arial"/>
          <w:iCs/>
        </w:rPr>
        <w:t xml:space="preserve"> latach przed upływem terminu składania ofert, a jeżeli okres prowadzenia działalności jest krótszy – w tym okresie, wykonał (zakończył) w sposób należyty oraz zgodnie z zasadami sztuki inżynierskiej co najmniej jedno zamówienie obejmujące zaprojektowanie</w:t>
      </w:r>
      <w:r w:rsidR="006D1C2D" w:rsidRPr="00B62071">
        <w:rPr>
          <w:rFonts w:ascii="Arial" w:hAnsi="Arial" w:cs="Arial"/>
          <w:iCs/>
        </w:rPr>
        <w:t xml:space="preserve">, dostawę </w:t>
      </w:r>
      <w:r w:rsidR="008524C5" w:rsidRPr="00B62071">
        <w:rPr>
          <w:rFonts w:ascii="Arial" w:hAnsi="Arial" w:cs="Arial"/>
          <w:iCs/>
        </w:rPr>
        <w:t>i wdrożenie</w:t>
      </w:r>
      <w:r w:rsidR="003D306A" w:rsidRPr="00B62071">
        <w:rPr>
          <w:rFonts w:ascii="Arial" w:hAnsi="Arial" w:cs="Arial"/>
          <w:iCs/>
        </w:rPr>
        <w:t xml:space="preserve"> oraz uruchomienie do działania</w:t>
      </w:r>
      <w:r w:rsidR="003D306A" w:rsidRPr="00B62071">
        <w:rPr>
          <w:rFonts w:ascii="Arial" w:hAnsi="Arial" w:cs="Arial"/>
          <w:iCs/>
        </w:rPr>
        <w:br/>
      </w:r>
      <w:r w:rsidR="008524C5" w:rsidRPr="00B62071">
        <w:rPr>
          <w:rFonts w:ascii="Arial" w:hAnsi="Arial" w:cs="Arial"/>
          <w:iCs/>
        </w:rPr>
        <w:t>w warunkach rzeczywistego ruchu drogowego Systemu Zarządzania Ruchem (SZR) lub Systemu Sterowania Ruchem (SSR) Drogowym, który obejmował łącznie co najmniej następujące podsystemy i funkcjonalności:</w:t>
      </w:r>
    </w:p>
    <w:p w14:paraId="750CB618" w14:textId="2FB8B648"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t>System Sterowania Ruchem (SSR)</w:t>
      </w:r>
      <w:r w:rsidRPr="00B62071">
        <w:rPr>
          <w:rFonts w:ascii="Arial" w:hAnsi="Arial" w:cs="Arial"/>
          <w:iCs/>
        </w:rPr>
        <w:t xml:space="preserve"> z funkcją optymalizacji parametrów sterowania drogową sygnalizacją świetlną zarówno dla poszczególnych skrzyżowań, ciągów komunikacyjnych</w:t>
      </w:r>
      <w:r w:rsidR="00633875">
        <w:rPr>
          <w:rFonts w:ascii="Arial" w:hAnsi="Arial" w:cs="Arial"/>
          <w:iCs/>
        </w:rPr>
        <w:t xml:space="preserve"> lub</w:t>
      </w:r>
      <w:r w:rsidR="00633875" w:rsidRPr="00B62071">
        <w:rPr>
          <w:rFonts w:ascii="Arial" w:hAnsi="Arial" w:cs="Arial"/>
          <w:iCs/>
        </w:rPr>
        <w:t xml:space="preserve"> obszar</w:t>
      </w:r>
      <w:r w:rsidR="00633875">
        <w:rPr>
          <w:rFonts w:ascii="Arial" w:hAnsi="Arial" w:cs="Arial"/>
          <w:iCs/>
        </w:rPr>
        <w:t>ów</w:t>
      </w:r>
      <w:r w:rsidR="00633875" w:rsidRPr="00B62071">
        <w:rPr>
          <w:rFonts w:ascii="Arial" w:hAnsi="Arial" w:cs="Arial"/>
          <w:iCs/>
        </w:rPr>
        <w:t xml:space="preserve"> </w:t>
      </w:r>
      <w:r w:rsidRPr="00B62071">
        <w:rPr>
          <w:rFonts w:ascii="Arial" w:hAnsi="Arial" w:cs="Arial"/>
          <w:iCs/>
        </w:rPr>
        <w:t>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w:t>
      </w:r>
      <w:r w:rsidR="00633875">
        <w:rPr>
          <w:rFonts w:ascii="Arial" w:hAnsi="Arial" w:cs="Arial"/>
          <w:iCs/>
        </w:rPr>
        <w:t xml:space="preserve"> lub pojazdów specjalnych</w:t>
      </w:r>
      <w:r w:rsidRPr="00B62071">
        <w:rPr>
          <w:rFonts w:ascii="Arial" w:hAnsi="Arial" w:cs="Arial"/>
          <w:iCs/>
        </w:rPr>
        <w:t>;</w:t>
      </w:r>
    </w:p>
    <w:p w14:paraId="03B2B1E8" w14:textId="332CB60D"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lastRenderedPageBreak/>
        <w:t>System informacji dla Kierowców</w:t>
      </w:r>
      <w:r w:rsidRPr="00B62071">
        <w:rPr>
          <w:rFonts w:ascii="Arial" w:hAnsi="Arial" w:cs="Arial"/>
          <w:iCs/>
        </w:rPr>
        <w:t xml:space="preserve"> oparty o wykorzystanie elektronicznych tablic o zmiennej treści, znaków typu VMS</w:t>
      </w:r>
      <w:r w:rsidR="006D1C2D" w:rsidRPr="00B62071">
        <w:rPr>
          <w:rFonts w:ascii="Arial" w:hAnsi="Arial" w:cs="Arial"/>
          <w:iCs/>
        </w:rPr>
        <w:t xml:space="preserve"> </w:t>
      </w:r>
      <w:r w:rsidRPr="00B62071">
        <w:rPr>
          <w:rFonts w:ascii="Arial" w:hAnsi="Arial" w:cs="Arial"/>
          <w:iCs/>
        </w:rPr>
        <w:t>z podłączonymi przynajmniej dwiema tego rodzaju urządzeniami (elektronicznymi tablicami lub znakami typu VMS) oraz jednocześnie posiadający dedykowany do celów informacji</w:t>
      </w:r>
      <w:r w:rsidRPr="00B62071">
        <w:rPr>
          <w:rFonts w:ascii="Arial" w:hAnsi="Arial" w:cs="Arial"/>
          <w:iCs/>
        </w:rPr>
        <w:br/>
        <w:t>o aktualnych warunkach ruchu Portal Internetowy typu WWW;</w:t>
      </w:r>
    </w:p>
    <w:p w14:paraId="795FB611" w14:textId="57C4043C"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t xml:space="preserve">Zawierający </w:t>
      </w:r>
      <w:r w:rsidR="00A713F8" w:rsidRPr="00B62071">
        <w:rPr>
          <w:rFonts w:ascii="Arial" w:hAnsi="Arial" w:cs="Arial"/>
          <w:b/>
          <w:bCs/>
          <w:iCs/>
        </w:rPr>
        <w:t xml:space="preserve">system informacji, </w:t>
      </w:r>
      <w:r w:rsidR="00A713F8" w:rsidRPr="00B62071">
        <w:rPr>
          <w:rFonts w:ascii="Arial" w:hAnsi="Arial" w:cs="Arial"/>
          <w:iCs/>
        </w:rPr>
        <w:t>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5171C102" w14:textId="223EC688" w:rsidR="004A1887" w:rsidRPr="00B62071" w:rsidRDefault="000923A8" w:rsidP="00E50A3A">
      <w:pPr>
        <w:pStyle w:val="Akapitzlist"/>
        <w:autoSpaceDE w:val="0"/>
        <w:autoSpaceDN w:val="0"/>
        <w:adjustRightInd w:val="0"/>
        <w:spacing w:after="120" w:line="240" w:lineRule="auto"/>
        <w:ind w:left="710"/>
        <w:contextualSpacing w:val="0"/>
        <w:jc w:val="left"/>
        <w:rPr>
          <w:rFonts w:ascii="Arial" w:hAnsi="Arial" w:cs="Arial"/>
          <w:iCs/>
        </w:rPr>
      </w:pPr>
      <w:r w:rsidRPr="00B62071">
        <w:rPr>
          <w:rFonts w:ascii="Arial" w:hAnsi="Arial" w:cs="Arial"/>
          <w:iCs/>
        </w:rPr>
        <w:t xml:space="preserve">Zamawiający uzna warunek za </w:t>
      </w:r>
      <w:r w:rsidR="00BA1585" w:rsidRPr="00B62071">
        <w:rPr>
          <w:rFonts w:ascii="Arial" w:hAnsi="Arial" w:cs="Arial"/>
          <w:iCs/>
        </w:rPr>
        <w:t>spełniony,</w:t>
      </w:r>
      <w:r w:rsidRPr="00B62071">
        <w:rPr>
          <w:rFonts w:ascii="Arial" w:hAnsi="Arial" w:cs="Arial"/>
          <w:iCs/>
        </w:rPr>
        <w:t xml:space="preserve"> jeżeli wykonawca wykaże się ww. zadaniami zrealizowanymi na podstawie jednej umowy, zlecenia, zamówienia</w:t>
      </w:r>
      <w:r w:rsidR="0049478A" w:rsidRPr="00B62071">
        <w:rPr>
          <w:rFonts w:ascii="Arial" w:hAnsi="Arial" w:cs="Arial"/>
          <w:iCs/>
        </w:rPr>
        <w:t xml:space="preserve"> </w:t>
      </w:r>
      <w:r w:rsidR="00BA1585" w:rsidRPr="00B62071">
        <w:rPr>
          <w:rFonts w:ascii="Arial" w:hAnsi="Arial" w:cs="Arial"/>
          <w:iCs/>
        </w:rPr>
        <w:t>reżimie</w:t>
      </w:r>
      <w:r w:rsidR="0049478A" w:rsidRPr="00B62071">
        <w:rPr>
          <w:rFonts w:ascii="Arial" w:hAnsi="Arial" w:cs="Arial"/>
          <w:iCs/>
        </w:rPr>
        <w:t xml:space="preserve"> dostawy, usługi bądź robót budowlanych</w:t>
      </w:r>
      <w:r w:rsidRPr="00B62071">
        <w:rPr>
          <w:rFonts w:ascii="Arial" w:hAnsi="Arial" w:cs="Arial"/>
          <w:iCs/>
        </w:rPr>
        <w:t>.</w:t>
      </w:r>
    </w:p>
    <w:p w14:paraId="2D8511D5" w14:textId="74244CB5" w:rsidR="00B210BE" w:rsidRPr="00B62071" w:rsidRDefault="000923A8" w:rsidP="00E50A3A">
      <w:pPr>
        <w:pStyle w:val="Akapitzlist"/>
        <w:autoSpaceDE w:val="0"/>
        <w:autoSpaceDN w:val="0"/>
        <w:adjustRightInd w:val="0"/>
        <w:spacing w:after="120" w:line="240" w:lineRule="auto"/>
        <w:ind w:left="710"/>
        <w:contextualSpacing w:val="0"/>
        <w:jc w:val="left"/>
        <w:rPr>
          <w:rFonts w:ascii="Arial" w:hAnsi="Arial" w:cs="Arial"/>
        </w:rPr>
      </w:pPr>
      <w:r w:rsidRPr="00B62071">
        <w:rPr>
          <w:rFonts w:ascii="Arial" w:hAnsi="Arial" w:cs="Arial"/>
          <w:iCs/>
        </w:rPr>
        <w:t>Przy wykazywaniu zadań wykonywanych w ramach konsorcjum Zamawiający zastrzega sobie prawo badania faktycznego udziału pos</w:t>
      </w:r>
      <w:r w:rsidR="003D306A" w:rsidRPr="00B62071">
        <w:rPr>
          <w:rFonts w:ascii="Arial" w:hAnsi="Arial" w:cs="Arial"/>
          <w:iCs/>
        </w:rPr>
        <w:t>zczególnych członków konsorcjum</w:t>
      </w:r>
      <w:r w:rsidR="003D306A" w:rsidRPr="00B62071">
        <w:rPr>
          <w:rFonts w:ascii="Arial" w:hAnsi="Arial" w:cs="Arial"/>
          <w:iCs/>
        </w:rPr>
        <w:br/>
      </w:r>
      <w:r w:rsidRPr="00B62071">
        <w:rPr>
          <w:rFonts w:ascii="Arial" w:hAnsi="Arial" w:cs="Arial"/>
          <w:iCs/>
        </w:rPr>
        <w:t>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w:t>
      </w:r>
      <w:proofErr w:type="spellStart"/>
      <w:r w:rsidRPr="00B62071">
        <w:rPr>
          <w:rFonts w:ascii="Arial" w:hAnsi="Arial" w:cs="Arial"/>
          <w:iCs/>
        </w:rPr>
        <w:t>cy</w:t>
      </w:r>
      <w:proofErr w:type="spellEnd"/>
      <w:r w:rsidRPr="00B62071">
        <w:rPr>
          <w:rFonts w:ascii="Arial" w:hAnsi="Arial" w:cs="Arial"/>
          <w:iCs/>
        </w:rPr>
        <w:t xml:space="preserve">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lastRenderedPageBreak/>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zgodnie z art. 118 ustawy </w:t>
      </w:r>
      <w:proofErr w:type="spellStart"/>
      <w:r w:rsidRPr="00B62071">
        <w:rPr>
          <w:rFonts w:ascii="Arial" w:hAnsi="Arial" w:cs="Arial"/>
        </w:rPr>
        <w:t>Pzp</w:t>
      </w:r>
      <w:proofErr w:type="spellEnd"/>
      <w:r w:rsidRPr="00B62071">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w:t>
      </w:r>
      <w:proofErr w:type="spellStart"/>
      <w:r w:rsidRPr="00B62071">
        <w:rPr>
          <w:rFonts w:ascii="Arial" w:hAnsi="Arial" w:cs="Arial"/>
        </w:rPr>
        <w:t>Pzp</w:t>
      </w:r>
      <w:proofErr w:type="spellEnd"/>
      <w:r w:rsidRPr="00B62071">
        <w:rPr>
          <w:rFonts w:ascii="Arial" w:hAnsi="Arial" w:cs="Arial"/>
        </w:rPr>
        <w:t xml:space="preserve">,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w:t>
      </w:r>
      <w:r w:rsidRPr="00B62071">
        <w:rPr>
          <w:rFonts w:ascii="Arial" w:hAnsi="Arial" w:cs="Arial"/>
        </w:rPr>
        <w:lastRenderedPageBreak/>
        <w:t xml:space="preserve">postępowaniu dotyczących wykształcenia, kwalifikacji zawodowych lub 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10"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7"/>
      <w:bookmarkEnd w:id="8"/>
      <w:bookmarkEnd w:id="10"/>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1" w:name="_Toc264373037"/>
      <w:bookmarkStart w:id="12" w:name="_Toc440969210"/>
      <w:bookmarkStart w:id="13" w:name="_Toc221427589"/>
      <w:bookmarkStart w:id="14"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w:t>
      </w:r>
      <w:proofErr w:type="spellStart"/>
      <w:r w:rsidRPr="00B62071">
        <w:rPr>
          <w:rFonts w:ascii="Arial" w:hAnsi="Arial" w:cs="Arial"/>
        </w:rPr>
        <w:t>Pzp</w:t>
      </w:r>
      <w:proofErr w:type="spellEnd"/>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w:t>
      </w:r>
      <w:proofErr w:type="spellStart"/>
      <w:r w:rsidR="008479AB" w:rsidRPr="00B62071">
        <w:rPr>
          <w:rFonts w:ascii="Arial" w:hAnsi="Arial" w:cs="Arial"/>
        </w:rPr>
        <w:t>późn</w:t>
      </w:r>
      <w:proofErr w:type="spellEnd"/>
      <w:r w:rsidR="008479AB" w:rsidRPr="00B62071">
        <w:rPr>
          <w:rFonts w:ascii="Arial" w:hAnsi="Arial" w:cs="Arial"/>
        </w:rPr>
        <w:t>.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 xml:space="preserve">zaleganiu z uiszczeniem podatków, opłat lub składek na ubezpieczenie społeczne lub </w:t>
      </w:r>
      <w:r w:rsidRPr="00B62071">
        <w:rPr>
          <w:rFonts w:ascii="Arial" w:hAnsi="Arial" w:cs="Aria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w:t>
      </w:r>
      <w:proofErr w:type="spellStart"/>
      <w:r w:rsidR="007639EA" w:rsidRPr="00B62071">
        <w:rPr>
          <w:rFonts w:ascii="Arial" w:hAnsi="Arial" w:cs="Arial"/>
        </w:rPr>
        <w:t>Pzp</w:t>
      </w:r>
      <w:proofErr w:type="spellEnd"/>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 xml:space="preserve">ustawy </w:t>
      </w:r>
      <w:proofErr w:type="spellStart"/>
      <w:r w:rsidRPr="00A4565E">
        <w:rPr>
          <w:rFonts w:ascii="Arial" w:eastAsia="SimSun" w:hAnsi="Arial" w:cs="Arial"/>
          <w:lang w:eastAsia="zh-CN"/>
        </w:rPr>
        <w:t>Pzp</w:t>
      </w:r>
      <w:proofErr w:type="spellEnd"/>
      <w:r w:rsidRPr="00A4565E">
        <w:rPr>
          <w:rFonts w:ascii="Arial" w:eastAsia="SimSun" w:hAnsi="Arial" w:cs="Arial"/>
          <w:lang w:eastAsia="zh-CN"/>
        </w:rPr>
        <w:t>,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lastRenderedPageBreak/>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w:t>
      </w:r>
      <w:proofErr w:type="spellStart"/>
      <w:r w:rsidRPr="00A4565E">
        <w:rPr>
          <w:rFonts w:ascii="Arial" w:hAnsi="Arial" w:cs="Arial"/>
          <w:shd w:val="clear" w:color="auto" w:fill="FFFFFF"/>
        </w:rPr>
        <w:t>Pzp</w:t>
      </w:r>
      <w:proofErr w:type="spellEnd"/>
      <w:r w:rsidRPr="00A4565E">
        <w:rPr>
          <w:rFonts w:ascii="Arial" w:hAnsi="Arial" w:cs="Arial"/>
          <w:shd w:val="clear" w:color="auto" w:fill="FFFFFF"/>
        </w:rPr>
        <w:t xml:space="preserve">,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w:t>
      </w:r>
      <w:proofErr w:type="spellStart"/>
      <w:r w:rsidRPr="00B62071">
        <w:rPr>
          <w:rFonts w:ascii="Arial" w:hAnsi="Arial" w:cs="Arial"/>
        </w:rPr>
        <w:t>Pzp</w:t>
      </w:r>
      <w:proofErr w:type="spellEnd"/>
      <w:r w:rsidRPr="00B62071">
        <w:rPr>
          <w:rFonts w:ascii="Arial" w:hAnsi="Arial" w:cs="Arial"/>
        </w:rPr>
        <w:t xml:space="preserve">, gdy osoba, o której mowa w tych przepisach, została skazana za przestępstwo wymienione </w:t>
      </w:r>
      <w:r w:rsidRPr="00B62071">
        <w:rPr>
          <w:rFonts w:ascii="Arial" w:hAnsi="Arial" w:cs="Arial"/>
        </w:rPr>
        <w:br/>
        <w:t xml:space="preserve">w art. 108 ust. 1 pkt 1 lit. h ustawy </w:t>
      </w:r>
      <w:proofErr w:type="spellStart"/>
      <w:r w:rsidRPr="00B62071">
        <w:rPr>
          <w:rFonts w:ascii="Arial" w:hAnsi="Arial" w:cs="Arial"/>
        </w:rPr>
        <w:t>Pzp</w:t>
      </w:r>
      <w:proofErr w:type="spellEnd"/>
      <w:r w:rsidRPr="00B62071">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 xml:space="preserve">w przypadku, o którym mowa w art. 108 ust. 1 pkt 4 ustawy </w:t>
      </w:r>
      <w:proofErr w:type="spellStart"/>
      <w:r w:rsidRPr="00B62071">
        <w:rPr>
          <w:rFonts w:ascii="Arial" w:hAnsi="Arial" w:cs="Arial"/>
        </w:rPr>
        <w:t>Pzp</w:t>
      </w:r>
      <w:proofErr w:type="spellEnd"/>
      <w:r w:rsidRPr="00B62071">
        <w:rPr>
          <w:rFonts w:ascii="Arial" w:hAnsi="Arial" w:cs="Arial"/>
        </w:rPr>
        <w:t>,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5" w:name="_Hlk61855284"/>
      <w:r w:rsidRPr="00B62071">
        <w:rPr>
          <w:rFonts w:ascii="Arial" w:hAnsi="Arial" w:cs="Arial"/>
        </w:rPr>
        <w:t xml:space="preserve">w przypadkach, o których mowa w art. 108 ust. 1 pkt 5, art. 109 ust. 1 pkt 4, 7 ustawy </w:t>
      </w:r>
      <w:proofErr w:type="spellStart"/>
      <w:r w:rsidRPr="00B62071">
        <w:rPr>
          <w:rFonts w:ascii="Arial" w:hAnsi="Arial" w:cs="Arial"/>
        </w:rPr>
        <w:t>Pzp</w:t>
      </w:r>
      <w:proofErr w:type="spellEnd"/>
      <w:r w:rsidRPr="00B62071">
        <w:rPr>
          <w:rFonts w:ascii="Arial" w:hAnsi="Arial" w:cs="Arial"/>
        </w:rPr>
        <w:t>, na okres 3 lat od zaistnienia zdarzenia będącego podstawą wykluczenia;</w:t>
      </w:r>
    </w:p>
    <w:bookmarkEnd w:id="15"/>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 xml:space="preserve">Niezależnie od powyższego Zamawiający wykluczy z postępowania Wykonawcę, który należy do którejkolwiek z kategorii podmiotów wymienionych w art. 5k rozporządzenia </w:t>
      </w:r>
      <w:r w:rsidRPr="009E5F92">
        <w:rPr>
          <w:rFonts w:ascii="Arial" w:hAnsi="Arial" w:cs="Arial"/>
        </w:rPr>
        <w:lastRenderedPageBreak/>
        <w:t>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1"/>
      <w:bookmarkEnd w:id="12"/>
      <w:bookmarkEnd w:id="13"/>
      <w:bookmarkEnd w:id="14"/>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w:t>
      </w:r>
      <w:proofErr w:type="spellStart"/>
      <w:r w:rsidR="008E2D83" w:rsidRPr="00B62071">
        <w:rPr>
          <w:rFonts w:ascii="Arial" w:hAnsi="Arial" w:cs="Arial"/>
        </w:rPr>
        <w:t>Pzp</w:t>
      </w:r>
      <w:proofErr w:type="spellEnd"/>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 xml:space="preserve">2 ustawy </w:t>
      </w:r>
      <w:proofErr w:type="spellStart"/>
      <w:r w:rsidRPr="00B62071">
        <w:rPr>
          <w:rFonts w:ascii="Arial" w:hAnsi="Arial" w:cs="Arial"/>
        </w:rPr>
        <w:t>Pzp</w:t>
      </w:r>
      <w:proofErr w:type="spellEnd"/>
      <w:r w:rsidRPr="00B62071">
        <w:rPr>
          <w:rFonts w:ascii="Arial" w:hAnsi="Arial" w:cs="Arial"/>
        </w:rPr>
        <w:t>,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w:t>
      </w:r>
      <w:proofErr w:type="spellStart"/>
      <w:r w:rsidRPr="00B62071">
        <w:rPr>
          <w:rFonts w:ascii="Arial" w:hAnsi="Arial" w:cs="Arial"/>
        </w:rPr>
        <w:t>Pzp</w:t>
      </w:r>
      <w:proofErr w:type="spellEnd"/>
      <w:r w:rsidRPr="00B62071">
        <w:rPr>
          <w:rFonts w:ascii="Arial" w:hAnsi="Arial" w:cs="Arial"/>
        </w:rPr>
        <w:t xml:space="preserve">,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lastRenderedPageBreak/>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447FDF5"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a w przypadku świadczeń powtarzających się lub ciągłych również wykonywanych, w okresie ostatnich</w:t>
      </w:r>
      <w:r w:rsidR="006B0CA0" w:rsidRPr="00B62071">
        <w:rPr>
          <w:rFonts w:ascii="Arial" w:hAnsi="Arial" w:cs="Arial"/>
          <w:color w:val="FF0000"/>
          <w:shd w:val="clear" w:color="auto" w:fill="FFFFFF"/>
        </w:rPr>
        <w:t xml:space="preserve"> </w:t>
      </w:r>
      <w:r w:rsidR="00B36BA2" w:rsidRPr="00B62071">
        <w:rPr>
          <w:rFonts w:ascii="Arial" w:hAnsi="Arial" w:cs="Arial"/>
          <w:shd w:val="clear" w:color="auto" w:fill="FFFFFF"/>
        </w:rPr>
        <w:t>5</w:t>
      </w:r>
      <w:r w:rsidR="006B0CA0" w:rsidRPr="00B62071">
        <w:rPr>
          <w:rFonts w:ascii="Arial" w:hAnsi="Arial" w:cs="Arial"/>
          <w:color w:val="FF0000"/>
          <w:shd w:val="clear" w:color="auto" w:fill="FFFFFF"/>
        </w:rPr>
        <w:t xml:space="preserve"> </w:t>
      </w:r>
      <w:r w:rsidR="006B0CA0" w:rsidRPr="00B62071">
        <w:rPr>
          <w:rFonts w:ascii="Arial" w:hAnsi="Arial" w:cs="Arial"/>
          <w:color w:val="000000"/>
          <w:shd w:val="clear" w:color="auto" w:fill="FFFFFF"/>
        </w:rPr>
        <w:t>lat, 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5k ust. 1 rozporządzenia Rady (UE) nr 833/2014 z dnia 31 lipca 2014 r. dotyczącego środków ograniczających w związku z działaniami Rosji destabilizującymi sytuację na Ukrainie (</w:t>
      </w:r>
      <w:proofErr w:type="spellStart"/>
      <w:r w:rsidRPr="00966D13">
        <w:rPr>
          <w:rFonts w:ascii="Arial" w:hAnsi="Arial" w:cs="Arial"/>
          <w:shd w:val="clear" w:color="auto" w:fill="FFFFFF"/>
        </w:rPr>
        <w:t>Dz.Urz</w:t>
      </w:r>
      <w:proofErr w:type="spellEnd"/>
      <w:r w:rsidRPr="00966D13">
        <w:rPr>
          <w:rFonts w:ascii="Arial" w:hAnsi="Arial" w:cs="Arial"/>
          <w:shd w:val="clear" w:color="auto" w:fill="FFFFFF"/>
        </w:rPr>
        <w:t xml:space="preserve">.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lastRenderedPageBreak/>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 xml:space="preserve">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68B2623C" w14:textId="3987E8CB" w:rsidR="00FA041D" w:rsidRPr="00FA041D" w:rsidRDefault="00FA041D" w:rsidP="00E50A3A">
      <w:pPr>
        <w:pStyle w:val="Akapitzlist"/>
        <w:numPr>
          <w:ilvl w:val="0"/>
          <w:numId w:val="116"/>
        </w:numPr>
        <w:suppressAutoHyphens/>
        <w:autoSpaceDN w:val="0"/>
        <w:spacing w:after="0" w:line="240" w:lineRule="auto"/>
        <w:ind w:left="0" w:hanging="142"/>
        <w:jc w:val="left"/>
        <w:textAlignment w:val="baseline"/>
        <w:rPr>
          <w:rFonts w:ascii="Arial" w:hAnsi="Arial" w:cs="Arial"/>
        </w:rPr>
      </w:pPr>
      <w:r>
        <w:rPr>
          <w:rFonts w:ascii="Arial" w:hAnsi="Arial" w:cs="Arial"/>
        </w:rPr>
        <w:t>Zamawiający wymaga o</w:t>
      </w:r>
      <w:r w:rsidRPr="00FA041D">
        <w:rPr>
          <w:rFonts w:ascii="Arial" w:hAnsi="Arial" w:cs="Arial"/>
        </w:rPr>
        <w:t>pracowani</w:t>
      </w:r>
      <w:r w:rsidR="0051359F">
        <w:rPr>
          <w:rFonts w:ascii="Arial" w:hAnsi="Arial" w:cs="Arial"/>
        </w:rPr>
        <w:t>a</w:t>
      </w:r>
      <w:r w:rsidR="00AC175D">
        <w:rPr>
          <w:rFonts w:ascii="Arial" w:hAnsi="Arial" w:cs="Arial"/>
        </w:rPr>
        <w:t xml:space="preserve"> </w:t>
      </w:r>
      <w:r>
        <w:rPr>
          <w:rFonts w:ascii="Arial" w:hAnsi="Arial" w:cs="Arial"/>
        </w:rPr>
        <w:t xml:space="preserve">i złożenia wraz z ofertą </w:t>
      </w:r>
      <w:r w:rsidRPr="00FA041D">
        <w:rPr>
          <w:rFonts w:ascii="Arial" w:hAnsi="Arial" w:cs="Arial"/>
        </w:rPr>
        <w:t>koncepcji nw. podsystemów zgodnie z wytycznymi SWZ zawierających przynajmniej szczegółowe opisy oferowanych rozwiązań aplikacyjnych i sprzętowych oraz ich powiązań z określeniem charakterystyki i</w:t>
      </w:r>
      <w:r w:rsidR="00096E74">
        <w:rPr>
          <w:rFonts w:ascii="Arial" w:hAnsi="Arial" w:cs="Arial"/>
        </w:rPr>
        <w:t> </w:t>
      </w:r>
      <w:r w:rsidRPr="00FA041D">
        <w:rPr>
          <w:rFonts w:ascii="Arial" w:hAnsi="Arial" w:cs="Arial"/>
        </w:rPr>
        <w:t>specyfikacji dla poszczególnych etapów wdrożenia</w:t>
      </w:r>
    </w:p>
    <w:p w14:paraId="1E6F7ADB" w14:textId="57D77890"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Koncepcja musi opisywać zaoferowane przez Wykonawcę rozwiązania. Dokument musi się odnosić do każdego z poniższych punktów</w:t>
      </w:r>
      <w:r w:rsidR="0051359F">
        <w:rPr>
          <w:rFonts w:ascii="Arial" w:hAnsi="Arial" w:cs="Arial"/>
        </w:rPr>
        <w:t xml:space="preserve"> (od 1 do </w:t>
      </w:r>
      <w:r w:rsidR="00575B66">
        <w:rPr>
          <w:rFonts w:ascii="Arial" w:hAnsi="Arial" w:cs="Arial"/>
        </w:rPr>
        <w:t>8</w:t>
      </w:r>
      <w:r w:rsidR="0051359F">
        <w:rPr>
          <w:rFonts w:ascii="Arial" w:hAnsi="Arial" w:cs="Arial"/>
        </w:rPr>
        <w:t>)</w:t>
      </w:r>
      <w:r w:rsidRPr="00FA041D">
        <w:rPr>
          <w:rFonts w:ascii="Arial" w:hAnsi="Arial" w:cs="Arial"/>
        </w:rPr>
        <w:t>, oraz zawierać wszystkie szczegółowe informacje wymagane w danym punkcie. Zamawiający dokona oceny oferty na zasadzie spełnia/nie spełnia. W przypadku</w:t>
      </w:r>
      <w:r w:rsidR="00AC175D">
        <w:rPr>
          <w:rFonts w:ascii="Arial" w:hAnsi="Arial" w:cs="Arial"/>
        </w:rPr>
        <w:t>,</w:t>
      </w:r>
      <w:r w:rsidRPr="00FA041D">
        <w:rPr>
          <w:rFonts w:ascii="Arial" w:hAnsi="Arial" w:cs="Arial"/>
        </w:rPr>
        <w:t xml:space="preserve"> jeżeli przedstawiona koncepcja nie będzie spełniała wymagań określonych w SWZ, Zamawiający odrzuci daną ofertę.</w:t>
      </w:r>
    </w:p>
    <w:p w14:paraId="35C8DBFB" w14:textId="2DFA8F29" w:rsidR="00FA041D" w:rsidRPr="00FA041D" w:rsidRDefault="00FA041D" w:rsidP="00E50A3A">
      <w:pPr>
        <w:pStyle w:val="Akapitzlist"/>
        <w:suppressAutoHyphens/>
        <w:ind w:left="0"/>
        <w:jc w:val="left"/>
        <w:textAlignment w:val="baseline"/>
        <w:rPr>
          <w:rFonts w:ascii="Arial" w:hAnsi="Arial" w:cs="Arial"/>
        </w:rPr>
      </w:pPr>
    </w:p>
    <w:p w14:paraId="75ABFD67" w14:textId="12B68455" w:rsidR="00FA041D" w:rsidRPr="00FA041D" w:rsidRDefault="00FA041D" w:rsidP="00E50A3A">
      <w:pPr>
        <w:pStyle w:val="Akapitzlist"/>
        <w:numPr>
          <w:ilvl w:val="3"/>
          <w:numId w:val="72"/>
        </w:numPr>
        <w:suppressAutoHyphens/>
        <w:ind w:left="284"/>
        <w:jc w:val="left"/>
        <w:textAlignment w:val="baseline"/>
        <w:rPr>
          <w:rFonts w:ascii="Arial" w:hAnsi="Arial" w:cs="Arial"/>
        </w:rPr>
      </w:pPr>
      <w:r w:rsidRPr="00AC175D">
        <w:rPr>
          <w:rFonts w:ascii="Arial" w:hAnsi="Arial" w:cs="Arial"/>
          <w:b/>
          <w:u w:val="single"/>
        </w:rPr>
        <w:t>Podsystem Zarządzania Ruchem</w:t>
      </w:r>
    </w:p>
    <w:p w14:paraId="622554B9" w14:textId="0052E274" w:rsidR="00FA041D" w:rsidRPr="00FA041D" w:rsidRDefault="00FA041D" w:rsidP="00E50A3A">
      <w:pPr>
        <w:pStyle w:val="Akapitzlist"/>
        <w:suppressAutoHyphens/>
        <w:ind w:left="0"/>
        <w:jc w:val="left"/>
        <w:textAlignment w:val="baseline"/>
        <w:rPr>
          <w:rFonts w:ascii="Arial" w:hAnsi="Arial" w:cs="Arial"/>
        </w:rPr>
      </w:pPr>
    </w:p>
    <w:p w14:paraId="4D30243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Należy dołączyć koncepcję rozwiązań aplikacyjnych stanowiących warstwę systemu nadrzędnego oraz poszczególnych podsystemów integrowanych. W opisie należy zawrzeć nazwy producentów poszczególnych rozwiązań aplikacji systemowych oraz ich nazwy handlowe jak również poszczególne ich powiązania w ramach oferowanych otwartych standardów wymiany danych. Należy opisać przynajmniej następujące elementy:</w:t>
      </w:r>
    </w:p>
    <w:p w14:paraId="4AEAE245" w14:textId="06C6255B" w:rsidR="00FA041D" w:rsidRPr="00FA041D" w:rsidRDefault="00FA041D" w:rsidP="00E50A3A">
      <w:pPr>
        <w:pStyle w:val="Akapitzlist"/>
        <w:suppressAutoHyphens/>
        <w:ind w:left="0"/>
        <w:jc w:val="left"/>
        <w:textAlignment w:val="baseline"/>
        <w:rPr>
          <w:rFonts w:ascii="Arial" w:hAnsi="Arial" w:cs="Arial"/>
        </w:rPr>
      </w:pPr>
    </w:p>
    <w:p w14:paraId="2FF74E0E" w14:textId="5EA48ADF"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Sterowania Ruchem</w:t>
      </w:r>
    </w:p>
    <w:p w14:paraId="3D7A3286" w14:textId="5AE66799"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Monitoringu Wizyjnego</w:t>
      </w:r>
    </w:p>
    <w:p w14:paraId="13F10471" w14:textId="3AA0C7C7"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priorytetu dla pojazdów transportu zbiorowego,</w:t>
      </w:r>
    </w:p>
    <w:p w14:paraId="20441AA6" w14:textId="1FF4044C"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Centrum Zarządzania Ruchem</w:t>
      </w:r>
    </w:p>
    <w:p w14:paraId="6FBF2399" w14:textId="7A93C3C9" w:rsidR="00FA041D" w:rsidRPr="00FA041D" w:rsidRDefault="00FA041D" w:rsidP="00E50A3A">
      <w:pPr>
        <w:pStyle w:val="Akapitzlist"/>
        <w:suppressAutoHyphens/>
        <w:ind w:left="0"/>
        <w:jc w:val="left"/>
        <w:textAlignment w:val="baseline"/>
        <w:rPr>
          <w:rFonts w:ascii="Arial" w:hAnsi="Arial" w:cs="Arial"/>
        </w:rPr>
      </w:pPr>
    </w:p>
    <w:p w14:paraId="12C5A7D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43C55F64" w14:textId="11CAF94A" w:rsidR="00FA041D" w:rsidRPr="00FA041D" w:rsidRDefault="00FA041D" w:rsidP="00E50A3A">
      <w:pPr>
        <w:pStyle w:val="Akapitzlist"/>
        <w:suppressAutoHyphens/>
        <w:ind w:left="0"/>
        <w:jc w:val="left"/>
        <w:textAlignment w:val="baseline"/>
        <w:rPr>
          <w:rFonts w:ascii="Arial" w:hAnsi="Arial" w:cs="Arial"/>
        </w:rPr>
      </w:pPr>
    </w:p>
    <w:p w14:paraId="61AA53D6" w14:textId="161D80E0" w:rsidR="00FA041D" w:rsidRPr="00FA041D" w:rsidRDefault="00FA041D" w:rsidP="00E50A3A">
      <w:pPr>
        <w:pStyle w:val="Akapitzlist"/>
        <w:numPr>
          <w:ilvl w:val="3"/>
          <w:numId w:val="72"/>
        </w:numPr>
        <w:suppressAutoHyphens/>
        <w:ind w:left="426"/>
        <w:jc w:val="left"/>
        <w:textAlignment w:val="baseline"/>
        <w:rPr>
          <w:rFonts w:ascii="Arial" w:hAnsi="Arial" w:cs="Arial"/>
        </w:rPr>
      </w:pPr>
      <w:r w:rsidRPr="00AC175D">
        <w:rPr>
          <w:rFonts w:ascii="Arial" w:hAnsi="Arial" w:cs="Arial"/>
          <w:b/>
        </w:rPr>
        <w:t>Podsystem Sterowania Ruchem Drogowym</w:t>
      </w:r>
    </w:p>
    <w:p w14:paraId="5E5F33E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podać nazwę handlową, wersję i producenta oferowanego systemu oraz wykorzystanego oprogramowania. Wykonawca opisze sposób realizacji oprogramowania przynajmniej w zakresie:</w:t>
      </w:r>
    </w:p>
    <w:p w14:paraId="0557D641" w14:textId="04E5BF76" w:rsidR="00FA041D" w:rsidRPr="00FA041D" w:rsidRDefault="00FA041D" w:rsidP="00E50A3A">
      <w:pPr>
        <w:pStyle w:val="Akapitzlist"/>
        <w:suppressAutoHyphens/>
        <w:ind w:left="0"/>
        <w:jc w:val="left"/>
        <w:textAlignment w:val="baseline"/>
        <w:rPr>
          <w:rFonts w:ascii="Arial" w:hAnsi="Arial" w:cs="Arial"/>
        </w:rPr>
      </w:pPr>
    </w:p>
    <w:p w14:paraId="15C33636" w14:textId="7CEEBA2D"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użytkowników systemu (tworzenie użytkowników, grupy użytkowników oraz przydzielanie im odpowiednich uprawnień w systemie),</w:t>
      </w:r>
    </w:p>
    <w:p w14:paraId="7D036ABD" w14:textId="6D6945E8"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0722CC8D" w14:textId="7AABD555"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grupy skrzyżowań (zmiana programu, tworzenie harmonogramu załączenia programów),</w:t>
      </w:r>
    </w:p>
    <w:p w14:paraId="5D0DE250" w14:textId="2D24080E"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punktów pomiarowych i detektorów.</w:t>
      </w:r>
    </w:p>
    <w:p w14:paraId="78AFED87" w14:textId="5A55C365" w:rsidR="00FA041D" w:rsidRPr="00FA041D" w:rsidRDefault="00FA041D" w:rsidP="00E50A3A">
      <w:pPr>
        <w:pStyle w:val="Akapitzlist"/>
        <w:suppressAutoHyphens/>
        <w:ind w:left="0"/>
        <w:jc w:val="left"/>
        <w:textAlignment w:val="baseline"/>
        <w:rPr>
          <w:rFonts w:ascii="Arial" w:hAnsi="Arial" w:cs="Arial"/>
        </w:rPr>
      </w:pPr>
    </w:p>
    <w:p w14:paraId="1038456A"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Ponadto w przypadku systemu sterowania ruchem należy opisać metodę sterowania realizowanego przez system.</w:t>
      </w:r>
    </w:p>
    <w:p w14:paraId="59CBA03D" w14:textId="77777777"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W opisie należy zawrzeć:</w:t>
      </w:r>
    </w:p>
    <w:p w14:paraId="73CF2EDB" w14:textId="2735F061" w:rsidR="00FA041D" w:rsidRPr="00FA041D" w:rsidRDefault="00FA041D" w:rsidP="00E50A3A">
      <w:pPr>
        <w:pStyle w:val="Akapitzlist"/>
        <w:suppressAutoHyphens/>
        <w:ind w:left="0"/>
        <w:jc w:val="left"/>
        <w:textAlignment w:val="baseline"/>
        <w:rPr>
          <w:rFonts w:ascii="Arial" w:hAnsi="Arial" w:cs="Arial"/>
        </w:rPr>
      </w:pPr>
    </w:p>
    <w:p w14:paraId="6E457A92" w14:textId="32CA3937"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automatycznego obliczania zmiennych sterujących sygnałów zezwalających dla decyzyjnych grup sygnalizacyjnych / faz ruchu. Należy opisać szczegółowo kolejne kroki algorytmu i sposób obliczania poszczególnych zmiennych sterujących,</w:t>
      </w:r>
    </w:p>
    <w:p w14:paraId="7A7C2C58" w14:textId="1301C8B4"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metodę programowania i kalibracji systemu sterowania. Należy opisać, jakie dane oraz w jaki sposób są definiowane w systemie. Należy opisać cały proces kalibracji metody sterowania z podaniem sposobu oceny,</w:t>
      </w:r>
    </w:p>
    <w:p w14:paraId="08BE2F2C" w14:textId="467D4D13"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automatycznego obliczenia wiązki koordynacyjnej pomiędzy zdefiniowanymi skrzyżowaniami. Należy opisać cały proces obliczenia wiązki koordynacyjnej,</w:t>
      </w:r>
    </w:p>
    <w:p w14:paraId="03246090" w14:textId="5002A7C5"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i czas reakcji systemu na wykrycie zmiennych warunków ruchu, np. przeciążenia sieci,</w:t>
      </w:r>
    </w:p>
    <w:p w14:paraId="259922EB" w14:textId="10EB108E"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wykorzystywania danych z detektorów wraz z oceną wiarygodności zbieranych danych pomiarowych,</w:t>
      </w:r>
    </w:p>
    <w:p w14:paraId="7EDD6A76" w14:textId="24E6BEDA"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lastRenderedPageBreak/>
        <w:t>sposób sterowania w oferowanym systemie (na poziomie centralnym i lokalnym) w przypadku awarii poszczególnych elementów systemu, systemu komunikacji i detekcji ruchu na skrzyżowaniu jak i detektorów systemowych.</w:t>
      </w:r>
    </w:p>
    <w:p w14:paraId="0F4A2097" w14:textId="43346B91" w:rsidR="00FA041D" w:rsidRPr="00FA041D" w:rsidRDefault="00FA041D" w:rsidP="00E50A3A">
      <w:pPr>
        <w:pStyle w:val="Akapitzlist"/>
        <w:suppressAutoHyphens/>
        <w:ind w:left="0"/>
        <w:jc w:val="left"/>
        <w:textAlignment w:val="baseline"/>
        <w:rPr>
          <w:rFonts w:ascii="Arial" w:hAnsi="Arial" w:cs="Arial"/>
        </w:rPr>
      </w:pPr>
    </w:p>
    <w:p w14:paraId="68F9D298" w14:textId="4D0F6042" w:rsidR="0051359F" w:rsidRPr="00FA041D" w:rsidRDefault="00FA041D" w:rsidP="00E50A3A">
      <w:pPr>
        <w:pStyle w:val="Akapitzlist"/>
        <w:numPr>
          <w:ilvl w:val="3"/>
          <w:numId w:val="72"/>
        </w:numPr>
        <w:suppressAutoHyphens/>
        <w:ind w:left="284"/>
        <w:jc w:val="left"/>
        <w:textAlignment w:val="baseline"/>
        <w:rPr>
          <w:rFonts w:ascii="Arial" w:hAnsi="Arial" w:cs="Arial"/>
        </w:rPr>
      </w:pPr>
      <w:r w:rsidRPr="00AC175D">
        <w:rPr>
          <w:rFonts w:ascii="Arial" w:hAnsi="Arial" w:cs="Arial"/>
          <w:b/>
        </w:rPr>
        <w:t>Podsystem informacji dla kierowców oraz podsystem informacji parkingowej</w:t>
      </w:r>
    </w:p>
    <w:p w14:paraId="7B7DBE3B" w14:textId="77777777" w:rsidR="00FA041D" w:rsidRPr="00AC175D" w:rsidRDefault="00FA041D" w:rsidP="00E50A3A">
      <w:pPr>
        <w:suppressAutoHyphens/>
        <w:jc w:val="left"/>
        <w:textAlignment w:val="baseline"/>
        <w:rPr>
          <w:rFonts w:ascii="Arial" w:hAnsi="Arial" w:cs="Arial"/>
        </w:rPr>
      </w:pPr>
      <w:r w:rsidRPr="00AC175D">
        <w:rPr>
          <w:rFonts w:ascii="Arial" w:hAnsi="Arial" w:cs="Arial"/>
        </w:rPr>
        <w:t>Wykonawca opisze szczegółowo dedykowane rozwiązania sprzętowe, urządzenia wykonawcze podsystemu informacji dla kierowców wymagane w PFU wraz z załącznikami. Należy opisać nazwy producentów poszczególnych rozwiązań sprzętowych, urządzeń wykonawczych dedykowanych do pracy w ramach podsystemu oraz ich nazwy handlowe, jak również poszczególne ich powiązania w ramach otwartych standardów wymiany danych.</w:t>
      </w:r>
    </w:p>
    <w:p w14:paraId="21F7D76B" w14:textId="61ECA1DC" w:rsidR="00FA041D" w:rsidRPr="00FA041D" w:rsidRDefault="00FA041D" w:rsidP="00E50A3A">
      <w:pPr>
        <w:pStyle w:val="Akapitzlist"/>
        <w:suppressAutoHyphens/>
        <w:ind w:left="0"/>
        <w:jc w:val="left"/>
        <w:textAlignment w:val="baseline"/>
        <w:rPr>
          <w:rFonts w:ascii="Arial" w:hAnsi="Arial" w:cs="Arial"/>
        </w:rPr>
      </w:pPr>
    </w:p>
    <w:p w14:paraId="4ADB93EE" w14:textId="74BF881F"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Należy przynajmniej opisać rozwiązania sprzętowe dla urządzeń wyposażenia Centrum Zarządzania Ruchem w tym:</w:t>
      </w:r>
    </w:p>
    <w:p w14:paraId="64C6E6F4" w14:textId="72D60FC9" w:rsidR="00FA041D" w:rsidRPr="00FA041D" w:rsidRDefault="00FA041D" w:rsidP="00E50A3A">
      <w:pPr>
        <w:pStyle w:val="Akapitzlist"/>
        <w:numPr>
          <w:ilvl w:val="0"/>
          <w:numId w:val="107"/>
        </w:numPr>
        <w:suppressAutoHyphens/>
        <w:jc w:val="left"/>
        <w:textAlignment w:val="baseline"/>
        <w:rPr>
          <w:rFonts w:ascii="Arial" w:hAnsi="Arial" w:cs="Arial"/>
        </w:rPr>
      </w:pPr>
      <w:r w:rsidRPr="00FA041D">
        <w:rPr>
          <w:rFonts w:ascii="Arial" w:hAnsi="Arial" w:cs="Arial"/>
        </w:rPr>
        <w:t>Znaki zmiennej treści,</w:t>
      </w:r>
    </w:p>
    <w:p w14:paraId="3D970225" w14:textId="19287C0C" w:rsidR="00FA041D" w:rsidRDefault="00FA041D" w:rsidP="00E50A3A">
      <w:pPr>
        <w:pStyle w:val="Akapitzlist"/>
        <w:numPr>
          <w:ilvl w:val="0"/>
          <w:numId w:val="107"/>
        </w:numPr>
        <w:suppressAutoHyphens/>
        <w:jc w:val="left"/>
        <w:textAlignment w:val="baseline"/>
        <w:rPr>
          <w:rFonts w:ascii="Arial" w:hAnsi="Arial" w:cs="Arial"/>
        </w:rPr>
      </w:pPr>
      <w:r w:rsidRPr="00FA041D">
        <w:rPr>
          <w:rFonts w:ascii="Arial" w:hAnsi="Arial" w:cs="Arial"/>
        </w:rPr>
        <w:t>Kamery ANPR.</w:t>
      </w:r>
    </w:p>
    <w:p w14:paraId="656CD795" w14:textId="7C580790" w:rsidR="00B73281" w:rsidRPr="00AC175D" w:rsidRDefault="00B73281" w:rsidP="00E50A3A">
      <w:pPr>
        <w:suppressAutoHyphens/>
        <w:jc w:val="left"/>
        <w:textAlignment w:val="baseline"/>
        <w:rPr>
          <w:rFonts w:ascii="Arial" w:hAnsi="Arial" w:cs="Arial"/>
          <w:b/>
          <w:bCs/>
        </w:rPr>
      </w:pPr>
      <w:r>
        <w:rPr>
          <w:rFonts w:ascii="Arial" w:hAnsi="Arial" w:cs="Arial"/>
        </w:rPr>
        <w:t xml:space="preserve">4. </w:t>
      </w:r>
      <w:r>
        <w:rPr>
          <w:rFonts w:ascii="Arial" w:hAnsi="Arial" w:cs="Arial"/>
          <w:b/>
          <w:bCs/>
        </w:rPr>
        <w:t>Podsystem wizyjny</w:t>
      </w:r>
    </w:p>
    <w:p w14:paraId="37159829" w14:textId="766E864F" w:rsidR="00FA041D" w:rsidRPr="00FA041D" w:rsidRDefault="00FA041D" w:rsidP="00E50A3A">
      <w:pPr>
        <w:pStyle w:val="Akapitzlist"/>
        <w:suppressAutoHyphens/>
        <w:ind w:left="0"/>
        <w:jc w:val="left"/>
        <w:textAlignment w:val="baseline"/>
        <w:rPr>
          <w:rFonts w:ascii="Arial" w:hAnsi="Arial" w:cs="Arial"/>
        </w:rPr>
      </w:pPr>
    </w:p>
    <w:p w14:paraId="527B2EB8"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Wykonawca opisze funkcje oferowanego podsystemu monitoringu wizyjnego, w szczególności przedstawi:</w:t>
      </w:r>
    </w:p>
    <w:p w14:paraId="5ABC20CF" w14:textId="09238774"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architekturę podsystemu, ze wskazaniem na jego modułowość i warstwy funkcjonalne,</w:t>
      </w:r>
    </w:p>
    <w:p w14:paraId="7E43887A" w14:textId="33101F45"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elementy systemu przewidziane do zainstalowania w poszczególnych lokalizacjach,</w:t>
      </w:r>
    </w:p>
    <w:p w14:paraId="7FD7A402" w14:textId="0C8C6167"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zarządzania priorytetami,</w:t>
      </w:r>
    </w:p>
    <w:p w14:paraId="0EBBCBF4" w14:textId="00815CE7"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rejestracji materiału niezależnie dla każdej kamery,</w:t>
      </w:r>
    </w:p>
    <w:p w14:paraId="558C006B" w14:textId="7DD5AB08"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rejestracji materiału w rożnych rozdzielczościach dla kamery,</w:t>
      </w:r>
    </w:p>
    <w:p w14:paraId="76F8EC39" w14:textId="090F5D0E"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i zakres rejestrowanych informacji o np. alarmach,</w:t>
      </w:r>
    </w:p>
    <w:p w14:paraId="468B415D" w14:textId="2D718694"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integracji z aplikacją centralną i prezentacji obrazów z kamer z jej wykorzystaniem.</w:t>
      </w:r>
    </w:p>
    <w:p w14:paraId="675773F6" w14:textId="4E0A659D" w:rsidR="00FA041D" w:rsidRPr="00FA041D" w:rsidRDefault="00FA041D" w:rsidP="00E50A3A">
      <w:pPr>
        <w:pStyle w:val="Akapitzlist"/>
        <w:suppressAutoHyphens/>
        <w:ind w:left="0"/>
        <w:jc w:val="left"/>
        <w:textAlignment w:val="baseline"/>
        <w:rPr>
          <w:rFonts w:ascii="Arial" w:hAnsi="Arial" w:cs="Arial"/>
        </w:rPr>
      </w:pPr>
    </w:p>
    <w:p w14:paraId="210882C7" w14:textId="7FE91910" w:rsidR="00FA041D" w:rsidRPr="00AC175D" w:rsidRDefault="00FA041D" w:rsidP="00E50A3A">
      <w:pPr>
        <w:pStyle w:val="Akapitzlist"/>
        <w:numPr>
          <w:ilvl w:val="0"/>
          <w:numId w:val="72"/>
        </w:numPr>
        <w:suppressAutoHyphens/>
        <w:jc w:val="left"/>
        <w:textAlignment w:val="baseline"/>
        <w:rPr>
          <w:rFonts w:ascii="Arial" w:hAnsi="Arial" w:cs="Arial"/>
          <w:b/>
        </w:rPr>
      </w:pPr>
      <w:r w:rsidRPr="00AC175D">
        <w:rPr>
          <w:rFonts w:ascii="Arial" w:hAnsi="Arial" w:cs="Arial"/>
          <w:b/>
        </w:rPr>
        <w:t>Wyposażenie Centrum Zarządzania Ruchem</w:t>
      </w:r>
    </w:p>
    <w:p w14:paraId="5E8DE109" w14:textId="2C7383A2" w:rsidR="00FA041D" w:rsidRPr="00FA041D" w:rsidRDefault="00FA041D" w:rsidP="00E50A3A">
      <w:pPr>
        <w:pStyle w:val="Akapitzlist"/>
        <w:suppressAutoHyphens/>
        <w:ind w:left="0"/>
        <w:jc w:val="left"/>
        <w:textAlignment w:val="baseline"/>
        <w:rPr>
          <w:rFonts w:ascii="Arial" w:hAnsi="Arial" w:cs="Arial"/>
        </w:rPr>
      </w:pPr>
    </w:p>
    <w:p w14:paraId="03FF00D2" w14:textId="77777777" w:rsidR="00FA041D" w:rsidRPr="00FA041D" w:rsidRDefault="00FA041D" w:rsidP="00E50A3A">
      <w:pPr>
        <w:pStyle w:val="Akapitzlist"/>
        <w:suppressAutoHyphens/>
        <w:ind w:left="0" w:firstLine="360"/>
        <w:jc w:val="left"/>
        <w:textAlignment w:val="baseline"/>
        <w:rPr>
          <w:rFonts w:ascii="Arial" w:hAnsi="Arial" w:cs="Arial"/>
        </w:rPr>
      </w:pPr>
      <w:r w:rsidRPr="00FA041D">
        <w:rPr>
          <w:rFonts w:ascii="Arial" w:hAnsi="Arial" w:cs="Arial"/>
        </w:rPr>
        <w:t>Oferent opisze szczegółowo dedykowane rozwiązania sprzętowe, urządzenia wykonawcze stanowiące warstwę systemu nadrzędnego integrującego poszczególne podsystemy wymagane w  PFU wraz z załącznikami. Należy opisać nazwy producentów poszczególnych rozwiązań sprzętowych, urządzeń wykonawczych dedykowanych do pracy w ramach systemu oraz ich nazwy handlowe, jak również poszczególne ich powiązania w ramach otwartych standardów wymiany danych.</w:t>
      </w:r>
    </w:p>
    <w:p w14:paraId="68CF3700" w14:textId="668DAB66" w:rsidR="00FA041D" w:rsidRPr="00FA041D" w:rsidRDefault="00FA041D" w:rsidP="00E50A3A">
      <w:pPr>
        <w:pStyle w:val="Akapitzlist"/>
        <w:suppressAutoHyphens/>
        <w:ind w:left="0"/>
        <w:jc w:val="left"/>
        <w:textAlignment w:val="baseline"/>
        <w:rPr>
          <w:rFonts w:ascii="Arial" w:hAnsi="Arial" w:cs="Arial"/>
        </w:rPr>
      </w:pPr>
    </w:p>
    <w:p w14:paraId="707DFC79" w14:textId="77777777"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Należy przynajmniej opisać rozwiązania sprzętowe dla urządzeń wyposażenia Centrum Zarządzania Ruchem w tym:</w:t>
      </w:r>
    </w:p>
    <w:p w14:paraId="2C4BA95E" w14:textId="63F5682E" w:rsidR="00FA041D" w:rsidRPr="00FA041D" w:rsidRDefault="00FA041D" w:rsidP="00E50A3A">
      <w:pPr>
        <w:pStyle w:val="Akapitzlist"/>
        <w:suppressAutoHyphens/>
        <w:ind w:left="0"/>
        <w:jc w:val="left"/>
        <w:textAlignment w:val="baseline"/>
        <w:rPr>
          <w:rFonts w:ascii="Arial" w:hAnsi="Arial" w:cs="Arial"/>
        </w:rPr>
      </w:pPr>
    </w:p>
    <w:p w14:paraId="6DAD34EA" w14:textId="6F9B4FEB"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ściany graficznej,</w:t>
      </w:r>
    </w:p>
    <w:p w14:paraId="28D3F6EF" w14:textId="3455D49F"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stanowisk operatorskich,</w:t>
      </w:r>
    </w:p>
    <w:p w14:paraId="66B50776" w14:textId="5BCAA11D"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serwerowni.</w:t>
      </w:r>
    </w:p>
    <w:p w14:paraId="49EC3580" w14:textId="58AA9DC7" w:rsidR="00FA041D" w:rsidRPr="00FA041D" w:rsidRDefault="00FA041D" w:rsidP="00E50A3A">
      <w:pPr>
        <w:pStyle w:val="Akapitzlist"/>
        <w:suppressAutoHyphens/>
        <w:ind w:left="0"/>
        <w:jc w:val="left"/>
        <w:textAlignment w:val="baseline"/>
        <w:rPr>
          <w:rFonts w:ascii="Arial" w:hAnsi="Arial" w:cs="Arial"/>
        </w:rPr>
      </w:pPr>
    </w:p>
    <w:p w14:paraId="05CD3E1B" w14:textId="0793CF13" w:rsidR="00FA041D" w:rsidRPr="00FA041D" w:rsidRDefault="00FA041D" w:rsidP="00E50A3A">
      <w:pPr>
        <w:pStyle w:val="Akapitzlist"/>
        <w:suppressAutoHyphens/>
        <w:ind w:left="0" w:firstLine="360"/>
        <w:jc w:val="left"/>
        <w:textAlignment w:val="baseline"/>
        <w:rPr>
          <w:rFonts w:ascii="Arial" w:hAnsi="Arial" w:cs="Arial"/>
        </w:rPr>
      </w:pPr>
      <w:r w:rsidRPr="00FA041D">
        <w:rPr>
          <w:rFonts w:ascii="Arial" w:hAnsi="Arial" w:cs="Arial"/>
        </w:rPr>
        <w:t>Oferent ma za zadania opisać również sposób etapowego wdrażania systemu ITS. Należy wziąć pod uwagę sposób wdrażania poszczególnych podsystemów, termin realizacji oraz etapowość rozwiązania.</w:t>
      </w:r>
    </w:p>
    <w:p w14:paraId="2DD433AD" w14:textId="2473B8CE" w:rsidR="00FA041D" w:rsidRPr="00FA041D" w:rsidRDefault="00FA041D" w:rsidP="00E50A3A">
      <w:pPr>
        <w:pStyle w:val="Akapitzlist"/>
        <w:suppressAutoHyphens/>
        <w:ind w:left="0"/>
        <w:jc w:val="left"/>
        <w:textAlignment w:val="baseline"/>
        <w:rPr>
          <w:rFonts w:ascii="Arial" w:hAnsi="Arial" w:cs="Arial"/>
        </w:rPr>
      </w:pPr>
    </w:p>
    <w:p w14:paraId="40CF5195" w14:textId="4C7BB0D7" w:rsidR="00FA041D" w:rsidRPr="00AC175D" w:rsidRDefault="00FA041D" w:rsidP="00E50A3A">
      <w:pPr>
        <w:pStyle w:val="Akapitzlist"/>
        <w:numPr>
          <w:ilvl w:val="0"/>
          <w:numId w:val="72"/>
        </w:numPr>
        <w:suppressAutoHyphens/>
        <w:spacing w:after="0"/>
        <w:jc w:val="left"/>
        <w:textAlignment w:val="baseline"/>
        <w:rPr>
          <w:rFonts w:ascii="Arial" w:hAnsi="Arial" w:cs="Arial"/>
          <w:b/>
          <w:bCs/>
          <w:i/>
          <w:iCs/>
        </w:rPr>
      </w:pPr>
      <w:r w:rsidRPr="00AC175D">
        <w:rPr>
          <w:rFonts w:ascii="Arial" w:hAnsi="Arial" w:cs="Arial"/>
          <w:b/>
          <w:bCs/>
          <w:i/>
          <w:iCs/>
        </w:rPr>
        <w:t>Opis realizowanych przez sterowniki metod sterowania ruchem</w:t>
      </w:r>
    </w:p>
    <w:p w14:paraId="019CE5A4" w14:textId="77777777" w:rsidR="0051359F" w:rsidRPr="00AC175D" w:rsidRDefault="0051359F" w:rsidP="00E50A3A">
      <w:pPr>
        <w:suppressAutoHyphens/>
        <w:spacing w:after="0"/>
        <w:jc w:val="left"/>
        <w:textAlignment w:val="baseline"/>
        <w:rPr>
          <w:rFonts w:ascii="Arial" w:hAnsi="Arial" w:cs="Arial"/>
        </w:rPr>
      </w:pPr>
    </w:p>
    <w:p w14:paraId="6C79A3E2" w14:textId="068584B1" w:rsidR="00FA041D" w:rsidRPr="00FA041D" w:rsidRDefault="00FA041D" w:rsidP="00E50A3A">
      <w:pPr>
        <w:pStyle w:val="Akapitzlist"/>
        <w:suppressAutoHyphens/>
        <w:spacing w:after="0"/>
        <w:ind w:left="0" w:firstLine="360"/>
        <w:jc w:val="left"/>
        <w:textAlignment w:val="baseline"/>
        <w:rPr>
          <w:rFonts w:ascii="Arial" w:hAnsi="Arial" w:cs="Arial"/>
        </w:rPr>
      </w:pPr>
      <w:r w:rsidRPr="00FA041D">
        <w:rPr>
          <w:rFonts w:ascii="Arial" w:hAnsi="Arial" w:cs="Arial"/>
        </w:rPr>
        <w:t xml:space="preserve">Wykonawca opisze oferowane metody sterowania ruchem dla sterowników sygnalizacji. Opis musi zawierać przynajmniej następującą informację z podaniem nazw handlowych i producentów oferowanego rozwiązania. Zamawiający dokona oceny oferty na zasadzie </w:t>
      </w:r>
      <w:r w:rsidRPr="00FA041D">
        <w:rPr>
          <w:rFonts w:ascii="Arial" w:hAnsi="Arial" w:cs="Arial"/>
        </w:rPr>
        <w:lastRenderedPageBreak/>
        <w:t>spełnia/nie spełnia. W przypadku jeżeli przedstawiona oferta techniczna nie będzie spełniała wymagań określonych w SWZ, Zamawiający odrzuci daną ofertę.</w:t>
      </w:r>
    </w:p>
    <w:p w14:paraId="1190FE61" w14:textId="77777777" w:rsidR="00FA041D" w:rsidRPr="00FA041D" w:rsidRDefault="00FA041D" w:rsidP="00E50A3A">
      <w:pPr>
        <w:pStyle w:val="Akapitzlist"/>
        <w:suppressAutoHyphens/>
        <w:spacing w:after="0"/>
        <w:ind w:left="0"/>
        <w:jc w:val="left"/>
        <w:textAlignment w:val="baseline"/>
        <w:rPr>
          <w:rFonts w:ascii="Arial" w:hAnsi="Arial" w:cs="Arial"/>
        </w:rPr>
      </w:pPr>
      <w:r w:rsidRPr="00FA041D">
        <w:rPr>
          <w:rFonts w:ascii="Arial" w:hAnsi="Arial" w:cs="Arial"/>
        </w:rPr>
        <w:t>Opis musi zawierać przynajmniej:</w:t>
      </w:r>
    </w:p>
    <w:p w14:paraId="027B8AA9" w14:textId="403C1700" w:rsidR="00FA041D" w:rsidRPr="00AC175D" w:rsidRDefault="00FA041D" w:rsidP="00E50A3A">
      <w:pPr>
        <w:pStyle w:val="Akapitzlist"/>
        <w:numPr>
          <w:ilvl w:val="0"/>
          <w:numId w:val="110"/>
        </w:numPr>
        <w:suppressAutoHyphens/>
        <w:spacing w:after="0"/>
        <w:jc w:val="left"/>
        <w:textAlignment w:val="baseline"/>
        <w:rPr>
          <w:rFonts w:ascii="Arial" w:hAnsi="Arial" w:cs="Arial"/>
        </w:rPr>
      </w:pPr>
      <w:r w:rsidRPr="00AC175D">
        <w:rPr>
          <w:rFonts w:ascii="Arial" w:hAnsi="Arial" w:cs="Arial"/>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B4AAE84" w14:textId="4B402336" w:rsidR="00B73281" w:rsidRDefault="00FA041D" w:rsidP="00E50A3A">
      <w:pPr>
        <w:pStyle w:val="Akapitzlist"/>
        <w:numPr>
          <w:ilvl w:val="0"/>
          <w:numId w:val="110"/>
        </w:numPr>
        <w:jc w:val="left"/>
      </w:pPr>
      <w:r w:rsidRPr="00AC175D">
        <w:rPr>
          <w:rFonts w:ascii="Arial" w:hAnsi="Arial" w:cs="Arial"/>
        </w:rPr>
        <w:t>sposób integracji i pracy sterowników sygnalizacji świetlnej w ramach systemu optymalizacji sieciowej. Należy szczegółowo opisać:</w:t>
      </w:r>
    </w:p>
    <w:p w14:paraId="3B0021F8" w14:textId="2A2364D6" w:rsidR="00FA041D" w:rsidRPr="00AC175D" w:rsidRDefault="00FA041D" w:rsidP="00E50A3A">
      <w:pPr>
        <w:pStyle w:val="Akapitzlist"/>
        <w:numPr>
          <w:ilvl w:val="0"/>
          <w:numId w:val="113"/>
        </w:numPr>
        <w:jc w:val="left"/>
        <w:rPr>
          <w:rFonts w:ascii="Arial" w:hAnsi="Arial" w:cs="Arial"/>
        </w:rPr>
      </w:pPr>
      <w:r w:rsidRPr="00AC175D">
        <w:rPr>
          <w:rFonts w:ascii="Arial" w:hAnsi="Arial" w:cs="Arial"/>
        </w:rPr>
        <w:t>jakie dane sterownik otrzymuje od systemu optymalizacji sieciowej,</w:t>
      </w:r>
    </w:p>
    <w:p w14:paraId="0F240DAD" w14:textId="5E5CFEE3"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w jaki sposób sterownik przetwarza i wykorzystuje dane z systemu optymalizacji sieciowej dla zrealizowania założonej strategii sterowania,</w:t>
      </w:r>
    </w:p>
    <w:p w14:paraId="752D4C82" w14:textId="7693AF32"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sposób definiowania algorytmu pracy sterownika w ramach systemu optymalizacji sieciowej,</w:t>
      </w:r>
    </w:p>
    <w:p w14:paraId="65DD0CF0" w14:textId="6F03E6F7"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opisać parametry jakie określają pracę sterownika w ramach systemu optymalizacji sieciowej.</w:t>
      </w:r>
    </w:p>
    <w:p w14:paraId="6C463AD0" w14:textId="3AA9E550" w:rsidR="00FA041D" w:rsidRDefault="00FA041D" w:rsidP="00E50A3A">
      <w:pPr>
        <w:pStyle w:val="Akapitzlist"/>
        <w:numPr>
          <w:ilvl w:val="0"/>
          <w:numId w:val="110"/>
        </w:numPr>
        <w:suppressAutoHyphens/>
        <w:spacing w:after="0"/>
        <w:jc w:val="left"/>
        <w:textAlignment w:val="baseline"/>
        <w:rPr>
          <w:rFonts w:ascii="Arial" w:hAnsi="Arial" w:cs="Arial"/>
        </w:rPr>
      </w:pPr>
      <w:r w:rsidRPr="00FA041D">
        <w:rPr>
          <w:rFonts w:ascii="Arial" w:hAnsi="Arial" w:cs="Arial"/>
        </w:rPr>
        <w:t>parametry algorytmów pracy sterowników, które można zmienić bez potrzeby kompilowania kodów źródłowych sterownika.</w:t>
      </w:r>
    </w:p>
    <w:p w14:paraId="5EA3D12B" w14:textId="77777777" w:rsidR="00306B34" w:rsidRPr="00FA041D" w:rsidRDefault="00306B34" w:rsidP="00E50A3A">
      <w:pPr>
        <w:pStyle w:val="Akapitzlist"/>
        <w:suppressAutoHyphens/>
        <w:spacing w:after="0"/>
        <w:jc w:val="left"/>
        <w:textAlignment w:val="baseline"/>
        <w:rPr>
          <w:rFonts w:ascii="Arial" w:hAnsi="Arial" w:cs="Arial"/>
        </w:rPr>
      </w:pPr>
    </w:p>
    <w:p w14:paraId="26012E67" w14:textId="0AD3FB4A" w:rsidR="00FA041D" w:rsidRPr="00AC175D" w:rsidRDefault="00FA041D" w:rsidP="00E50A3A">
      <w:pPr>
        <w:pStyle w:val="Akapitzlist"/>
        <w:numPr>
          <w:ilvl w:val="0"/>
          <w:numId w:val="72"/>
        </w:numPr>
        <w:jc w:val="left"/>
        <w:rPr>
          <w:b/>
          <w:bCs/>
        </w:rPr>
      </w:pPr>
      <w:r w:rsidRPr="00AC175D">
        <w:rPr>
          <w:b/>
          <w:bCs/>
        </w:rPr>
        <w:t>Opis detekcji sterownika.</w:t>
      </w:r>
    </w:p>
    <w:p w14:paraId="165DF9CA" w14:textId="77777777" w:rsidR="00FA041D" w:rsidRPr="00FA041D" w:rsidRDefault="00FA041D" w:rsidP="00E50A3A">
      <w:pPr>
        <w:pStyle w:val="Akapitzlist"/>
        <w:suppressAutoHyphens/>
        <w:spacing w:after="0"/>
        <w:ind w:left="0" w:firstLine="720"/>
        <w:jc w:val="left"/>
        <w:textAlignment w:val="baseline"/>
        <w:rPr>
          <w:rFonts w:ascii="Arial" w:hAnsi="Arial" w:cs="Arial"/>
        </w:rPr>
      </w:pPr>
      <w:r w:rsidRPr="00FA041D">
        <w:rPr>
          <w:rFonts w:ascii="Arial" w:hAnsi="Arial" w:cs="Arial"/>
        </w:rPr>
        <w:t>Wykonawca opisze oferowany system detekcji lokalnej podłączonej do sterownika sygnalizacji świetlnej.</w:t>
      </w:r>
    </w:p>
    <w:p w14:paraId="2E448217" w14:textId="015C0042" w:rsidR="00FA041D" w:rsidRPr="00FA041D" w:rsidRDefault="00FA041D" w:rsidP="00E50A3A">
      <w:pPr>
        <w:pStyle w:val="Akapitzlist"/>
        <w:numPr>
          <w:ilvl w:val="0"/>
          <w:numId w:val="115"/>
        </w:numPr>
        <w:suppressAutoHyphens/>
        <w:spacing w:after="0"/>
        <w:jc w:val="left"/>
        <w:textAlignment w:val="baseline"/>
        <w:rPr>
          <w:rFonts w:ascii="Arial" w:hAnsi="Arial" w:cs="Arial"/>
        </w:rPr>
      </w:pPr>
      <w:r w:rsidRPr="00FA041D">
        <w:rPr>
          <w:rFonts w:ascii="Arial" w:hAnsi="Arial" w:cs="Arial"/>
        </w:rPr>
        <w:t>Opis musi zawierać informację o oferowanych metodach detekcji, rodzajach detektorów oraz konfiguracji detektorów na skrzyżowaniu dla potrzeb sygnalizacji świetlnej.</w:t>
      </w:r>
    </w:p>
    <w:p w14:paraId="153F7FAE" w14:textId="41828432" w:rsidR="00FA041D" w:rsidRPr="00FA041D" w:rsidRDefault="00FA041D" w:rsidP="00E50A3A">
      <w:pPr>
        <w:pStyle w:val="Akapitzlist"/>
        <w:numPr>
          <w:ilvl w:val="0"/>
          <w:numId w:val="115"/>
        </w:numPr>
        <w:suppressAutoHyphens/>
        <w:spacing w:after="0"/>
        <w:jc w:val="left"/>
        <w:textAlignment w:val="baseline"/>
        <w:rPr>
          <w:rFonts w:ascii="Arial" w:hAnsi="Arial" w:cs="Arial"/>
        </w:rPr>
      </w:pPr>
      <w:r w:rsidRPr="00FA041D">
        <w:rPr>
          <w:rFonts w:ascii="Arial" w:hAnsi="Arial" w:cs="Arial"/>
        </w:rPr>
        <w:t>Opis musi zawierać informację o typie zbieranych danych przez poszczególne detektory i ich przeznaczeniu.</w:t>
      </w:r>
    </w:p>
    <w:p w14:paraId="4011E916" w14:textId="77777777" w:rsidR="00FA041D" w:rsidRPr="00FA041D" w:rsidRDefault="00FA041D" w:rsidP="00E50A3A">
      <w:pPr>
        <w:pStyle w:val="Akapitzlist"/>
        <w:suppressAutoHyphens/>
        <w:spacing w:after="0"/>
        <w:jc w:val="left"/>
        <w:textAlignment w:val="baseline"/>
        <w:rPr>
          <w:rFonts w:ascii="Arial" w:hAnsi="Arial" w:cs="Arial"/>
        </w:rPr>
      </w:pPr>
      <w:r w:rsidRPr="00FA041D">
        <w:rPr>
          <w:rFonts w:ascii="Arial" w:hAnsi="Arial" w:cs="Arial"/>
        </w:rPr>
        <w:t>W opisie należy podać nazwy handlowe i producentów detektorów lub modułów detekcji.</w:t>
      </w:r>
    </w:p>
    <w:p w14:paraId="0A27D7A6" w14:textId="1AB5168A" w:rsidR="00FA041D" w:rsidRPr="00FA041D" w:rsidRDefault="00FA041D" w:rsidP="00E50A3A">
      <w:pPr>
        <w:pStyle w:val="Akapitzlist"/>
        <w:suppressAutoHyphens/>
        <w:spacing w:after="0"/>
        <w:jc w:val="left"/>
        <w:textAlignment w:val="baseline"/>
        <w:rPr>
          <w:rFonts w:ascii="Arial" w:hAnsi="Arial" w:cs="Arial"/>
        </w:rPr>
      </w:pPr>
    </w:p>
    <w:p w14:paraId="3588A8F0" w14:textId="03723461" w:rsidR="00FA041D" w:rsidRPr="00AC175D" w:rsidRDefault="00FA041D" w:rsidP="00E50A3A">
      <w:pPr>
        <w:pStyle w:val="Akapitzlist"/>
        <w:numPr>
          <w:ilvl w:val="0"/>
          <w:numId w:val="72"/>
        </w:numPr>
        <w:suppressAutoHyphens/>
        <w:spacing w:after="0"/>
        <w:jc w:val="left"/>
        <w:textAlignment w:val="baseline"/>
        <w:rPr>
          <w:rFonts w:ascii="Arial" w:hAnsi="Arial" w:cs="Arial"/>
        </w:rPr>
      </w:pPr>
      <w:r w:rsidRPr="00AC175D">
        <w:rPr>
          <w:rFonts w:ascii="Arial" w:hAnsi="Arial" w:cs="Arial"/>
          <w:b/>
          <w:bCs/>
        </w:rPr>
        <w:t>Harmonogram projektu</w:t>
      </w:r>
    </w:p>
    <w:p w14:paraId="56C5CA6A" w14:textId="77777777" w:rsidR="00FA041D" w:rsidRPr="00FA041D" w:rsidRDefault="00FA041D" w:rsidP="00E50A3A">
      <w:pPr>
        <w:pStyle w:val="Akapitzlist"/>
        <w:suppressAutoHyphens/>
        <w:spacing w:after="0"/>
        <w:ind w:left="0" w:firstLine="360"/>
        <w:jc w:val="left"/>
        <w:textAlignment w:val="baseline"/>
        <w:rPr>
          <w:rFonts w:ascii="Arial" w:hAnsi="Arial" w:cs="Arial"/>
        </w:rPr>
      </w:pPr>
      <w:r w:rsidRPr="00FA041D">
        <w:rPr>
          <w:rFonts w:ascii="Arial" w:hAnsi="Arial" w:cs="Arial"/>
        </w:rPr>
        <w:t>Wykonawca przedstawi harmonogram realizacji projektu (wykres Gantta). Harmonogram musi uwzględniać etapy / punkty kontrolne pozwalające na określenie zaawansowania projektu w kluczowych momentach jego realizacji.</w:t>
      </w:r>
    </w:p>
    <w:p w14:paraId="7CF32C6E" w14:textId="77777777" w:rsidR="00FA041D" w:rsidRPr="00FA041D" w:rsidRDefault="00FA041D" w:rsidP="00E50A3A">
      <w:pPr>
        <w:pStyle w:val="Akapitzlist"/>
        <w:suppressAutoHyphens/>
        <w:spacing w:after="0"/>
        <w:jc w:val="left"/>
        <w:textAlignment w:val="baseline"/>
        <w:rPr>
          <w:rFonts w:ascii="Arial" w:hAnsi="Arial" w:cs="Arial"/>
        </w:rPr>
      </w:pPr>
      <w:r w:rsidRPr="00FA041D">
        <w:rPr>
          <w:rFonts w:ascii="Arial" w:hAnsi="Arial" w:cs="Arial"/>
        </w:rPr>
        <w:t>Harmonogram musi uwzględniać terminy, tj. daty etapu, datę rozpoczęcia procedury odbiorowej, datę zakończenia kontraktu.</w:t>
      </w:r>
    </w:p>
    <w:p w14:paraId="17FC75B2" w14:textId="302E6BE6" w:rsidR="00FA041D" w:rsidRPr="00FA041D" w:rsidRDefault="00FA041D" w:rsidP="00E50A3A">
      <w:pPr>
        <w:pStyle w:val="Akapitzlist"/>
        <w:suppressAutoHyphens/>
        <w:spacing w:after="0"/>
        <w:jc w:val="left"/>
        <w:textAlignment w:val="baseline"/>
        <w:rPr>
          <w:rFonts w:ascii="Arial" w:hAnsi="Arial" w:cs="Arial"/>
        </w:rPr>
      </w:pPr>
    </w:p>
    <w:p w14:paraId="4B3BD959" w14:textId="34D5BCC9" w:rsidR="00FA041D" w:rsidRDefault="00FA041D" w:rsidP="00E50A3A">
      <w:pPr>
        <w:pStyle w:val="Akapitzlist"/>
        <w:numPr>
          <w:ilvl w:val="0"/>
          <w:numId w:val="116"/>
        </w:numPr>
        <w:suppressAutoHyphens/>
        <w:spacing w:after="0"/>
        <w:ind w:left="0" w:hanging="284"/>
        <w:jc w:val="left"/>
        <w:textAlignment w:val="baseline"/>
        <w:rPr>
          <w:rFonts w:ascii="Arial" w:hAnsi="Arial" w:cs="Arial"/>
        </w:rPr>
      </w:pPr>
      <w:r w:rsidRPr="00A4565E">
        <w:rPr>
          <w:rFonts w:ascii="Arial" w:hAnsi="Arial" w:cs="Arial"/>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sidRPr="00A4565E">
        <w:rPr>
          <w:rFonts w:ascii="Arial" w:hAnsi="Arial" w:cs="Arial"/>
        </w:rPr>
        <w:t>Pzp</w:t>
      </w:r>
      <w:proofErr w:type="spellEnd"/>
      <w:r w:rsidRPr="00A4565E">
        <w:rPr>
          <w:rFonts w:ascii="Arial" w:hAnsi="Arial" w:cs="Arial"/>
        </w:rPr>
        <w:t>.</w:t>
      </w:r>
    </w:p>
    <w:p w14:paraId="06B83AD2" w14:textId="1ABA05BE" w:rsidR="00586E03" w:rsidRPr="00A4565E" w:rsidRDefault="00586E03" w:rsidP="00E50A3A">
      <w:pPr>
        <w:pStyle w:val="Akapitzlist"/>
        <w:numPr>
          <w:ilvl w:val="0"/>
          <w:numId w:val="116"/>
        </w:numPr>
        <w:suppressAutoHyphens/>
        <w:spacing w:after="0"/>
        <w:ind w:left="0" w:hanging="284"/>
        <w:jc w:val="left"/>
        <w:textAlignment w:val="baseline"/>
        <w:rPr>
          <w:rFonts w:ascii="Arial" w:hAnsi="Arial" w:cs="Arial"/>
        </w:rPr>
      </w:pPr>
      <w:r>
        <w:rPr>
          <w:rFonts w:ascii="Arial" w:hAnsi="Arial" w:cs="Arial"/>
        </w:rPr>
        <w:t>Zamawiający przewiduje uzupełnienie przedmiotowych środków dowodowych w całym zakresie wskazanym powyżej.</w:t>
      </w:r>
    </w:p>
    <w:p w14:paraId="59DBEC75" w14:textId="0D54F5F2" w:rsidR="00586E03" w:rsidRDefault="00586E03" w:rsidP="00E50A3A">
      <w:pPr>
        <w:suppressAutoHyphens/>
        <w:spacing w:after="0"/>
        <w:jc w:val="left"/>
        <w:textAlignment w:val="baseline"/>
        <w:rPr>
          <w:rFonts w:ascii="Arial" w:hAnsi="Arial" w:cs="Arial"/>
        </w:rPr>
      </w:pPr>
    </w:p>
    <w:p w14:paraId="0F6BFD7D" w14:textId="77777777" w:rsidR="00586E03" w:rsidRPr="00AC175D" w:rsidRDefault="00586E03" w:rsidP="00E50A3A">
      <w:pPr>
        <w:suppressAutoHyphens/>
        <w:spacing w:after="0"/>
        <w:jc w:val="left"/>
        <w:textAlignment w:val="baseline"/>
        <w:rPr>
          <w:rFonts w:ascii="Arial" w:hAnsi="Arial" w:cs="Arial"/>
        </w:rPr>
      </w:pPr>
    </w:p>
    <w:p w14:paraId="15AF9748" w14:textId="5BC7C175" w:rsidR="00B62071" w:rsidRPr="00B62071" w:rsidRDefault="00B62071" w:rsidP="00E50A3A">
      <w:pPr>
        <w:pStyle w:val="Akapitzlist"/>
        <w:suppressAutoHyphens/>
        <w:autoSpaceDN w:val="0"/>
        <w:spacing w:after="0" w:line="240" w:lineRule="auto"/>
        <w:ind w:left="0"/>
        <w:jc w:val="left"/>
        <w:textAlignment w:val="baseline"/>
        <w:rPr>
          <w:rFonts w:ascii="Arial" w:hAnsi="Arial" w:cs="Arial"/>
        </w:rPr>
      </w:pPr>
    </w:p>
    <w:p w14:paraId="28FD460F" w14:textId="0021CC02" w:rsidR="00DA5B7E" w:rsidRPr="00B62071" w:rsidRDefault="006B29BE" w:rsidP="00E50A3A">
      <w:pPr>
        <w:pStyle w:val="Nagwek1"/>
        <w:shd w:val="clear" w:color="auto" w:fill="CCC0D9"/>
        <w:tabs>
          <w:tab w:val="left" w:pos="567"/>
        </w:tabs>
        <w:spacing w:before="360" w:after="240" w:line="240" w:lineRule="auto"/>
        <w:ind w:left="567" w:hanging="567"/>
        <w:jc w:val="left"/>
        <w:rPr>
          <w:rFonts w:ascii="Arial" w:hAnsi="Arial" w:cs="Arial"/>
          <w:caps w:val="0"/>
          <w:sz w:val="22"/>
          <w:szCs w:val="22"/>
        </w:rPr>
      </w:pPr>
      <w:bookmarkStart w:id="16" w:name="_Toc264373038"/>
      <w:bookmarkStart w:id="17" w:name="_Toc440969212"/>
      <w:bookmarkStart w:id="18" w:name="_Toc223752162"/>
      <w:r w:rsidRPr="00B62071">
        <w:rPr>
          <w:rFonts w:ascii="Arial" w:hAnsi="Arial" w:cs="Arial"/>
          <w:caps w:val="0"/>
          <w:sz w:val="22"/>
          <w:szCs w:val="22"/>
        </w:rPr>
        <w:t>X.</w:t>
      </w:r>
      <w:r w:rsidRPr="00B62071">
        <w:rPr>
          <w:rFonts w:ascii="Arial" w:hAnsi="Arial" w:cs="Arial"/>
          <w:caps w:val="0"/>
          <w:sz w:val="22"/>
          <w:szCs w:val="22"/>
        </w:rPr>
        <w:tab/>
      </w:r>
      <w:r w:rsidRPr="00B62071">
        <w:rPr>
          <w:rFonts w:ascii="Arial" w:hAnsi="Arial" w:cs="Arial"/>
          <w:caps w:val="0"/>
          <w:sz w:val="22"/>
          <w:szCs w:val="22"/>
          <w:u w:val="single"/>
        </w:rPr>
        <w:t xml:space="preserve">SPOSÓB POROZUMIEWANIA SIĘ ZAMAWIAJĄCEGO Z WYKONAWCAMI ORAZ PRZEKAZYWANIA </w:t>
      </w:r>
      <w:r w:rsidRPr="00B62071">
        <w:rPr>
          <w:rFonts w:ascii="Arial" w:hAnsi="Arial" w:cs="Arial"/>
          <w:caps w:val="0"/>
          <w:kern w:val="32"/>
          <w:sz w:val="22"/>
          <w:szCs w:val="22"/>
          <w:u w:val="single"/>
        </w:rPr>
        <w:t>OŚWIADCZEŃ I DOKUMENTÓW</w:t>
      </w:r>
      <w:bookmarkStart w:id="19" w:name="_Toc223846971"/>
      <w:bookmarkStart w:id="20" w:name="_Toc223848584"/>
      <w:bookmarkStart w:id="21" w:name="_Toc223848720"/>
      <w:bookmarkStart w:id="22" w:name="_Toc223849160"/>
      <w:bookmarkEnd w:id="16"/>
      <w:bookmarkEnd w:id="17"/>
      <w:bookmarkEnd w:id="18"/>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Składanie ofert oraz wszelkich oświadczeń odbywa się przy użyciu Platformy. Za datę wpływu oświadczeń, wniosków, zawiadomień oraz informacji przyjmuje się datę ich </w:t>
      </w:r>
      <w:r w:rsidRPr="00B62071">
        <w:rPr>
          <w:rFonts w:ascii="Arial" w:eastAsiaTheme="minorHAnsi" w:hAnsi="Arial" w:cs="Arial"/>
          <w:color w:val="000000"/>
          <w:lang w:eastAsia="en-US"/>
        </w:rPr>
        <w:lastRenderedPageBreak/>
        <w:t>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3"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3"/>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w:t>
      </w:r>
      <w:proofErr w:type="spellStart"/>
      <w:r w:rsidR="004721BA" w:rsidRPr="00B62071">
        <w:rPr>
          <w:color w:val="auto"/>
          <w:sz w:val="22"/>
          <w:szCs w:val="22"/>
        </w:rPr>
        <w:t>Pzp</w:t>
      </w:r>
      <w:proofErr w:type="spellEnd"/>
      <w:r w:rsidR="004721BA" w:rsidRPr="00B62071">
        <w:rPr>
          <w:color w:val="auto"/>
          <w:sz w:val="22"/>
          <w:szCs w:val="22"/>
        </w:rPr>
        <w:t xml:space="preserve">,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4" w:name="_Toc262112641"/>
      <w:bookmarkStart w:id="25" w:name="_Toc264373039"/>
      <w:bookmarkStart w:id="26" w:name="_Toc318886760"/>
      <w:bookmarkStart w:id="27" w:name="_Toc440969214"/>
      <w:bookmarkEnd w:id="19"/>
      <w:bookmarkEnd w:id="20"/>
      <w:bookmarkEnd w:id="21"/>
      <w:bookmarkEnd w:id="22"/>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lastRenderedPageBreak/>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akceptująca pliki typu „</w:t>
      </w:r>
      <w:proofErr w:type="spellStart"/>
      <w:r w:rsidR="000541E0" w:rsidRPr="00B62071">
        <w:rPr>
          <w:rFonts w:ascii="Arial" w:hAnsi="Arial" w:cs="Arial"/>
          <w:shd w:val="clear" w:color="auto" w:fill="FFFFFF"/>
        </w:rPr>
        <w:t>cookies</w:t>
      </w:r>
      <w:proofErr w:type="spellEnd"/>
      <w:r w:rsidR="000541E0" w:rsidRPr="00B62071">
        <w:rPr>
          <w:rFonts w:ascii="Arial" w:hAnsi="Arial" w:cs="Arial"/>
          <w:shd w:val="clear" w:color="auto" w:fill="FFFFFF"/>
        </w:rPr>
        <w:t xml:space="preserve">” oraz łącze internetowe o przepustowości co najmniej 256 </w:t>
      </w:r>
      <w:proofErr w:type="spellStart"/>
      <w:r w:rsidR="000541E0" w:rsidRPr="00B62071">
        <w:rPr>
          <w:rFonts w:ascii="Arial" w:hAnsi="Arial" w:cs="Arial"/>
          <w:shd w:val="clear" w:color="auto" w:fill="FFFFFF"/>
        </w:rPr>
        <w:t>kbit</w:t>
      </w:r>
      <w:proofErr w:type="spellEnd"/>
      <w:r w:rsidR="000541E0" w:rsidRPr="00B62071">
        <w:rPr>
          <w:rFonts w:ascii="Arial" w:hAnsi="Arial" w:cs="Arial"/>
          <w:shd w:val="clear" w:color="auto" w:fill="FFFFFF"/>
        </w:rPr>
        <w: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4"/>
    <w:bookmarkEnd w:id="25"/>
    <w:bookmarkEnd w:id="26"/>
    <w:bookmarkEnd w:id="27"/>
    <w:p w14:paraId="6222901A" w14:textId="605B1A34"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26.03.2022 </w:t>
      </w:r>
      <w:r w:rsidR="002E4AFC" w:rsidRPr="00B62071">
        <w:rPr>
          <w:rFonts w:ascii="Arial" w:hAnsi="Arial" w:cs="Arial"/>
          <w:color w:val="000000" w:themeColor="text1"/>
        </w:rPr>
        <w:t>r.</w:t>
      </w:r>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8" w:name="_Toc262112642"/>
      <w:bookmarkStart w:id="29" w:name="_Toc264373040"/>
      <w:bookmarkStart w:id="30"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8"/>
      <w:bookmarkEnd w:id="29"/>
      <w:bookmarkEnd w:id="30"/>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1" w:name="_Toc504465391"/>
      <w:bookmarkStart w:id="32" w:name="_Toc108487429"/>
      <w:r w:rsidRPr="00B62071">
        <w:rPr>
          <w:rFonts w:ascii="Arial" w:hAnsi="Arial" w:cs="Arial"/>
        </w:rPr>
        <w:t>Sposób złożenia oferty opisany jest w rozdziale X pkt 2</w:t>
      </w:r>
      <w:bookmarkEnd w:id="31"/>
      <w:bookmarkEnd w:id="32"/>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lastRenderedPageBreak/>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 xml:space="preserve">usług wykonywanych przez poszczególnych wykonawców (składane w trybie art. 117 ust. 4 ustawy </w:t>
      </w:r>
      <w:proofErr w:type="spellStart"/>
      <w:r w:rsidRPr="00B62071">
        <w:rPr>
          <w:rFonts w:ascii="Arial" w:hAnsi="Arial" w:cs="Arial"/>
        </w:rPr>
        <w:t>Pzp</w:t>
      </w:r>
      <w:proofErr w:type="spellEnd"/>
      <w:r w:rsidRPr="00B62071">
        <w:rPr>
          <w:rFonts w:ascii="Arial" w:hAnsi="Arial" w:cs="Arial"/>
        </w:rPr>
        <w:t>)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3" w:name="_Toc264373041"/>
      <w:bookmarkStart w:id="34" w:name="_Toc440969216"/>
      <w:bookmarkStart w:id="35"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3"/>
      <w:bookmarkEnd w:id="34"/>
      <w:r w:rsidRPr="00B62071">
        <w:rPr>
          <w:rFonts w:ascii="Arial" w:hAnsi="Arial" w:cs="Arial"/>
          <w:sz w:val="22"/>
          <w:szCs w:val="22"/>
          <w:u w:val="single"/>
        </w:rPr>
        <w:t>T</w:t>
      </w:r>
    </w:p>
    <w:p w14:paraId="12B7382E" w14:textId="5D82F38A"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9278CA" w:rsidRPr="00A4565E">
        <w:rPr>
          <w:rFonts w:ascii="Arial" w:hAnsi="Arial" w:cs="Arial"/>
          <w:b/>
        </w:rPr>
        <w:t>27.12.</w:t>
      </w:r>
      <w:r w:rsidR="009E622A" w:rsidRPr="00A4565E">
        <w:rPr>
          <w:rFonts w:ascii="Arial" w:hAnsi="Arial" w:cs="Arial"/>
          <w:b/>
          <w:color w:val="000000" w:themeColor="text1"/>
        </w:rPr>
        <w:t>202</w:t>
      </w:r>
      <w:r w:rsidR="00591D23" w:rsidRPr="00A4565E">
        <w:rPr>
          <w:rFonts w:ascii="Arial" w:hAnsi="Arial" w:cs="Arial"/>
          <w:b/>
          <w:color w:val="000000" w:themeColor="text1"/>
        </w:rPr>
        <w:t>2</w:t>
      </w:r>
      <w:r w:rsidR="009E622A" w:rsidRPr="00A4565E">
        <w:rPr>
          <w:rFonts w:ascii="Arial" w:hAnsi="Arial" w:cs="Arial"/>
          <w:b/>
          <w:color w:val="000000" w:themeColor="text1"/>
        </w:rPr>
        <w:t>r</w:t>
      </w:r>
      <w:r w:rsidR="009E622A" w:rsidRPr="00B62071">
        <w:rPr>
          <w:rFonts w:ascii="Arial" w:hAnsi="Arial" w:cs="Arial"/>
          <w:b/>
          <w:color w:val="000000" w:themeColor="text1"/>
        </w:rPr>
        <w:t>.</w:t>
      </w:r>
      <w:r w:rsidRPr="00B62071">
        <w:rPr>
          <w:rFonts w:ascii="Arial" w:hAnsi="Arial" w:cs="Arial"/>
          <w:b/>
          <w:color w:val="000000" w:themeColor="text1"/>
        </w:rPr>
        <w:t xml:space="preserve"> do godziny</w:t>
      </w:r>
      <w:r w:rsidR="009E622A" w:rsidRPr="00B62071">
        <w:rPr>
          <w:rFonts w:ascii="Arial" w:hAnsi="Arial" w:cs="Arial"/>
          <w:b/>
          <w:color w:val="000000" w:themeColor="text1"/>
        </w:rPr>
        <w:t xml:space="preserve"> </w:t>
      </w:r>
      <w:r w:rsidR="009E622A" w:rsidRPr="00B62071">
        <w:rPr>
          <w:rFonts w:ascii="Arial" w:hAnsi="Arial" w:cs="Arial"/>
          <w:b/>
        </w:rPr>
        <w:t>12</w:t>
      </w:r>
      <w:r w:rsidR="002E4AFC" w:rsidRPr="00B62071">
        <w:rPr>
          <w:rFonts w:ascii="Arial" w:hAnsi="Arial" w:cs="Arial"/>
          <w:b/>
        </w:rPr>
        <w:t>:</w:t>
      </w:r>
      <w:r w:rsidR="009E622A" w:rsidRPr="00B62071">
        <w:rPr>
          <w:rFonts w:ascii="Arial" w:hAnsi="Arial" w:cs="Arial"/>
          <w:b/>
        </w:rPr>
        <w:t>00</w:t>
      </w:r>
      <w:r w:rsidR="0001215A" w:rsidRPr="00B62071">
        <w:rPr>
          <w:rFonts w:ascii="Arial" w:hAnsi="Arial" w:cs="Arial"/>
          <w:b/>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03C5E860"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r w:rsidR="00A72B09" w:rsidRPr="00A4565E">
        <w:rPr>
          <w:rFonts w:ascii="Arial" w:hAnsi="Arial" w:cs="Arial"/>
          <w:b/>
          <w:color w:val="000000" w:themeColor="text1"/>
        </w:rPr>
        <w:t>27.12.</w:t>
      </w:r>
      <w:r w:rsidR="00330E52" w:rsidRPr="00A4565E">
        <w:rPr>
          <w:rFonts w:ascii="Arial" w:hAnsi="Arial" w:cs="Arial"/>
          <w:b/>
          <w:color w:val="000000" w:themeColor="text1"/>
        </w:rPr>
        <w:t>2022</w:t>
      </w:r>
      <w:r w:rsidR="00BE4AEC" w:rsidRPr="00A4565E">
        <w:rPr>
          <w:rFonts w:ascii="Arial" w:hAnsi="Arial" w:cs="Arial"/>
          <w:b/>
          <w:color w:val="000000" w:themeColor="text1"/>
        </w:rPr>
        <w:t xml:space="preserve"> r</w:t>
      </w:r>
      <w:r w:rsidR="00BE4AEC" w:rsidRPr="00A72B09">
        <w:rPr>
          <w:rFonts w:ascii="Arial" w:hAnsi="Arial" w:cs="Arial"/>
          <w:b/>
          <w:color w:val="000000" w:themeColor="text1"/>
        </w:rPr>
        <w:t>.</w:t>
      </w:r>
      <w:r w:rsidR="006B29BE" w:rsidRPr="00B62071">
        <w:rPr>
          <w:rFonts w:ascii="Arial" w:hAnsi="Arial" w:cs="Arial"/>
          <w:b/>
          <w:bCs/>
          <w:color w:val="000000" w:themeColor="text1"/>
        </w:rPr>
        <w:t xml:space="preserve"> o godz</w:t>
      </w:r>
      <w:r w:rsidR="002F4902" w:rsidRPr="00B62071">
        <w:rPr>
          <w:rFonts w:ascii="Arial" w:hAnsi="Arial" w:cs="Arial"/>
          <w:b/>
          <w:bCs/>
          <w:color w:val="000000" w:themeColor="text1"/>
        </w:rPr>
        <w:t>inie</w:t>
      </w:r>
      <w:r w:rsidR="006B29BE" w:rsidRPr="00B62071">
        <w:rPr>
          <w:rFonts w:ascii="Arial" w:hAnsi="Arial" w:cs="Arial"/>
          <w:b/>
          <w:bCs/>
          <w:color w:val="000000" w:themeColor="text1"/>
        </w:rPr>
        <w:t xml:space="preserve"> </w:t>
      </w:r>
      <w:r w:rsidR="009E622A" w:rsidRPr="00B62071">
        <w:rPr>
          <w:rFonts w:ascii="Arial" w:hAnsi="Arial" w:cs="Arial"/>
          <w:b/>
          <w:bCs/>
          <w:color w:val="000000" w:themeColor="text1"/>
        </w:rPr>
        <w:t>12</w:t>
      </w:r>
      <w:r w:rsidR="002E4AFC" w:rsidRPr="00B62071">
        <w:rPr>
          <w:rFonts w:ascii="Arial" w:hAnsi="Arial" w:cs="Arial"/>
          <w:b/>
          <w:bCs/>
        </w:rPr>
        <w:t>:</w:t>
      </w:r>
      <w:r w:rsidR="009E622A" w:rsidRPr="00B62071">
        <w:rPr>
          <w:rFonts w:ascii="Arial" w:hAnsi="Arial" w:cs="Arial"/>
          <w:b/>
          <w:bCs/>
        </w:rPr>
        <w:t>30</w:t>
      </w:r>
      <w:r w:rsidR="006649A6" w:rsidRPr="00B62071">
        <w:rPr>
          <w:rFonts w:ascii="Arial" w:hAnsi="Arial" w:cs="Arial"/>
          <w:b/>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xml:space="preserve">, o której mowa w art. 222 ust. 5 ustawy </w:t>
      </w:r>
      <w:proofErr w:type="spellStart"/>
      <w:r w:rsidR="002F4902" w:rsidRPr="00B62071">
        <w:rPr>
          <w:rFonts w:ascii="Arial" w:eastAsiaTheme="minorHAnsi" w:hAnsi="Arial" w:cs="Arial"/>
          <w:lang w:eastAsia="en-US"/>
        </w:rPr>
        <w:t>Pzp</w:t>
      </w:r>
      <w:proofErr w:type="spellEnd"/>
      <w:r w:rsidR="002F4902" w:rsidRPr="00B62071">
        <w:rPr>
          <w:rFonts w:ascii="Arial" w:eastAsiaTheme="minorHAnsi" w:hAnsi="Arial" w:cs="Arial"/>
          <w:lang w:eastAsia="en-US"/>
        </w:rPr>
        <w:t>.</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5"/>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lastRenderedPageBreak/>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 xml:space="preserve">Dz. U. z 2021 r. poz. 685 z </w:t>
      </w:r>
      <w:proofErr w:type="spellStart"/>
      <w:r w:rsidR="008479AB" w:rsidRPr="00B62071">
        <w:rPr>
          <w:rFonts w:ascii="Arial" w:hAnsi="Arial" w:cs="Arial"/>
        </w:rPr>
        <w:t>późn</w:t>
      </w:r>
      <w:proofErr w:type="spellEnd"/>
      <w:r w:rsidR="008479AB" w:rsidRPr="00B62071">
        <w:rPr>
          <w:rFonts w:ascii="Arial" w:hAnsi="Arial" w:cs="Arial"/>
        </w:rPr>
        <w:t>.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w:t>
      </w:r>
      <w:proofErr w:type="spellStart"/>
      <w:r w:rsidR="008479AB" w:rsidRPr="00B62071">
        <w:rPr>
          <w:rFonts w:ascii="Arial" w:hAnsi="Arial" w:cs="Arial"/>
          <w:shd w:val="clear" w:color="auto" w:fill="FFFFFF"/>
        </w:rPr>
        <w:t>późn</w:t>
      </w:r>
      <w:proofErr w:type="spellEnd"/>
      <w:r w:rsidR="008479AB" w:rsidRPr="00B62071">
        <w:rPr>
          <w:rFonts w:ascii="Arial" w:hAnsi="Arial" w:cs="Arial"/>
          <w:shd w:val="clear" w:color="auto" w:fill="FFFFFF"/>
        </w:rPr>
        <w:t xml:space="preserve">.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 xml:space="preserve">zadania – Etap I </w:t>
      </w:r>
      <w:proofErr w:type="spellStart"/>
      <w:r w:rsidR="00330E52" w:rsidRPr="00B62071">
        <w:rPr>
          <w:rFonts w:ascii="Arial" w:hAnsi="Arial" w:cs="Arial"/>
          <w:b/>
          <w:color w:val="auto"/>
          <w:sz w:val="22"/>
          <w:szCs w:val="22"/>
        </w:rPr>
        <w:t>i</w:t>
      </w:r>
      <w:proofErr w:type="spellEnd"/>
      <w:r w:rsidR="00330E52" w:rsidRPr="00B62071">
        <w:rPr>
          <w:rFonts w:ascii="Arial" w:hAnsi="Arial" w:cs="Arial"/>
          <w:b/>
          <w:color w:val="auto"/>
          <w:sz w:val="22"/>
          <w:szCs w:val="22"/>
        </w:rPr>
        <w:t xml:space="preserve">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lastRenderedPageBreak/>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w:t>
      </w:r>
      <w:proofErr w:type="spellStart"/>
      <w:r w:rsidRPr="00B62071">
        <w:rPr>
          <w:rFonts w:ascii="Arial" w:hAnsi="Arial" w:cs="Arial"/>
          <w:bCs/>
          <w:sz w:val="22"/>
          <w:szCs w:val="22"/>
        </w:rPr>
        <w:t>Cmin</w:t>
      </w:r>
      <w:proofErr w:type="spellEnd"/>
      <w:r w:rsidRPr="00B62071">
        <w:rPr>
          <w:rFonts w:ascii="Arial" w:hAnsi="Arial" w:cs="Arial"/>
          <w:bCs/>
          <w:sz w:val="22"/>
          <w:szCs w:val="22"/>
        </w:rPr>
        <w:t>/</w:t>
      </w:r>
      <w:proofErr w:type="spellStart"/>
      <w:r w:rsidRPr="00B62071">
        <w:rPr>
          <w:rFonts w:ascii="Arial" w:hAnsi="Arial" w:cs="Arial"/>
          <w:bCs/>
          <w:sz w:val="22"/>
          <w:szCs w:val="22"/>
        </w:rPr>
        <w:t>Cob</w:t>
      </w:r>
      <w:proofErr w:type="spellEnd"/>
      <w:r w:rsidRPr="00B62071">
        <w:rPr>
          <w:rFonts w:ascii="Arial" w:hAnsi="Arial" w:cs="Arial"/>
          <w:bCs/>
          <w:sz w:val="22"/>
          <w:szCs w:val="22"/>
        </w:rPr>
        <w:t>)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lastRenderedPageBreak/>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w:t>
      </w:r>
      <w:proofErr w:type="spellStart"/>
      <w:r w:rsidRPr="00B62071">
        <w:rPr>
          <w:rFonts w:ascii="Arial" w:hAnsi="Arial" w:cs="Arial"/>
          <w:sz w:val="22"/>
          <w:szCs w:val="22"/>
        </w:rPr>
        <w:t>Pzp</w:t>
      </w:r>
      <w:proofErr w:type="spellEnd"/>
      <w:r w:rsidRPr="00B62071">
        <w:rPr>
          <w:rFonts w:ascii="Arial" w:hAnsi="Arial" w:cs="Arial"/>
          <w:sz w:val="22"/>
          <w:szCs w:val="22"/>
        </w:rPr>
        <w:t xml:space="preserve">,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w:t>
      </w:r>
      <w:r w:rsidRPr="00B62071">
        <w:rPr>
          <w:rFonts w:ascii="Arial" w:hAnsi="Arial" w:cs="Arial"/>
          <w:sz w:val="22"/>
          <w:szCs w:val="22"/>
        </w:rPr>
        <w:lastRenderedPageBreak/>
        <w:t>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Zamawiający wybierze ofertę najkorzystniejszą na podstawie kryterium(ów) oceny ofert określonym(</w:t>
      </w:r>
      <w:proofErr w:type="spellStart"/>
      <w:r w:rsidRPr="00B62071">
        <w:rPr>
          <w:rFonts w:ascii="Arial" w:hAnsi="Arial" w:cs="Arial"/>
          <w:sz w:val="22"/>
          <w:szCs w:val="22"/>
        </w:rPr>
        <w:t>ych</w:t>
      </w:r>
      <w:proofErr w:type="spellEnd"/>
      <w:r w:rsidRPr="00B62071">
        <w:rPr>
          <w:rFonts w:ascii="Arial" w:hAnsi="Arial" w:cs="Arial"/>
          <w:sz w:val="22"/>
          <w:szCs w:val="22"/>
        </w:rPr>
        <w:t xml:space="preserve">)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 xml:space="preserve">odpowiada wszystkim wymaganiom ustawy </w:t>
      </w:r>
      <w:proofErr w:type="spellStart"/>
      <w:r w:rsidRPr="00B62071">
        <w:rPr>
          <w:rFonts w:ascii="Arial" w:hAnsi="Arial" w:cs="Arial"/>
        </w:rPr>
        <w:t>Pzp</w:t>
      </w:r>
      <w:proofErr w:type="spellEnd"/>
      <w:r w:rsidRPr="00B62071">
        <w:rPr>
          <w:rFonts w:ascii="Arial" w:hAnsi="Arial" w:cs="Arial"/>
        </w:rPr>
        <w:t>;</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w:t>
      </w:r>
      <w:proofErr w:type="spellStart"/>
      <w:r w:rsidRPr="00B62071">
        <w:rPr>
          <w:rFonts w:ascii="Arial" w:hAnsi="Arial" w:cs="Arial"/>
          <w:bCs/>
        </w:rPr>
        <w:t>Pzp</w:t>
      </w:r>
      <w:proofErr w:type="spellEnd"/>
      <w:r w:rsidRPr="00B62071">
        <w:rPr>
          <w:rFonts w:ascii="Arial" w:hAnsi="Arial" w:cs="Arial"/>
          <w:bCs/>
        </w:rPr>
        <w:t>.</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proofErr w:type="spellStart"/>
      <w:r w:rsidRPr="00B62071">
        <w:rPr>
          <w:rFonts w:ascii="Arial" w:hAnsi="Arial" w:cs="Arial"/>
        </w:rPr>
        <w:t>Pzp</w:t>
      </w:r>
      <w:proofErr w:type="spellEnd"/>
      <w:r w:rsidRPr="00B62071">
        <w:rPr>
          <w:rFonts w:ascii="Arial" w:hAnsi="Arial" w:cs="Arial"/>
        </w:rPr>
        <w:t>.</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Wykonawcy, o których mowa w art. 58 ust. 1 ustawy </w:t>
      </w:r>
      <w:proofErr w:type="spellStart"/>
      <w:r w:rsidRPr="00B62071">
        <w:rPr>
          <w:rFonts w:ascii="Arial" w:hAnsi="Arial" w:cs="Arial"/>
        </w:rPr>
        <w:t>Pzp</w:t>
      </w:r>
      <w:proofErr w:type="spellEnd"/>
      <w:r w:rsidRPr="00B62071">
        <w:rPr>
          <w:rFonts w:ascii="Arial" w:hAnsi="Arial" w:cs="Arial"/>
        </w:rPr>
        <w:t>,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w:t>
      </w:r>
      <w:proofErr w:type="spellStart"/>
      <w:r w:rsidRPr="00B62071">
        <w:rPr>
          <w:rFonts w:ascii="Arial" w:hAnsi="Arial" w:cs="Arial"/>
        </w:rPr>
        <w:t>Pzp</w:t>
      </w:r>
      <w:proofErr w:type="spellEnd"/>
      <w:r w:rsidRPr="00B62071">
        <w:rPr>
          <w:rFonts w:ascii="Arial" w:hAnsi="Arial" w:cs="Arial"/>
        </w:rPr>
        <w:t>,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 xml:space="preserve">od dnia przesłania zawiadomienia o wyborze najkorzystniejszej oferty, jeżeli zawiadomienie to zostało </w:t>
      </w:r>
      <w:r w:rsidRPr="00B62071">
        <w:rPr>
          <w:rFonts w:ascii="Arial" w:hAnsi="Arial" w:cs="Arial"/>
        </w:rPr>
        <w:lastRenderedPageBreak/>
        <w:t>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w:t>
      </w:r>
      <w:proofErr w:type="spellStart"/>
      <w:r w:rsidRPr="00B62071">
        <w:rPr>
          <w:rFonts w:ascii="Arial" w:hAnsi="Arial" w:cs="Arial"/>
        </w:rPr>
        <w:t>Pzp</w:t>
      </w:r>
      <w:proofErr w:type="spellEnd"/>
      <w:r w:rsidRPr="00B62071">
        <w:rPr>
          <w:rFonts w:ascii="Arial" w:hAnsi="Arial" w:cs="Arial"/>
        </w:rPr>
        <w:t>.</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5876E1E4" w:rsidR="006B29BE" w:rsidRPr="00B62071" w:rsidRDefault="00763C0B" w:rsidP="00E50A3A">
      <w:pPr>
        <w:pStyle w:val="Akapitzlist"/>
        <w:numPr>
          <w:ilvl w:val="0"/>
          <w:numId w:val="83"/>
        </w:numPr>
        <w:spacing w:after="120" w:line="240" w:lineRule="auto"/>
        <w:jc w:val="left"/>
        <w:rPr>
          <w:rFonts w:ascii="Arial" w:hAnsi="Arial" w:cs="Arial"/>
        </w:rPr>
      </w:pPr>
      <w:r w:rsidRPr="00B62071">
        <w:rPr>
          <w:rFonts w:ascii="Arial" w:hAnsi="Arial" w:cs="Arial"/>
        </w:rPr>
        <w:t>G</w:t>
      </w:r>
      <w:r w:rsidR="006B29BE" w:rsidRPr="00B62071">
        <w:rPr>
          <w:rFonts w:ascii="Arial" w:hAnsi="Arial" w:cs="Arial"/>
        </w:rPr>
        <w:t>warant/poręczyciel zobowiązuje się dokonać wypłaty do wysokości sumy gwarancyjnej na pierwsze pisemne żądanie Zamawiającego – nieodwołalnie, bezwarunkowo i bezzwłocznie w terminie maksymalnie 30 dni, bez konieczności jego uzasadnienia</w:t>
      </w:r>
      <w:r w:rsidR="00A95644" w:rsidRPr="00B62071">
        <w:rPr>
          <w:rFonts w:ascii="Arial" w:hAnsi="Arial" w:cs="Arial"/>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xml:space="preserve">, przy czym podpisy </w:t>
      </w:r>
      <w:r w:rsidRPr="00B62071">
        <w:rPr>
          <w:rFonts w:ascii="Arial" w:hAnsi="Arial" w:cs="Arial"/>
        </w:rPr>
        <w:lastRenderedPageBreak/>
        <w:t>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 xml:space="preserve">ancja zostanie </w:t>
      </w:r>
      <w:proofErr w:type="spellStart"/>
      <w:r w:rsidR="00EF599B" w:rsidRPr="00B62071">
        <w:rPr>
          <w:rFonts w:ascii="Arial" w:hAnsi="Arial" w:cs="Arial"/>
        </w:rPr>
        <w:t>sp</w:t>
      </w:r>
      <w:r w:rsidR="00763C0B" w:rsidRPr="00B62071">
        <w:rPr>
          <w:rFonts w:ascii="Arial" w:hAnsi="Arial" w:cs="Arial"/>
        </w:rPr>
        <w:t>w</w:t>
      </w:r>
      <w:proofErr w:type="spellEnd"/>
      <w:r w:rsidR="00763C0B" w:rsidRPr="00B62071">
        <w:rPr>
          <w:rFonts w:ascii="Arial" w:hAnsi="Arial" w:cs="Arial"/>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w:t>
      </w:r>
      <w:r w:rsidRPr="00B62071">
        <w:rPr>
          <w:rFonts w:ascii="Arial" w:hAnsi="Arial" w:cs="Arial"/>
        </w:rPr>
        <w:lastRenderedPageBreak/>
        <w:t>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 xml:space="preserve">w formie gwarancji lub poręczenia, o których mowa w art. 97 ust. 7 pkt 2-4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w:t>
      </w:r>
      <w:proofErr w:type="spellStart"/>
      <w:r w:rsidRPr="00B62071">
        <w:rPr>
          <w:rFonts w:ascii="Arial" w:hAnsi="Arial" w:cs="Arial"/>
        </w:rPr>
        <w:t>Pzp</w:t>
      </w:r>
      <w:proofErr w:type="spellEnd"/>
      <w:r w:rsidRPr="00B62071">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62071">
        <w:rPr>
          <w:rFonts w:ascii="Arial" w:hAnsi="Arial" w:cs="Arial"/>
        </w:rPr>
        <w:t>Pzp</w:t>
      </w:r>
      <w:proofErr w:type="spellEnd"/>
      <w:r w:rsidRPr="00B62071">
        <w:rPr>
          <w:rFonts w:ascii="Arial" w:hAnsi="Arial" w:cs="Arial"/>
        </w:rPr>
        <w:t xml:space="preserve">, oświadczenia, o którym mowa </w:t>
      </w:r>
      <w:r w:rsidR="00967FA6" w:rsidRPr="00B62071">
        <w:rPr>
          <w:rFonts w:ascii="Arial" w:hAnsi="Arial" w:cs="Arial"/>
        </w:rPr>
        <w:br/>
      </w:r>
      <w:r w:rsidRPr="00B62071">
        <w:rPr>
          <w:rFonts w:ascii="Arial" w:hAnsi="Arial" w:cs="Arial"/>
        </w:rPr>
        <w:t xml:space="preserve">w art. 125 ust. 1 ustawy </w:t>
      </w:r>
      <w:proofErr w:type="spellStart"/>
      <w:r w:rsidRPr="00B62071">
        <w:rPr>
          <w:rFonts w:ascii="Arial" w:hAnsi="Arial" w:cs="Arial"/>
        </w:rPr>
        <w:t>Pzp</w:t>
      </w:r>
      <w:proofErr w:type="spellEnd"/>
      <w:r w:rsidRPr="00B62071">
        <w:rPr>
          <w:rFonts w:ascii="Arial" w:hAnsi="Arial" w:cs="Arial"/>
        </w:rPr>
        <w:t xml:space="preserve">, innych dokumentów lub oświadczeń lub nie wyraził zgody na poprawienie omyłki, o której mowa w art. 223 ust. 2 pkt 3 ustawy </w:t>
      </w:r>
      <w:proofErr w:type="spellStart"/>
      <w:r w:rsidRPr="00B62071">
        <w:rPr>
          <w:rFonts w:ascii="Arial" w:hAnsi="Arial" w:cs="Arial"/>
        </w:rPr>
        <w:t>Pzp</w:t>
      </w:r>
      <w:proofErr w:type="spellEnd"/>
      <w:r w:rsidRPr="00B62071">
        <w:rPr>
          <w:rFonts w:ascii="Arial" w:hAnsi="Arial" w:cs="Arial"/>
        </w:rPr>
        <w:t>,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B62071">
        <w:rPr>
          <w:rFonts w:ascii="Arial" w:hAnsi="Arial" w:cs="Arial"/>
          <w:bCs/>
        </w:rPr>
        <w:t>P</w:t>
      </w:r>
      <w:r w:rsidR="00A333CC" w:rsidRPr="00B62071">
        <w:rPr>
          <w:rFonts w:ascii="Arial" w:hAnsi="Arial" w:cs="Arial"/>
          <w:bCs/>
        </w:rPr>
        <w:t>zp</w:t>
      </w:r>
      <w:proofErr w:type="spellEnd"/>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 xml:space="preserve">5 ustawy </w:t>
      </w:r>
      <w:proofErr w:type="spellStart"/>
      <w:r w:rsidRPr="00B62071">
        <w:rPr>
          <w:rFonts w:ascii="Arial" w:hAnsi="Arial" w:cs="Arial"/>
        </w:rPr>
        <w:t>Pzp</w:t>
      </w:r>
      <w:proofErr w:type="spellEnd"/>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lastRenderedPageBreak/>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w:t>
      </w:r>
      <w:proofErr w:type="spellStart"/>
      <w:r w:rsidRPr="00B62071">
        <w:rPr>
          <w:rFonts w:ascii="Arial" w:hAnsi="Arial" w:cs="Arial"/>
        </w:rPr>
        <w:t>Pzp</w:t>
      </w:r>
      <w:proofErr w:type="spellEnd"/>
      <w:r w:rsidRPr="00B62071">
        <w:rPr>
          <w:rFonts w:ascii="Arial" w:hAnsi="Arial" w:cs="Arial"/>
        </w:rPr>
        <w:t xml:space="preserve">,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obowiązek podania przez Panią/Pana danych osobowych bezpośrednio Pani/Pana dotyczących jest wymogiem ustawowym określonym w przepisach ustawy </w:t>
      </w:r>
      <w:proofErr w:type="spellStart"/>
      <w:r w:rsidRPr="00B62071">
        <w:rPr>
          <w:rFonts w:ascii="Arial" w:hAnsi="Arial" w:cs="Arial"/>
        </w:rPr>
        <w:t>Pzp</w:t>
      </w:r>
      <w:proofErr w:type="spellEnd"/>
      <w:r w:rsidRPr="00B62071">
        <w:rPr>
          <w:rFonts w:ascii="Arial" w:hAnsi="Arial" w:cs="Arial"/>
        </w:rPr>
        <w:t xml:space="preserve">, związanym z udziałem w postępowaniu o udzielenie zamówienia publicznego; konsekwencje niepodania określonych danych wynikają z ustawy </w:t>
      </w:r>
      <w:proofErr w:type="spellStart"/>
      <w:r w:rsidRPr="00B62071">
        <w:rPr>
          <w:rFonts w:ascii="Arial" w:hAnsi="Arial" w:cs="Arial"/>
        </w:rPr>
        <w:t>Pzp</w:t>
      </w:r>
      <w:proofErr w:type="spellEnd"/>
      <w:r w:rsidRPr="00B62071">
        <w:rPr>
          <w:rFonts w:ascii="Arial" w:hAnsi="Arial" w:cs="Arial"/>
        </w:rPr>
        <w:t>;</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62071">
        <w:rPr>
          <w:rFonts w:ascii="Arial" w:hAnsi="Arial" w:cs="Arial"/>
        </w:rPr>
        <w:t>Pzp</w:t>
      </w:r>
      <w:proofErr w:type="spellEnd"/>
      <w:r w:rsidRPr="00B62071">
        <w:rPr>
          <w:rFonts w:ascii="Arial" w:hAnsi="Arial" w:cs="Arial"/>
        </w:rPr>
        <w:t xml:space="preserve">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w:t>
      </w:r>
      <w:proofErr w:type="spellStart"/>
      <w:r w:rsidR="007528E5" w:rsidRPr="00B62071">
        <w:rPr>
          <w:rFonts w:ascii="Arial" w:hAnsi="Arial" w:cs="Arial"/>
        </w:rPr>
        <w:t>Pzp</w:t>
      </w:r>
      <w:proofErr w:type="spellEnd"/>
      <w:r w:rsidR="007528E5" w:rsidRPr="00B62071">
        <w:rPr>
          <w:rFonts w:ascii="Arial" w:hAnsi="Arial" w:cs="Arial"/>
        </w:rPr>
        <w:t>.</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057B56">
        <w:rPr>
          <w:rFonts w:ascii="Arial" w:hAnsi="Arial" w:cs="Arial"/>
        </w:rPr>
        <w:t>Pzp</w:t>
      </w:r>
      <w:proofErr w:type="spellEnd"/>
      <w:r w:rsidRPr="00057B56">
        <w:rPr>
          <w:rFonts w:ascii="Arial" w:hAnsi="Arial" w:cs="Arial"/>
        </w:rPr>
        <w:t>;</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057B56">
        <w:rPr>
          <w:rFonts w:ascii="Arial" w:hAnsi="Arial" w:cs="Arial"/>
        </w:rPr>
        <w:t>Pzp</w:t>
      </w:r>
      <w:proofErr w:type="spellEnd"/>
      <w:r w:rsidRPr="00057B56">
        <w:rPr>
          <w:rFonts w:ascii="Arial" w:hAnsi="Arial" w:cs="Arial"/>
        </w:rPr>
        <w:t>;</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w:t>
      </w:r>
      <w:r w:rsidRPr="00057B56">
        <w:rPr>
          <w:rFonts w:ascii="Arial" w:hAnsi="Arial" w:cs="Arial"/>
        </w:rPr>
        <w:lastRenderedPageBreak/>
        <w:t>bezpieczeństwa narodowego (Dz. U. poz. 835); art. 5k ust. 1 rozporządzenia Rady (UE) nr 833/2014 z dnia 31 lipca 2014 r. dotyczącego środków ograniczających w związku z działaniami Rosji destabilizującymi sytuację na Ukrainie (</w:t>
      </w:r>
      <w:proofErr w:type="spellStart"/>
      <w:r w:rsidRPr="00057B56">
        <w:rPr>
          <w:rFonts w:ascii="Arial" w:hAnsi="Arial" w:cs="Arial"/>
        </w:rPr>
        <w:t>Dz.Urz</w:t>
      </w:r>
      <w:proofErr w:type="spellEnd"/>
      <w:r w:rsidRPr="00057B56">
        <w:rPr>
          <w:rFonts w:ascii="Arial" w:hAnsi="Arial" w:cs="Arial"/>
        </w:rPr>
        <w:t>.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282500" w:rsidRDefault="00282500">
      <w:pPr>
        <w:spacing w:after="0" w:line="240" w:lineRule="auto"/>
      </w:pPr>
      <w:r>
        <w:separator/>
      </w:r>
    </w:p>
  </w:endnote>
  <w:endnote w:type="continuationSeparator" w:id="0">
    <w:p w14:paraId="0D113FE6" w14:textId="77777777" w:rsidR="00282500" w:rsidRDefault="0028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5BE36C47" w:rsidR="001E6CA8" w:rsidRPr="00455475" w:rsidRDefault="001E6CA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023BCF">
      <w:rPr>
        <w:rFonts w:ascii="Times New Roman" w:hAnsi="Times New Roman"/>
        <w:b/>
        <w:noProof/>
        <w:sz w:val="18"/>
        <w:szCs w:val="18"/>
      </w:rPr>
      <w:t>2</w:t>
    </w:r>
    <w:r w:rsidRPr="00455475">
      <w:rPr>
        <w:rFonts w:ascii="Times New Roman" w:hAnsi="Times New Roman"/>
        <w:b/>
        <w:sz w:val="18"/>
        <w:szCs w:val="18"/>
      </w:rPr>
      <w:fldChar w:fldCharType="end"/>
    </w:r>
  </w:p>
  <w:p w14:paraId="52364D6D" w14:textId="3AB8E350" w:rsidR="001E6CA8" w:rsidRDefault="001E6CA8"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1E6CA8" w:rsidRPr="0091138B" w:rsidRDefault="001E6CA8"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282500" w:rsidRDefault="00282500">
      <w:pPr>
        <w:spacing w:after="0" w:line="240" w:lineRule="auto"/>
      </w:pPr>
      <w:r>
        <w:separator/>
      </w:r>
    </w:p>
  </w:footnote>
  <w:footnote w:type="continuationSeparator" w:id="0">
    <w:p w14:paraId="0E827018" w14:textId="77777777" w:rsidR="00282500" w:rsidRDefault="0028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1E6CA8" w:rsidRDefault="001E6CA8"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2"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0"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9"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0"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B42225"/>
    <w:multiLevelType w:val="hybridMultilevel"/>
    <w:tmpl w:val="10584F34"/>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9"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3"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0B09BE"/>
    <w:multiLevelType w:val="multilevel"/>
    <w:tmpl w:val="604A4D64"/>
    <w:numStyleLink w:val="Styl72"/>
  </w:abstractNum>
  <w:abstractNum w:abstractNumId="82"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4"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9"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3"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5"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5"/>
  </w:num>
  <w:num w:numId="2">
    <w:abstractNumId w:val="87"/>
  </w:num>
  <w:num w:numId="3">
    <w:abstractNumId w:val="2"/>
  </w:num>
  <w:num w:numId="4">
    <w:abstractNumId w:val="94"/>
  </w:num>
  <w:num w:numId="5">
    <w:abstractNumId w:val="44"/>
  </w:num>
  <w:num w:numId="6">
    <w:abstractNumId w:val="106"/>
  </w:num>
  <w:num w:numId="7">
    <w:abstractNumId w:val="98"/>
  </w:num>
  <w:num w:numId="8">
    <w:abstractNumId w:val="54"/>
  </w:num>
  <w:num w:numId="9">
    <w:abstractNumId w:val="70"/>
  </w:num>
  <w:num w:numId="10">
    <w:abstractNumId w:val="45"/>
  </w:num>
  <w:num w:numId="11">
    <w:abstractNumId w:val="41"/>
  </w:num>
  <w:num w:numId="12">
    <w:abstractNumId w:val="17"/>
  </w:num>
  <w:num w:numId="13">
    <w:abstractNumId w:val="67"/>
  </w:num>
  <w:num w:numId="14">
    <w:abstractNumId w:val="100"/>
  </w:num>
  <w:num w:numId="15">
    <w:abstractNumId w:val="116"/>
  </w:num>
  <w:num w:numId="16">
    <w:abstractNumId w:val="96"/>
  </w:num>
  <w:num w:numId="17">
    <w:abstractNumId w:val="20"/>
  </w:num>
  <w:num w:numId="18">
    <w:abstractNumId w:val="71"/>
  </w:num>
  <w:num w:numId="19">
    <w:abstractNumId w:val="10"/>
  </w:num>
  <w:num w:numId="20">
    <w:abstractNumId w:val="22"/>
  </w:num>
  <w:num w:numId="21">
    <w:abstractNumId w:val="114"/>
  </w:num>
  <w:num w:numId="22">
    <w:abstractNumId w:val="115"/>
  </w:num>
  <w:num w:numId="23">
    <w:abstractNumId w:val="37"/>
  </w:num>
  <w:num w:numId="24">
    <w:abstractNumId w:val="26"/>
  </w:num>
  <w:num w:numId="25">
    <w:abstractNumId w:val="33"/>
  </w:num>
  <w:num w:numId="26">
    <w:abstractNumId w:val="46"/>
  </w:num>
  <w:num w:numId="27">
    <w:abstractNumId w:val="40"/>
  </w:num>
  <w:num w:numId="28">
    <w:abstractNumId w:val="6"/>
  </w:num>
  <w:num w:numId="29">
    <w:abstractNumId w:val="13"/>
  </w:num>
  <w:num w:numId="30">
    <w:abstractNumId w:val="7"/>
  </w:num>
  <w:num w:numId="31">
    <w:abstractNumId w:val="23"/>
  </w:num>
  <w:num w:numId="32">
    <w:abstractNumId w:val="47"/>
  </w:num>
  <w:num w:numId="33">
    <w:abstractNumId w:val="39"/>
  </w:num>
  <w:num w:numId="34">
    <w:abstractNumId w:val="83"/>
  </w:num>
  <w:num w:numId="35">
    <w:abstractNumId w:val="74"/>
  </w:num>
  <w:num w:numId="36">
    <w:abstractNumId w:val="58"/>
  </w:num>
  <w:num w:numId="37">
    <w:abstractNumId w:val="24"/>
  </w:num>
  <w:num w:numId="38">
    <w:abstractNumId w:val="38"/>
  </w:num>
  <w:num w:numId="39">
    <w:abstractNumId w:val="66"/>
  </w:num>
  <w:num w:numId="40">
    <w:abstractNumId w:val="56"/>
  </w:num>
  <w:num w:numId="41">
    <w:abstractNumId w:val="28"/>
  </w:num>
  <w:num w:numId="42">
    <w:abstractNumId w:val="88"/>
    <w:lvlOverride w:ilvl="0">
      <w:startOverride w:val="1"/>
    </w:lvlOverride>
  </w:num>
  <w:num w:numId="43">
    <w:abstractNumId w:val="62"/>
    <w:lvlOverride w:ilvl="0">
      <w:startOverride w:val="1"/>
    </w:lvlOverride>
  </w:num>
  <w:num w:numId="44">
    <w:abstractNumId w:val="31"/>
  </w:num>
  <w:num w:numId="45">
    <w:abstractNumId w:val="9"/>
  </w:num>
  <w:num w:numId="46">
    <w:abstractNumId w:val="113"/>
  </w:num>
  <w:num w:numId="47">
    <w:abstractNumId w:val="80"/>
  </w:num>
  <w:num w:numId="48">
    <w:abstractNumId w:val="12"/>
  </w:num>
  <w:num w:numId="49">
    <w:abstractNumId w:val="68"/>
  </w:num>
  <w:num w:numId="50">
    <w:abstractNumId w:val="81"/>
  </w:num>
  <w:num w:numId="51">
    <w:abstractNumId w:val="16"/>
  </w:num>
  <w:num w:numId="52">
    <w:abstractNumId w:val="93"/>
  </w:num>
  <w:num w:numId="53">
    <w:abstractNumId w:val="32"/>
  </w:num>
  <w:num w:numId="54">
    <w:abstractNumId w:val="107"/>
  </w:num>
  <w:num w:numId="55">
    <w:abstractNumId w:val="5"/>
  </w:num>
  <w:num w:numId="56">
    <w:abstractNumId w:val="110"/>
  </w:num>
  <w:num w:numId="57">
    <w:abstractNumId w:val="50"/>
  </w:num>
  <w:num w:numId="58">
    <w:abstractNumId w:val="25"/>
  </w:num>
  <w:num w:numId="59">
    <w:abstractNumId w:val="18"/>
  </w:num>
  <w:num w:numId="60">
    <w:abstractNumId w:val="21"/>
  </w:num>
  <w:num w:numId="61">
    <w:abstractNumId w:val="29"/>
  </w:num>
  <w:num w:numId="62">
    <w:abstractNumId w:val="79"/>
  </w:num>
  <w:num w:numId="63">
    <w:abstractNumId w:val="86"/>
  </w:num>
  <w:num w:numId="64">
    <w:abstractNumId w:val="77"/>
  </w:num>
  <w:num w:numId="65">
    <w:abstractNumId w:val="109"/>
  </w:num>
  <w:num w:numId="66">
    <w:abstractNumId w:val="57"/>
  </w:num>
  <w:num w:numId="67">
    <w:abstractNumId w:val="36"/>
  </w:num>
  <w:num w:numId="68">
    <w:abstractNumId w:val="15"/>
  </w:num>
  <w:num w:numId="69">
    <w:abstractNumId w:val="64"/>
  </w:num>
  <w:num w:numId="70">
    <w:abstractNumId w:val="99"/>
  </w:num>
  <w:num w:numId="71">
    <w:abstractNumId w:val="101"/>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num>
  <w:num w:numId="76">
    <w:abstractNumId w:val="73"/>
  </w:num>
  <w:num w:numId="77">
    <w:abstractNumId w:val="105"/>
  </w:num>
  <w:num w:numId="78">
    <w:abstractNumId w:val="78"/>
  </w:num>
  <w:num w:numId="79">
    <w:abstractNumId w:val="43"/>
  </w:num>
  <w:num w:numId="80">
    <w:abstractNumId w:val="90"/>
  </w:num>
  <w:num w:numId="81">
    <w:abstractNumId w:val="51"/>
  </w:num>
  <w:num w:numId="82">
    <w:abstractNumId w:val="104"/>
  </w:num>
  <w:num w:numId="83">
    <w:abstractNumId w:val="35"/>
  </w:num>
  <w:num w:numId="84">
    <w:abstractNumId w:val="89"/>
  </w:num>
  <w:num w:numId="85">
    <w:abstractNumId w:val="91"/>
  </w:num>
  <w:num w:numId="86">
    <w:abstractNumId w:val="14"/>
  </w:num>
  <w:num w:numId="87">
    <w:abstractNumId w:val="19"/>
  </w:num>
  <w:num w:numId="88">
    <w:abstractNumId w:val="11"/>
  </w:num>
  <w:num w:numId="89">
    <w:abstractNumId w:val="4"/>
  </w:num>
  <w:num w:numId="90">
    <w:abstractNumId w:val="30"/>
  </w:num>
  <w:num w:numId="91">
    <w:abstractNumId w:val="34"/>
  </w:num>
  <w:num w:numId="92">
    <w:abstractNumId w:val="72"/>
  </w:num>
  <w:num w:numId="93">
    <w:abstractNumId w:val="49"/>
  </w:num>
  <w:num w:numId="94">
    <w:abstractNumId w:val="61"/>
  </w:num>
  <w:num w:numId="95">
    <w:abstractNumId w:val="8"/>
  </w:num>
  <w:num w:numId="96">
    <w:abstractNumId w:val="60"/>
  </w:num>
  <w:num w:numId="97">
    <w:abstractNumId w:val="112"/>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num>
  <w:num w:numId="103">
    <w:abstractNumId w:val="69"/>
  </w:num>
  <w:num w:numId="104">
    <w:abstractNumId w:val="53"/>
  </w:num>
  <w:num w:numId="105">
    <w:abstractNumId w:val="84"/>
  </w:num>
  <w:num w:numId="106">
    <w:abstractNumId w:val="27"/>
  </w:num>
  <w:num w:numId="107">
    <w:abstractNumId w:val="111"/>
  </w:num>
  <w:num w:numId="108">
    <w:abstractNumId w:val="97"/>
  </w:num>
  <w:num w:numId="109">
    <w:abstractNumId w:val="1"/>
  </w:num>
  <w:num w:numId="110">
    <w:abstractNumId w:val="52"/>
  </w:num>
  <w:num w:numId="111">
    <w:abstractNumId w:val="108"/>
  </w:num>
  <w:num w:numId="112">
    <w:abstractNumId w:val="103"/>
  </w:num>
  <w:num w:numId="113">
    <w:abstractNumId w:val="55"/>
  </w:num>
  <w:num w:numId="114">
    <w:abstractNumId w:val="59"/>
  </w:num>
  <w:num w:numId="115">
    <w:abstractNumId w:val="85"/>
  </w:num>
  <w:num w:numId="116">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10204E"/>
    <w:rsid w:val="00102A50"/>
    <w:rsid w:val="0010343D"/>
    <w:rsid w:val="00106294"/>
    <w:rsid w:val="00106401"/>
    <w:rsid w:val="00112E43"/>
    <w:rsid w:val="0011382C"/>
    <w:rsid w:val="00114979"/>
    <w:rsid w:val="00114DFB"/>
    <w:rsid w:val="0011750C"/>
    <w:rsid w:val="00121E57"/>
    <w:rsid w:val="00122760"/>
    <w:rsid w:val="00123FF7"/>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7D0"/>
    <w:rsid w:val="00492FDC"/>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77CC"/>
    <w:rsid w:val="005709D1"/>
    <w:rsid w:val="005710B6"/>
    <w:rsid w:val="005716E3"/>
    <w:rsid w:val="00572108"/>
    <w:rsid w:val="00575B66"/>
    <w:rsid w:val="00580CAE"/>
    <w:rsid w:val="0058233C"/>
    <w:rsid w:val="00583707"/>
    <w:rsid w:val="00584177"/>
    <w:rsid w:val="00586E03"/>
    <w:rsid w:val="00587B56"/>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606F"/>
    <w:rsid w:val="00B7048A"/>
    <w:rsid w:val="00B7120C"/>
    <w:rsid w:val="00B73281"/>
    <w:rsid w:val="00B742A5"/>
    <w:rsid w:val="00B747D1"/>
    <w:rsid w:val="00B74828"/>
    <w:rsid w:val="00B74B9F"/>
    <w:rsid w:val="00B74E4B"/>
    <w:rsid w:val="00B750B1"/>
    <w:rsid w:val="00B750BA"/>
    <w:rsid w:val="00B75489"/>
    <w:rsid w:val="00B7579E"/>
    <w:rsid w:val="00B75F69"/>
    <w:rsid w:val="00B76854"/>
    <w:rsid w:val="00B76D23"/>
    <w:rsid w:val="00B808DC"/>
    <w:rsid w:val="00B861D3"/>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F8F3-97D4-46D7-8C0F-5E36825C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12186</Words>
  <Characters>73117</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10</cp:revision>
  <cp:lastPrinted>2021-12-22T12:51:00Z</cp:lastPrinted>
  <dcterms:created xsi:type="dcterms:W3CDTF">2022-11-15T12:12:00Z</dcterms:created>
  <dcterms:modified xsi:type="dcterms:W3CDTF">2022-11-23T13:24:00Z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