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1B162732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5310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53103" w:rsidRPr="00053103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0531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3103" w:rsidRPr="00053103">
        <w:rPr>
          <w:rFonts w:ascii="Times New Roman" w:hAnsi="Times New Roman" w:cs="Times New Roman"/>
          <w:b/>
          <w:bCs/>
          <w:sz w:val="24"/>
          <w:szCs w:val="24"/>
        </w:rPr>
        <w:t xml:space="preserve"> kontenera typu portiernia/stróżówka</w:t>
      </w:r>
      <w:r w:rsidR="00053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103" w:rsidRPr="00053103">
        <w:rPr>
          <w:rFonts w:ascii="Times New Roman" w:hAnsi="Times New Roman" w:cs="Times New Roman"/>
          <w:b/>
          <w:bCs/>
          <w:sz w:val="24"/>
          <w:szCs w:val="24"/>
        </w:rPr>
        <w:t>dla OPEC-BIO Sp. z o.o.</w:t>
      </w:r>
      <w:r w:rsidR="009B2C4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87335"/>
    <w:rsid w:val="00992ADA"/>
    <w:rsid w:val="009B2C4D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2023-06-29T13:13:00Z</dcterms:modified>
</cp:coreProperties>
</file>