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47B" w:rsidRPr="00C226B9" w:rsidRDefault="0055747B" w:rsidP="0055747B">
      <w:pPr>
        <w:pStyle w:val="Tytu"/>
        <w:jc w:val="center"/>
        <w:rPr>
          <w:rFonts w:asciiTheme="minorHAnsi" w:hAnsiTheme="minorHAnsi" w:cstheme="minorHAnsi"/>
          <w:sz w:val="22"/>
          <w:szCs w:val="22"/>
        </w:rPr>
      </w:pPr>
      <w:r w:rsidRPr="00C226B9">
        <w:rPr>
          <w:rFonts w:asciiTheme="minorHAnsi" w:hAnsiTheme="minorHAnsi" w:cstheme="minorHAnsi"/>
          <w:b/>
          <w:sz w:val="22"/>
          <w:szCs w:val="22"/>
        </w:rPr>
        <w:t>Opisu Przedmiotu Zamówienia</w:t>
      </w:r>
      <w:r w:rsidRPr="00C226B9">
        <w:rPr>
          <w:rFonts w:asciiTheme="minorHAnsi" w:hAnsiTheme="minorHAnsi" w:cstheme="minorHAnsi"/>
          <w:b/>
          <w:sz w:val="22"/>
          <w:szCs w:val="22"/>
        </w:rPr>
        <w:br/>
        <w:t xml:space="preserve"> </w:t>
      </w:r>
      <w:r w:rsidRPr="00C226B9">
        <w:rPr>
          <w:rFonts w:asciiTheme="minorHAnsi" w:hAnsiTheme="minorHAnsi" w:cstheme="minorHAnsi"/>
          <w:sz w:val="22"/>
          <w:szCs w:val="22"/>
        </w:rPr>
        <w:t>pn. Rozbudowa i modernizacja instalacji teletechnicznej uwzględniającej budowę zasilania gwarantowanego oraz dostosowanie punktów dystrybucji sieci szpitala do wymagań aktualnie obowiązujących przepisów i dobrych praktyk</w:t>
      </w:r>
    </w:p>
    <w:p w:rsidR="0055747B" w:rsidRPr="00C226B9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7371"/>
      </w:tblGrid>
      <w:tr w:rsidR="0055747B" w:rsidRPr="00C226B9" w:rsidTr="00637991">
        <w:trPr>
          <w:trHeight w:val="419"/>
        </w:trPr>
        <w:tc>
          <w:tcPr>
            <w:tcW w:w="9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</w:tcPr>
          <w:p w:rsidR="0055747B" w:rsidRPr="00C226B9" w:rsidRDefault="0055747B" w:rsidP="00637991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PROGRAM FUNKCJONALNO-UŻYTKOWY</w:t>
            </w:r>
          </w:p>
        </w:tc>
      </w:tr>
      <w:tr w:rsidR="0055747B" w:rsidRPr="00C226B9" w:rsidTr="00637991">
        <w:trPr>
          <w:trHeight w:val="1074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  <w:tcMar>
              <w:top w:w="70" w:type="dxa"/>
              <w:bottom w:w="70" w:type="dxa"/>
            </w:tcMar>
            <w:vAlign w:val="center"/>
          </w:tcPr>
          <w:p w:rsidR="0055747B" w:rsidRPr="00C226B9" w:rsidRDefault="0055747B" w:rsidP="0063799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>Temat:</w:t>
            </w:r>
          </w:p>
        </w:tc>
        <w:tc>
          <w:tcPr>
            <w:tcW w:w="73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70" w:type="dxa"/>
              <w:bottom w:w="70" w:type="dxa"/>
            </w:tcMar>
            <w:vAlign w:val="center"/>
          </w:tcPr>
          <w:p w:rsidR="0055747B" w:rsidRPr="00C226B9" w:rsidRDefault="0055747B" w:rsidP="00637991">
            <w:pPr>
              <w:spacing w:line="216" w:lineRule="auto"/>
              <w:ind w:right="940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Rozbudowa i modernizacja instalacji teletechnicznej uwzględniająca budowę zasilania gwarantowanego oraz dostosowanie punktów dystrybucji sieci szpitala do wymagań aktualnie obowiązujących przepisów i dobrych praktyk. </w:t>
            </w:r>
          </w:p>
        </w:tc>
      </w:tr>
      <w:tr w:rsidR="0055747B" w:rsidRPr="00C226B9" w:rsidTr="00637991">
        <w:trPr>
          <w:trHeight w:val="331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55747B" w:rsidRPr="00C226B9" w:rsidRDefault="0055747B" w:rsidP="0063799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>Lokalizacja: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5747B" w:rsidRPr="00C226B9" w:rsidRDefault="0055747B" w:rsidP="00637991">
            <w:pPr>
              <w:spacing w:line="0" w:lineRule="atLeast"/>
              <w:ind w:right="16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Cs/>
                <w:sz w:val="18"/>
                <w:szCs w:val="18"/>
              </w:rPr>
              <w:t>ul. Dojazd 34, 60-631 Poznań</w:t>
            </w:r>
          </w:p>
        </w:tc>
      </w:tr>
      <w:tr w:rsidR="0055747B" w:rsidRPr="00C226B9" w:rsidTr="00637991">
        <w:trPr>
          <w:trHeight w:val="5541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55747B" w:rsidRPr="00C226B9" w:rsidRDefault="0055747B" w:rsidP="0063799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>Kod CPV: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45000000-7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Roboty budowlane.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45112000-5</w:t>
            </w:r>
            <w:r w:rsidRPr="00C226B9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 Roboty w zakresie usuwania gleby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45300000-0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Roboty w zakresie instalacji budowlanych.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45310000-3</w:t>
            </w:r>
            <w:r w:rsidRPr="00C226B9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 Roboty instalacyjne elektryczne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45311000-0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Roboty w zakresie okablowania strukturalnego oraz inst. </w:t>
            </w:r>
            <w:proofErr w:type="spellStart"/>
            <w:r w:rsidRPr="00C226B9">
              <w:rPr>
                <w:rFonts w:asciiTheme="minorHAnsi" w:hAnsiTheme="minorHAnsi" w:cstheme="minorHAnsi"/>
                <w:sz w:val="18"/>
                <w:szCs w:val="18"/>
              </w:rPr>
              <w:t>elektr</w:t>
            </w:r>
            <w:proofErr w:type="spellEnd"/>
            <w:r w:rsidRPr="00C226B9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45311100-1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Roboty w zakresie okablowania elektrycznego.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45311200-2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Roboty w zakresie instalacji elektrycznych.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45312100-8</w:t>
            </w:r>
            <w:r w:rsidRPr="00C226B9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 Instalowanie przeciwpożarowych systemów alarmowych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45312200-9</w:t>
            </w:r>
            <w:r w:rsidRPr="00C226B9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 Instalowanie przeciwwłamaniowych systemów alarmowych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45314300-4</w:t>
            </w:r>
            <w:r w:rsidRPr="00C226B9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 Instalowanie infrastruktury okablowania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45314310-7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Układanie kabli.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45314320-0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Instalowanie okablowania komputerowego.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45315600-4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Instalacje niskiego napięcia.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45331200-8 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>Instalowanie urządzeń wentylacyjnych i klimatyzacyjnych.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45453000-7</w:t>
            </w:r>
            <w:r w:rsidRPr="00C226B9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 Roboty remontowe i renowacyjne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71000000-8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Usługi architektoniczne, budowlane, inżynieryjne i kontrolne.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71024000-2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Usługi architektoniczne, inżynieryjne i planowania.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71200000-0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Usługi architektoniczne i podobne.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71220000-6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Usługi projektowania architektonicznego.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71223000-7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Usługi architektoniczne w zakresie rozbudowy obiektów bud.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71300000-1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Usługi inżynieryjne.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71320000-7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Usługi inżynieryjne w zakresie projektowania.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71500000-3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Usługi związane z budownictwem.</w:t>
            </w:r>
          </w:p>
          <w:p w:rsidR="0055747B" w:rsidRPr="00C226B9" w:rsidRDefault="0055747B" w:rsidP="0063799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/>
                <w:sz w:val="18"/>
                <w:szCs w:val="18"/>
              </w:rPr>
              <w:t>72700000-7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 Usługi w zakresie sieci komputerowej</w:t>
            </w:r>
          </w:p>
        </w:tc>
      </w:tr>
      <w:tr w:rsidR="0055747B" w:rsidRPr="00C226B9" w:rsidTr="00637991">
        <w:trPr>
          <w:trHeight w:val="890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55747B" w:rsidRPr="00C226B9" w:rsidRDefault="0055747B" w:rsidP="0063799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>Inwestor: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5747B" w:rsidRPr="00C226B9" w:rsidRDefault="0055747B" w:rsidP="00637991">
            <w:pPr>
              <w:spacing w:line="0" w:lineRule="atLeast"/>
              <w:ind w:right="16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Cs/>
                <w:sz w:val="18"/>
                <w:szCs w:val="18"/>
              </w:rPr>
              <w:t>Samodzielny Publiczny Zakład Opieki Zdrowotnej</w:t>
            </w:r>
          </w:p>
          <w:p w:rsidR="0055747B" w:rsidRPr="00C226B9" w:rsidRDefault="0055747B" w:rsidP="00637991">
            <w:pPr>
              <w:spacing w:line="0" w:lineRule="atLeast"/>
              <w:ind w:right="16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Cs/>
                <w:sz w:val="18"/>
                <w:szCs w:val="18"/>
              </w:rPr>
              <w:t>Ministerstwa Spraw Wewnętrznych i Administracji</w:t>
            </w:r>
          </w:p>
          <w:p w:rsidR="0055747B" w:rsidRPr="00C226B9" w:rsidRDefault="0055747B" w:rsidP="00637991">
            <w:pPr>
              <w:spacing w:line="0" w:lineRule="atLeast"/>
              <w:ind w:right="16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Cs/>
                <w:sz w:val="18"/>
                <w:szCs w:val="18"/>
              </w:rPr>
              <w:t>w Poznaniu im. prof. Ludwika Bierkowskiego</w:t>
            </w:r>
          </w:p>
          <w:p w:rsidR="0055747B" w:rsidRPr="00C226B9" w:rsidRDefault="0055747B" w:rsidP="00637991">
            <w:pPr>
              <w:spacing w:line="0" w:lineRule="atLeast"/>
              <w:ind w:right="16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bCs/>
                <w:sz w:val="18"/>
                <w:szCs w:val="18"/>
              </w:rPr>
              <w:t>ul. Dojazd 34, 60-631 Poznań</w:t>
            </w:r>
          </w:p>
        </w:tc>
      </w:tr>
      <w:tr w:rsidR="0055747B" w:rsidRPr="00C226B9" w:rsidTr="00637991">
        <w:trPr>
          <w:trHeight w:hRule="exact" w:val="1374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55747B" w:rsidRPr="00C226B9" w:rsidRDefault="0055747B" w:rsidP="0063799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>Autor opracowania: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5747B" w:rsidRPr="00C226B9" w:rsidRDefault="0055747B" w:rsidP="00637991">
            <w:pPr>
              <w:jc w:val="both"/>
              <w:rPr>
                <w:rFonts w:asciiTheme="minorHAnsi" w:hAnsiTheme="minorHAnsi" w:cstheme="minorHAnsi"/>
                <w:sz w:val="18"/>
                <w:szCs w:val="18"/>
                <w:u w:val="single"/>
              </w:rPr>
            </w:pPr>
            <w:r w:rsidRPr="00C226B9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mgr inż. Robert Biegański</w:t>
            </w:r>
          </w:p>
          <w:p w:rsidR="0055747B" w:rsidRPr="00C226B9" w:rsidRDefault="0055747B" w:rsidP="00637991">
            <w:pPr>
              <w:spacing w:line="216" w:lineRule="auto"/>
              <w:ind w:right="940"/>
              <w:jc w:val="both"/>
              <w:rPr>
                <w:rFonts w:asciiTheme="minorHAnsi" w:eastAsia="Arial Narrow" w:hAnsiTheme="minorHAnsi" w:cstheme="minorHAnsi"/>
                <w:b/>
                <w:bCs/>
                <w:sz w:val="18"/>
                <w:szCs w:val="18"/>
              </w:rPr>
            </w:pPr>
            <w:proofErr w:type="spellStart"/>
            <w:r w:rsidRPr="00C226B9">
              <w:rPr>
                <w:rFonts w:asciiTheme="minorHAnsi" w:eastAsia="Arial Narrow" w:hAnsiTheme="minorHAnsi" w:cstheme="minorHAnsi"/>
                <w:b/>
                <w:bCs/>
                <w:sz w:val="18"/>
                <w:szCs w:val="18"/>
              </w:rPr>
              <w:t>upr</w:t>
            </w:r>
            <w:proofErr w:type="spellEnd"/>
            <w:r w:rsidRPr="00C226B9">
              <w:rPr>
                <w:rFonts w:asciiTheme="minorHAnsi" w:eastAsia="Arial Narrow" w:hAnsiTheme="minorHAnsi" w:cstheme="minorHAnsi"/>
                <w:b/>
                <w:bCs/>
                <w:sz w:val="18"/>
                <w:szCs w:val="18"/>
              </w:rPr>
              <w:t>. bud. WKP/0286/PWTP/05</w:t>
            </w:r>
          </w:p>
          <w:p w:rsidR="0055747B" w:rsidRPr="00C226B9" w:rsidRDefault="0055747B" w:rsidP="00637991">
            <w:pPr>
              <w:spacing w:line="216" w:lineRule="auto"/>
              <w:ind w:right="940"/>
              <w:jc w:val="both"/>
              <w:rPr>
                <w:rFonts w:asciiTheme="minorHAnsi" w:eastAsia="Arial Narrow" w:hAnsiTheme="minorHAnsi" w:cstheme="minorHAnsi"/>
                <w:b/>
                <w:bCs/>
                <w:i/>
                <w:sz w:val="18"/>
                <w:szCs w:val="18"/>
              </w:rPr>
            </w:pPr>
            <w:r w:rsidRPr="00C226B9">
              <w:rPr>
                <w:rFonts w:asciiTheme="minorHAnsi" w:eastAsia="Arial Narrow" w:hAnsiTheme="minorHAnsi" w:cstheme="minorHAnsi"/>
                <w:b/>
                <w:bCs/>
                <w:i/>
                <w:sz w:val="18"/>
                <w:szCs w:val="18"/>
              </w:rPr>
              <w:t>bez ograniczeń do projektowania, nadzorowania i kierowania w telekomunikacji</w:t>
            </w:r>
          </w:p>
          <w:p w:rsidR="0055747B" w:rsidRPr="00C226B9" w:rsidRDefault="0055747B" w:rsidP="00637991">
            <w:pPr>
              <w:spacing w:line="216" w:lineRule="auto"/>
              <w:ind w:right="9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55747B" w:rsidRDefault="0055747B" w:rsidP="00637991">
            <w:pPr>
              <w:spacing w:line="216" w:lineRule="auto"/>
              <w:ind w:right="9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Dział Informatyki w/m: </w:t>
            </w:r>
            <w:r w:rsidRPr="00C226B9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mgr inż. Katarzyna Bednarek</w:t>
            </w: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C226B9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mgr</w:t>
            </w:r>
            <w:proofErr w:type="spellEnd"/>
            <w:r w:rsidRPr="00C226B9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. inż. Waldemar </w:t>
            </w:r>
            <w:proofErr w:type="spellStart"/>
            <w:r w:rsidRPr="00C226B9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Płoszajczak</w:t>
            </w:r>
            <w:proofErr w:type="spellEnd"/>
          </w:p>
          <w:p w:rsidR="0055747B" w:rsidRPr="00C226B9" w:rsidRDefault="0055747B" w:rsidP="00637991">
            <w:pPr>
              <w:spacing w:line="216" w:lineRule="auto"/>
              <w:ind w:right="94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5747B" w:rsidRPr="00C226B9" w:rsidTr="00637991">
        <w:trPr>
          <w:trHeight w:val="692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AEEF3" w:themeFill="accent5" w:themeFillTint="33"/>
            <w:vAlign w:val="center"/>
          </w:tcPr>
          <w:p w:rsidR="0055747B" w:rsidRPr="00C226B9" w:rsidRDefault="0055747B" w:rsidP="0063799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>Data opracowania: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5747B" w:rsidRPr="00C226B9" w:rsidRDefault="0055747B" w:rsidP="0063799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226B9">
              <w:rPr>
                <w:rFonts w:asciiTheme="minorHAnsi" w:hAnsiTheme="minorHAnsi" w:cstheme="minorHAnsi"/>
                <w:sz w:val="18"/>
                <w:szCs w:val="18"/>
              </w:rPr>
              <w:t>10.09.2022 r.</w:t>
            </w:r>
          </w:p>
        </w:tc>
      </w:tr>
    </w:tbl>
    <w:p w:rsidR="0055747B" w:rsidRPr="001553DB" w:rsidRDefault="0055747B" w:rsidP="0055747B">
      <w:pPr>
        <w:jc w:val="both"/>
        <w:rPr>
          <w:rFonts w:cstheme="minorHAnsi"/>
        </w:rPr>
      </w:pPr>
    </w:p>
    <w:p w:rsidR="0055747B" w:rsidRDefault="0055747B" w:rsidP="0055747B">
      <w:pPr>
        <w:jc w:val="both"/>
        <w:rPr>
          <w:rFonts w:cstheme="minorHAnsi"/>
        </w:rPr>
      </w:pPr>
    </w:p>
    <w:p w:rsidR="0055747B" w:rsidRPr="001553DB" w:rsidRDefault="0055747B" w:rsidP="0055747B">
      <w:pPr>
        <w:jc w:val="both"/>
        <w:rPr>
          <w:rFonts w:cstheme="minorHAnsi"/>
        </w:rPr>
      </w:pPr>
      <w:r>
        <w:rPr>
          <w:rFonts w:cstheme="minorHAnsi"/>
        </w:rPr>
        <w:br w:type="column"/>
      </w:r>
    </w:p>
    <w:p w:rsidR="0055747B" w:rsidRPr="00022F72" w:rsidRDefault="0055747B" w:rsidP="0055747B">
      <w:pPr>
        <w:spacing w:after="120"/>
        <w:jc w:val="both"/>
        <w:outlineLvl w:val="0"/>
        <w:rPr>
          <w:rFonts w:asciiTheme="minorHAnsi" w:hAnsiTheme="minorHAnsi" w:cstheme="minorHAnsi"/>
          <w:b/>
          <w:sz w:val="22"/>
          <w:szCs w:val="22"/>
          <w:lang w:val="en-US"/>
        </w:rPr>
      </w:pPr>
      <w:proofErr w:type="spellStart"/>
      <w:r w:rsidRPr="00022F72">
        <w:rPr>
          <w:rFonts w:asciiTheme="minorHAnsi" w:hAnsiTheme="minorHAnsi" w:cstheme="minorHAnsi"/>
          <w:b/>
          <w:sz w:val="22"/>
          <w:szCs w:val="22"/>
          <w:lang w:val="en-US"/>
        </w:rPr>
        <w:t>Spis</w:t>
      </w:r>
      <w:proofErr w:type="spellEnd"/>
      <w:r w:rsidRPr="00022F72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proofErr w:type="spellStart"/>
      <w:r w:rsidRPr="00022F72">
        <w:rPr>
          <w:rFonts w:asciiTheme="minorHAnsi" w:hAnsiTheme="minorHAnsi" w:cstheme="minorHAnsi"/>
          <w:b/>
          <w:sz w:val="22"/>
          <w:szCs w:val="22"/>
          <w:lang w:val="en-US"/>
        </w:rPr>
        <w:t>treści</w:t>
      </w:r>
      <w:proofErr w:type="spellEnd"/>
      <w:r w:rsidRPr="00022F72">
        <w:rPr>
          <w:rFonts w:asciiTheme="minorHAnsi" w:hAnsiTheme="minorHAnsi" w:cstheme="minorHAnsi"/>
          <w:b/>
          <w:sz w:val="22"/>
          <w:szCs w:val="22"/>
          <w:lang w:val="en-US"/>
        </w:rPr>
        <w:t>:</w:t>
      </w:r>
    </w:p>
    <w:p w:rsidR="0055747B" w:rsidRPr="00022F72" w:rsidRDefault="0055747B" w:rsidP="0055747B">
      <w:pPr>
        <w:pStyle w:val="Akapitzlist"/>
        <w:numPr>
          <w:ilvl w:val="0"/>
          <w:numId w:val="5"/>
        </w:numPr>
        <w:spacing w:after="240"/>
        <w:ind w:left="426" w:hanging="42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22F72">
        <w:rPr>
          <w:rFonts w:asciiTheme="minorHAnsi" w:hAnsiTheme="minorHAnsi" w:cstheme="minorHAnsi"/>
          <w:b/>
          <w:sz w:val="22"/>
          <w:szCs w:val="22"/>
        </w:rPr>
        <w:t>CZĘŚĆ OPISOWA</w:t>
      </w:r>
    </w:p>
    <w:p w:rsidR="0055747B" w:rsidRPr="00022F72" w:rsidRDefault="0055747B" w:rsidP="0055747B">
      <w:pPr>
        <w:pStyle w:val="Akapitzlist"/>
        <w:spacing w:after="240"/>
        <w:ind w:left="426"/>
        <w:jc w:val="both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:rsidR="0055747B" w:rsidRPr="00022F72" w:rsidRDefault="0055747B" w:rsidP="0055747B">
      <w:pPr>
        <w:pStyle w:val="Akapitzlist"/>
        <w:numPr>
          <w:ilvl w:val="0"/>
          <w:numId w:val="2"/>
        </w:numPr>
        <w:ind w:left="284" w:hanging="283"/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Przedmiot opracowania.</w:t>
      </w:r>
    </w:p>
    <w:p w:rsidR="0055747B" w:rsidRPr="00022F72" w:rsidRDefault="0055747B" w:rsidP="0055747B">
      <w:pPr>
        <w:pStyle w:val="Akapitzlist"/>
        <w:numPr>
          <w:ilvl w:val="0"/>
          <w:numId w:val="2"/>
        </w:numPr>
        <w:ind w:left="284" w:hanging="283"/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Podstawa opracowania programu funkcjonalno – użytkowego.</w:t>
      </w:r>
    </w:p>
    <w:p w:rsidR="0055747B" w:rsidRPr="00022F72" w:rsidRDefault="0055747B" w:rsidP="0055747B">
      <w:pPr>
        <w:pStyle w:val="Akapitzlist"/>
        <w:numPr>
          <w:ilvl w:val="1"/>
          <w:numId w:val="4"/>
        </w:numPr>
        <w:ind w:left="1276" w:hanging="567"/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Podstawa formalna opracowania.</w:t>
      </w:r>
    </w:p>
    <w:p w:rsidR="0055747B" w:rsidRPr="00022F72" w:rsidRDefault="0055747B" w:rsidP="0055747B">
      <w:pPr>
        <w:pStyle w:val="Akapitzlist"/>
        <w:numPr>
          <w:ilvl w:val="1"/>
          <w:numId w:val="3"/>
        </w:numPr>
        <w:ind w:left="1276" w:hanging="567"/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Podstawa prawna opracowania.</w:t>
      </w:r>
    </w:p>
    <w:p w:rsidR="0055747B" w:rsidRPr="00022F72" w:rsidRDefault="0055747B" w:rsidP="0055747B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Opis ogólny przedmiotu zamówienia.</w:t>
      </w:r>
    </w:p>
    <w:p w:rsidR="0055747B" w:rsidRPr="00022F72" w:rsidRDefault="0055747B" w:rsidP="0055747B">
      <w:pPr>
        <w:pStyle w:val="Akapitzlist"/>
        <w:numPr>
          <w:ilvl w:val="1"/>
          <w:numId w:val="1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Charakterystyka pomieszczeń objętych przedmiotem zamówienia.</w:t>
      </w:r>
    </w:p>
    <w:p w:rsidR="0055747B" w:rsidRPr="00022F72" w:rsidRDefault="0055747B" w:rsidP="0055747B">
      <w:pPr>
        <w:pStyle w:val="Akapitzlist"/>
        <w:numPr>
          <w:ilvl w:val="2"/>
          <w:numId w:val="17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22F72">
        <w:rPr>
          <w:rFonts w:asciiTheme="minorHAnsi" w:hAnsiTheme="minorHAnsi" w:cstheme="minorHAnsi"/>
          <w:b/>
          <w:sz w:val="22"/>
          <w:szCs w:val="22"/>
        </w:rPr>
        <w:t>Obszar prac</w:t>
      </w:r>
    </w:p>
    <w:p w:rsidR="0055747B" w:rsidRPr="00022F72" w:rsidRDefault="0055747B" w:rsidP="0055747B">
      <w:pPr>
        <w:pStyle w:val="Akapitzlist"/>
        <w:numPr>
          <w:ilvl w:val="2"/>
          <w:numId w:val="17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22F72">
        <w:rPr>
          <w:rFonts w:asciiTheme="minorHAnsi" w:hAnsiTheme="minorHAnsi" w:cstheme="minorHAnsi"/>
          <w:b/>
          <w:sz w:val="22"/>
          <w:szCs w:val="22"/>
        </w:rPr>
        <w:t>Oznaczenia i symbole stosowane w opracowaniu</w:t>
      </w:r>
    </w:p>
    <w:p w:rsidR="0055747B" w:rsidRPr="00022F72" w:rsidRDefault="0055747B" w:rsidP="0055747B">
      <w:pPr>
        <w:pStyle w:val="Akapitzlist"/>
        <w:numPr>
          <w:ilvl w:val="2"/>
          <w:numId w:val="17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22F72">
        <w:rPr>
          <w:rFonts w:asciiTheme="minorHAnsi" w:hAnsiTheme="minorHAnsi" w:cstheme="minorHAnsi"/>
          <w:b/>
          <w:sz w:val="22"/>
          <w:szCs w:val="22"/>
        </w:rPr>
        <w:t>Ogólna charakterystyka użytkowników</w:t>
      </w:r>
    </w:p>
    <w:p w:rsidR="0055747B" w:rsidRPr="00022F72" w:rsidRDefault="0055747B" w:rsidP="0055747B">
      <w:pPr>
        <w:pStyle w:val="Akapitzlist"/>
        <w:numPr>
          <w:ilvl w:val="2"/>
          <w:numId w:val="17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22F72">
        <w:rPr>
          <w:rFonts w:asciiTheme="minorHAnsi" w:hAnsiTheme="minorHAnsi" w:cstheme="minorHAnsi"/>
          <w:b/>
          <w:sz w:val="22"/>
          <w:szCs w:val="22"/>
        </w:rPr>
        <w:t>Aktualny stan techniczny budynku</w:t>
      </w:r>
    </w:p>
    <w:p w:rsidR="0055747B" w:rsidRPr="00022F72" w:rsidRDefault="0055747B" w:rsidP="0055747B">
      <w:pPr>
        <w:pStyle w:val="Akapitzlist"/>
        <w:numPr>
          <w:ilvl w:val="2"/>
          <w:numId w:val="1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b/>
          <w:sz w:val="22"/>
          <w:szCs w:val="22"/>
        </w:rPr>
        <w:t xml:space="preserve">Aktualny stan techniczny instalacji teletechnicznej </w:t>
      </w:r>
    </w:p>
    <w:p w:rsidR="0055747B" w:rsidRPr="00022F72" w:rsidRDefault="0055747B" w:rsidP="0055747B">
      <w:pPr>
        <w:pStyle w:val="Akapitzlist"/>
        <w:numPr>
          <w:ilvl w:val="1"/>
          <w:numId w:val="1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color w:val="000000" w:themeColor="text1"/>
          <w:sz w:val="22"/>
          <w:szCs w:val="22"/>
        </w:rPr>
        <w:t>Charakterystyczne parametry zakresu robót</w:t>
      </w:r>
      <w:r w:rsidRPr="00022F72">
        <w:rPr>
          <w:rFonts w:asciiTheme="minorHAnsi" w:hAnsiTheme="minorHAnsi" w:cstheme="minorHAnsi"/>
          <w:sz w:val="22"/>
          <w:szCs w:val="22"/>
        </w:rPr>
        <w:t>.</w:t>
      </w:r>
    </w:p>
    <w:p w:rsidR="0055747B" w:rsidRPr="00022F72" w:rsidRDefault="0055747B" w:rsidP="0055747B">
      <w:pPr>
        <w:pStyle w:val="Akapitzlist"/>
        <w:numPr>
          <w:ilvl w:val="1"/>
          <w:numId w:val="1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Właściwości funkcjonalno – użytkowe przedmiotu zamówienia</w:t>
      </w:r>
    </w:p>
    <w:p w:rsidR="0055747B" w:rsidRPr="00022F72" w:rsidRDefault="0055747B" w:rsidP="0055747B">
      <w:pPr>
        <w:pStyle w:val="Akapitzlist"/>
        <w:numPr>
          <w:ilvl w:val="2"/>
          <w:numId w:val="18"/>
        </w:numPr>
        <w:spacing w:after="14" w:line="25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22F72">
        <w:rPr>
          <w:rFonts w:asciiTheme="minorHAnsi" w:hAnsiTheme="minorHAnsi" w:cstheme="minorHAnsi"/>
          <w:b/>
          <w:sz w:val="22"/>
          <w:szCs w:val="22"/>
        </w:rPr>
        <w:t>Okablowanie strukturalne poziome</w:t>
      </w:r>
    </w:p>
    <w:p w:rsidR="0055747B" w:rsidRPr="00022F72" w:rsidRDefault="0055747B" w:rsidP="0055747B">
      <w:pPr>
        <w:pStyle w:val="Akapitzlist"/>
        <w:numPr>
          <w:ilvl w:val="2"/>
          <w:numId w:val="18"/>
        </w:numPr>
        <w:spacing w:after="14" w:line="25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22F72">
        <w:rPr>
          <w:rFonts w:asciiTheme="minorHAnsi" w:hAnsiTheme="minorHAnsi" w:cstheme="minorHAnsi"/>
          <w:b/>
          <w:sz w:val="22"/>
          <w:szCs w:val="22"/>
        </w:rPr>
        <w:t xml:space="preserve">Okablowanie strukturalne szkieletowe </w:t>
      </w:r>
    </w:p>
    <w:p w:rsidR="0055747B" w:rsidRPr="00022F72" w:rsidRDefault="0055747B" w:rsidP="0055747B">
      <w:pPr>
        <w:pStyle w:val="Akapitzlist"/>
        <w:numPr>
          <w:ilvl w:val="2"/>
          <w:numId w:val="18"/>
        </w:numPr>
        <w:spacing w:after="14" w:line="25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22F72">
        <w:rPr>
          <w:rFonts w:asciiTheme="minorHAnsi" w:hAnsiTheme="minorHAnsi" w:cstheme="minorHAnsi"/>
          <w:b/>
          <w:sz w:val="22"/>
          <w:szCs w:val="22"/>
        </w:rPr>
        <w:t>Trasy kablowe</w:t>
      </w:r>
    </w:p>
    <w:p w:rsidR="0055747B" w:rsidRPr="00022F72" w:rsidRDefault="0055747B" w:rsidP="0055747B">
      <w:pPr>
        <w:pStyle w:val="Akapitzlist"/>
        <w:numPr>
          <w:ilvl w:val="2"/>
          <w:numId w:val="18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22F72">
        <w:rPr>
          <w:rFonts w:asciiTheme="minorHAnsi" w:hAnsiTheme="minorHAnsi" w:cstheme="minorHAnsi"/>
          <w:b/>
          <w:bCs/>
          <w:sz w:val="22"/>
          <w:szCs w:val="22"/>
        </w:rPr>
        <w:t>Dedykowana instalacja elektryczna 230V (zasilanie gwarantowane)</w:t>
      </w:r>
    </w:p>
    <w:p w:rsidR="0055747B" w:rsidRPr="00022F72" w:rsidRDefault="0055747B" w:rsidP="0055747B">
      <w:pPr>
        <w:pStyle w:val="Akapitzlist"/>
        <w:numPr>
          <w:ilvl w:val="2"/>
          <w:numId w:val="18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22F72">
        <w:rPr>
          <w:rFonts w:asciiTheme="minorHAnsi" w:hAnsiTheme="minorHAnsi" w:cstheme="minorHAnsi"/>
          <w:b/>
          <w:bCs/>
          <w:sz w:val="22"/>
          <w:szCs w:val="22"/>
        </w:rPr>
        <w:t>Zasilanie bezprzerwowe wraz z zasilaczami UPS</w:t>
      </w:r>
    </w:p>
    <w:p w:rsidR="0055747B" w:rsidRPr="00022F72" w:rsidRDefault="0055747B" w:rsidP="0055747B">
      <w:pPr>
        <w:pStyle w:val="Akapitzlist"/>
        <w:numPr>
          <w:ilvl w:val="2"/>
          <w:numId w:val="18"/>
        </w:numPr>
        <w:spacing w:after="65" w:line="259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022F72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System kontroli dostępu</w:t>
      </w:r>
    </w:p>
    <w:p w:rsidR="0055747B" w:rsidRPr="00022F72" w:rsidRDefault="0055747B" w:rsidP="0055747B">
      <w:pPr>
        <w:pStyle w:val="Akapitzlist"/>
        <w:numPr>
          <w:ilvl w:val="2"/>
          <w:numId w:val="18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22F72">
        <w:rPr>
          <w:rFonts w:asciiTheme="minorHAnsi" w:hAnsiTheme="minorHAnsi" w:cstheme="minorHAnsi"/>
          <w:b/>
          <w:bCs/>
          <w:sz w:val="22"/>
          <w:szCs w:val="22"/>
        </w:rPr>
        <w:t>Monitorowanie infrastruktury</w:t>
      </w:r>
    </w:p>
    <w:p w:rsidR="0055747B" w:rsidRPr="00022F72" w:rsidRDefault="0055747B" w:rsidP="0055747B">
      <w:pPr>
        <w:pStyle w:val="Akapitzlist"/>
        <w:numPr>
          <w:ilvl w:val="2"/>
          <w:numId w:val="18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22F72">
        <w:rPr>
          <w:rFonts w:asciiTheme="minorHAnsi" w:hAnsiTheme="minorHAnsi" w:cstheme="minorHAnsi"/>
          <w:b/>
          <w:bCs/>
          <w:sz w:val="22"/>
          <w:szCs w:val="22"/>
        </w:rPr>
        <w:t>Demontaż</w:t>
      </w:r>
    </w:p>
    <w:p w:rsidR="0055747B" w:rsidRPr="00022F72" w:rsidRDefault="0055747B" w:rsidP="0055747B">
      <w:pPr>
        <w:pStyle w:val="Akapitzlist"/>
        <w:numPr>
          <w:ilvl w:val="1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 xml:space="preserve">Dokumentacja projektowa – wymagania </w:t>
      </w:r>
    </w:p>
    <w:p w:rsidR="0055747B" w:rsidRPr="00022F72" w:rsidRDefault="0055747B" w:rsidP="0055747B">
      <w:pPr>
        <w:pStyle w:val="Akapitzlist"/>
        <w:numPr>
          <w:ilvl w:val="1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Warunki wykonania i odbioru robót – prace projektowe.</w:t>
      </w:r>
    </w:p>
    <w:p w:rsidR="0055747B" w:rsidRPr="00022F72" w:rsidRDefault="0055747B" w:rsidP="0055747B">
      <w:pPr>
        <w:pStyle w:val="Akapitzlist"/>
        <w:numPr>
          <w:ilvl w:val="1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Warunki wykonania i odbioru robót – prace budowlane.</w:t>
      </w:r>
    </w:p>
    <w:p w:rsidR="0055747B" w:rsidRPr="00022F72" w:rsidRDefault="0055747B" w:rsidP="0055747B">
      <w:pPr>
        <w:pStyle w:val="Akapitzlist"/>
        <w:numPr>
          <w:ilvl w:val="1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Kontrola jakości robót budowlanych.</w:t>
      </w:r>
    </w:p>
    <w:p w:rsidR="0055747B" w:rsidRPr="00022F72" w:rsidRDefault="0055747B" w:rsidP="0055747B">
      <w:pPr>
        <w:pStyle w:val="Akapitzlist"/>
        <w:numPr>
          <w:ilvl w:val="1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Obmiar robót.</w:t>
      </w:r>
    </w:p>
    <w:p w:rsidR="0055747B" w:rsidRPr="00022F72" w:rsidRDefault="0055747B" w:rsidP="0055747B">
      <w:pPr>
        <w:pStyle w:val="Akapitzlist"/>
        <w:numPr>
          <w:ilvl w:val="1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Możliwe do wystąpienia utrudnienia w wykonywaniu prac.</w:t>
      </w:r>
    </w:p>
    <w:p w:rsidR="0055747B" w:rsidRPr="00022F72" w:rsidRDefault="0055747B" w:rsidP="0055747B">
      <w:pPr>
        <w:pStyle w:val="Akapitzlist"/>
        <w:numPr>
          <w:ilvl w:val="1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Wymagania dotyczące materiałów</w:t>
      </w:r>
    </w:p>
    <w:p w:rsidR="0055747B" w:rsidRPr="00022F72" w:rsidRDefault="0055747B" w:rsidP="0055747B">
      <w:pPr>
        <w:pStyle w:val="Akapitzlist"/>
        <w:numPr>
          <w:ilvl w:val="1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Sprzęt</w:t>
      </w:r>
    </w:p>
    <w:p w:rsidR="0055747B" w:rsidRPr="00022F72" w:rsidRDefault="0055747B" w:rsidP="0055747B">
      <w:pPr>
        <w:pStyle w:val="Akapitzlist"/>
        <w:numPr>
          <w:ilvl w:val="1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Transport</w:t>
      </w:r>
    </w:p>
    <w:p w:rsidR="0055747B" w:rsidRPr="00022F72" w:rsidRDefault="0055747B" w:rsidP="0055747B">
      <w:pPr>
        <w:pStyle w:val="Akapitzlist"/>
        <w:numPr>
          <w:ilvl w:val="1"/>
          <w:numId w:val="1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Odbiór końcowy</w:t>
      </w:r>
    </w:p>
    <w:p w:rsidR="0055747B" w:rsidRPr="00022F72" w:rsidRDefault="0055747B" w:rsidP="0055747B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55747B" w:rsidRPr="00022F72" w:rsidRDefault="0055747B" w:rsidP="0055747B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55747B" w:rsidRPr="00022F72" w:rsidRDefault="0055747B" w:rsidP="0055747B">
      <w:pPr>
        <w:pStyle w:val="Akapitzlist"/>
        <w:numPr>
          <w:ilvl w:val="0"/>
          <w:numId w:val="5"/>
        </w:numPr>
        <w:spacing w:after="24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22F72">
        <w:rPr>
          <w:rFonts w:asciiTheme="minorHAnsi" w:hAnsiTheme="minorHAnsi" w:cstheme="minorHAnsi"/>
          <w:b/>
          <w:sz w:val="22"/>
          <w:szCs w:val="22"/>
        </w:rPr>
        <w:t>CZĘŚĆ INFORMACYJNA</w:t>
      </w:r>
    </w:p>
    <w:p w:rsidR="0055747B" w:rsidRPr="00022F72" w:rsidRDefault="0055747B" w:rsidP="0055747B">
      <w:pPr>
        <w:pStyle w:val="Akapitzlist"/>
        <w:spacing w:after="240"/>
        <w:ind w:left="567"/>
        <w:jc w:val="both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:rsidR="0055747B" w:rsidRPr="00022F72" w:rsidRDefault="0055747B" w:rsidP="0055747B">
      <w:pPr>
        <w:pStyle w:val="Akapitzlist"/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Prawo Zamawiającego do dysponowania nieruchomością na cele budowlane.</w:t>
      </w:r>
    </w:p>
    <w:p w:rsidR="0055747B" w:rsidRPr="00022F72" w:rsidRDefault="0055747B" w:rsidP="0055747B">
      <w:pPr>
        <w:pStyle w:val="Akapitzlist"/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22F72">
        <w:rPr>
          <w:rFonts w:asciiTheme="minorHAnsi" w:hAnsiTheme="minorHAnsi" w:cstheme="minorHAnsi"/>
          <w:sz w:val="22"/>
          <w:szCs w:val="22"/>
        </w:rPr>
        <w:t>Przepisy prawne i normy związane z projektowaniem i wykonaniem zamierzenia budowlanego.</w:t>
      </w:r>
    </w:p>
    <w:p w:rsidR="0055747B" w:rsidRPr="00022F72" w:rsidRDefault="0055747B" w:rsidP="0055747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55747B" w:rsidRPr="00022F72" w:rsidRDefault="0055747B" w:rsidP="0055747B">
      <w:pPr>
        <w:pStyle w:val="Akapitzlist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22F72">
        <w:rPr>
          <w:rFonts w:asciiTheme="minorHAnsi" w:hAnsiTheme="minorHAnsi" w:cstheme="minorHAnsi"/>
          <w:b/>
          <w:sz w:val="22"/>
          <w:szCs w:val="22"/>
        </w:rPr>
        <w:t>ZAŁĄCZNIKI</w:t>
      </w:r>
    </w:p>
    <w:p w:rsidR="0055747B" w:rsidRPr="001553DB" w:rsidRDefault="0055747B" w:rsidP="0055747B">
      <w:pPr>
        <w:widowControl w:val="0"/>
        <w:autoSpaceDE w:val="0"/>
        <w:autoSpaceDN w:val="0"/>
        <w:adjustRightInd w:val="0"/>
        <w:jc w:val="both"/>
        <w:rPr>
          <w:rFonts w:cstheme="minorHAnsi"/>
          <w:highlight w:val="yellow"/>
        </w:rPr>
      </w:pPr>
    </w:p>
    <w:p w:rsidR="0055747B" w:rsidRDefault="0055747B" w:rsidP="0055747B">
      <w:pPr>
        <w:widowControl w:val="0"/>
        <w:autoSpaceDE w:val="0"/>
        <w:autoSpaceDN w:val="0"/>
        <w:adjustRightInd w:val="0"/>
        <w:jc w:val="both"/>
        <w:rPr>
          <w:rFonts w:cstheme="minorHAnsi"/>
          <w:highlight w:val="yellow"/>
        </w:rPr>
      </w:pPr>
      <w:r>
        <w:rPr>
          <w:rFonts w:cstheme="minorHAnsi"/>
          <w:highlight w:val="yellow"/>
        </w:rPr>
        <w:br/>
      </w:r>
    </w:p>
    <w:p w:rsidR="0055747B" w:rsidRDefault="0055747B" w:rsidP="0055747B">
      <w:pPr>
        <w:widowControl w:val="0"/>
        <w:autoSpaceDE w:val="0"/>
        <w:autoSpaceDN w:val="0"/>
        <w:adjustRightInd w:val="0"/>
        <w:jc w:val="both"/>
        <w:rPr>
          <w:rFonts w:cstheme="minorHAnsi"/>
          <w:highlight w:val="yellow"/>
        </w:rPr>
      </w:pPr>
    </w:p>
    <w:p w:rsidR="0055747B" w:rsidRDefault="0055747B" w:rsidP="0055747B">
      <w:pPr>
        <w:widowControl w:val="0"/>
        <w:autoSpaceDE w:val="0"/>
        <w:autoSpaceDN w:val="0"/>
        <w:adjustRightInd w:val="0"/>
        <w:jc w:val="both"/>
        <w:rPr>
          <w:rFonts w:cstheme="minorHAnsi"/>
          <w:highlight w:val="yellow"/>
        </w:rPr>
      </w:pPr>
    </w:p>
    <w:p w:rsidR="0055747B" w:rsidRDefault="0055747B" w:rsidP="0055747B">
      <w:pPr>
        <w:widowControl w:val="0"/>
        <w:autoSpaceDE w:val="0"/>
        <w:autoSpaceDN w:val="0"/>
        <w:adjustRightInd w:val="0"/>
        <w:jc w:val="both"/>
        <w:rPr>
          <w:rFonts w:cstheme="minorHAnsi"/>
          <w:highlight w:val="yellow"/>
        </w:rPr>
      </w:pPr>
    </w:p>
    <w:p w:rsidR="0055747B" w:rsidRPr="001553DB" w:rsidRDefault="0055747B" w:rsidP="0055747B">
      <w:pPr>
        <w:widowControl w:val="0"/>
        <w:autoSpaceDE w:val="0"/>
        <w:autoSpaceDN w:val="0"/>
        <w:adjustRightInd w:val="0"/>
        <w:jc w:val="both"/>
        <w:rPr>
          <w:rFonts w:cstheme="minorHAnsi"/>
          <w:highlight w:val="yellow"/>
        </w:rPr>
      </w:pPr>
    </w:p>
    <w:p w:rsidR="0055747B" w:rsidRPr="00217CAB" w:rsidRDefault="0055747B" w:rsidP="0055747B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217CAB">
        <w:rPr>
          <w:rFonts w:asciiTheme="minorHAnsi" w:hAnsiTheme="minorHAnsi" w:cstheme="minorHAnsi"/>
          <w:b/>
          <w:sz w:val="22"/>
          <w:szCs w:val="22"/>
          <w:u w:val="single"/>
        </w:rPr>
        <w:t>CZĘŚĆ OPISOWA</w:t>
      </w:r>
    </w:p>
    <w:p w:rsidR="0055747B" w:rsidRPr="00217CAB" w:rsidRDefault="0055747B" w:rsidP="0055747B">
      <w:pPr>
        <w:pStyle w:val="Akapitzlist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217CAB" w:rsidRDefault="0055747B" w:rsidP="0055747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Przedmiot opracowania.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Celem opracowania jest przygotowanie programu funkcjonalno-użytkowego, na którego podstawie nastąpi wykonanie w trybie zaprojektuj/wybuduj robót budowlanych polegających na </w:t>
      </w:r>
      <w:r w:rsidRPr="00217CAB">
        <w:rPr>
          <w:rFonts w:asciiTheme="minorHAnsi" w:hAnsiTheme="minorHAnsi" w:cstheme="minorHAnsi"/>
          <w:b/>
          <w:sz w:val="22"/>
          <w:szCs w:val="22"/>
        </w:rPr>
        <w:t xml:space="preserve">rozbudowie i modernizacji instalacji teletechnicznej uwzględniającej budowę zasilania gwarantowanego oraz dostosowanie punktów dystrybucji sieci SP ZOZ </w:t>
      </w:r>
      <w:proofErr w:type="spellStart"/>
      <w:r w:rsidRPr="00217CAB">
        <w:rPr>
          <w:rFonts w:asciiTheme="minorHAnsi" w:hAnsiTheme="minorHAnsi" w:cstheme="minorHAnsi"/>
          <w:b/>
          <w:sz w:val="22"/>
          <w:szCs w:val="22"/>
        </w:rPr>
        <w:t>MSWiA</w:t>
      </w:r>
      <w:proofErr w:type="spellEnd"/>
      <w:r w:rsidRPr="00217CAB">
        <w:rPr>
          <w:rFonts w:asciiTheme="minorHAnsi" w:hAnsiTheme="minorHAnsi" w:cstheme="minorHAnsi"/>
          <w:b/>
          <w:sz w:val="22"/>
          <w:szCs w:val="22"/>
        </w:rPr>
        <w:t xml:space="preserve"> w Poznaniu im. prof. L. Bierkowskiego do wymagań aktualnie obowiązujących przepisów i dobrych praktyk</w:t>
      </w:r>
      <w:r w:rsidRPr="00217CAB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217CA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669280" cy="4244340"/>
            <wp:effectExtent l="0" t="0" r="7620" b="381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CAB">
        <w:rPr>
          <w:rFonts w:asciiTheme="minorHAnsi" w:hAnsiTheme="minorHAnsi" w:cstheme="minorHAnsi"/>
          <w:i/>
          <w:iCs/>
          <w:sz w:val="22"/>
          <w:szCs w:val="22"/>
        </w:rPr>
        <w:t xml:space="preserve"> Widok satelitarny obiektu SP ZOZ </w:t>
      </w:r>
      <w:proofErr w:type="spellStart"/>
      <w:r w:rsidRPr="00217CAB">
        <w:rPr>
          <w:rFonts w:asciiTheme="minorHAnsi" w:hAnsiTheme="minorHAnsi" w:cstheme="minorHAnsi"/>
          <w:i/>
          <w:iCs/>
          <w:sz w:val="22"/>
          <w:szCs w:val="22"/>
        </w:rPr>
        <w:t>MSWiA</w:t>
      </w:r>
      <w:proofErr w:type="spellEnd"/>
      <w:r w:rsidRPr="00217CAB">
        <w:rPr>
          <w:rFonts w:asciiTheme="minorHAnsi" w:hAnsiTheme="minorHAnsi" w:cstheme="minorHAnsi"/>
          <w:i/>
          <w:iCs/>
          <w:sz w:val="22"/>
          <w:szCs w:val="22"/>
        </w:rPr>
        <w:t xml:space="preserve"> im. prof. L. Bierkowskiego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55747B" w:rsidRPr="00217CAB" w:rsidRDefault="0055747B" w:rsidP="0055747B">
      <w:pPr>
        <w:spacing w:line="312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217CAB">
        <w:rPr>
          <w:rFonts w:asciiTheme="minorHAnsi" w:hAnsiTheme="minorHAnsi" w:cstheme="minorHAnsi"/>
          <w:iCs/>
          <w:sz w:val="22"/>
          <w:szCs w:val="22"/>
        </w:rPr>
        <w:t xml:space="preserve">Projektowane prace obejmą swoim zasięgiem wszystkie budynki Szpitala widoczne na powyższym zdjęciu, tj. w szczególności: Budynek Wysoki, Budynek Polikliniki, Budynek Poradni Zdrowia Psychicznego oraz Budynek Bloku Operacyjnego. </w:t>
      </w:r>
    </w:p>
    <w:p w:rsidR="0055747B" w:rsidRPr="00217CAB" w:rsidRDefault="0055747B" w:rsidP="0055747B">
      <w:pPr>
        <w:spacing w:line="312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217CAB">
        <w:rPr>
          <w:rFonts w:asciiTheme="minorHAnsi" w:hAnsiTheme="minorHAnsi" w:cstheme="minorHAnsi"/>
          <w:iCs/>
          <w:sz w:val="22"/>
          <w:szCs w:val="22"/>
        </w:rPr>
        <w:t>Wjazd na teren szpitala jest możliwy od strony ulic Wrzoska oraz al. Solidarności.</w:t>
      </w:r>
    </w:p>
    <w:p w:rsidR="0055747B" w:rsidRPr="00217CAB" w:rsidRDefault="0055747B" w:rsidP="0055747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br w:type="column"/>
      </w:r>
      <w:r w:rsidRPr="00217CAB">
        <w:rPr>
          <w:rFonts w:asciiTheme="minorHAnsi" w:hAnsiTheme="minorHAnsi" w:cstheme="minorHAnsi"/>
          <w:b/>
          <w:sz w:val="22"/>
          <w:szCs w:val="22"/>
        </w:rPr>
        <w:lastRenderedPageBreak/>
        <w:t>Podstawa opracowania programu funkcjonalno – użytkowego.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:rsidR="0055747B" w:rsidRPr="00D45C19" w:rsidRDefault="0055747B" w:rsidP="0055747B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45C19">
        <w:rPr>
          <w:rFonts w:asciiTheme="minorHAnsi" w:hAnsiTheme="minorHAnsi" w:cstheme="minorHAnsi"/>
          <w:b/>
          <w:sz w:val="22"/>
          <w:szCs w:val="22"/>
        </w:rPr>
        <w:t>Podstawa formalna opracowania.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Podstawę formalną opracowania programu funkcjonalno – użytkowego stanowi:</w:t>
      </w:r>
    </w:p>
    <w:p w:rsidR="0055747B" w:rsidRPr="00217CAB" w:rsidRDefault="0055747B" w:rsidP="0055747B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archiwalna dokumentacja techniczna Zamawiającego;</w:t>
      </w:r>
    </w:p>
    <w:p w:rsidR="0055747B" w:rsidRPr="00217CAB" w:rsidRDefault="0055747B" w:rsidP="0055747B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dokumentacja wieczysto – księgowa nieruchomości;</w:t>
      </w:r>
    </w:p>
    <w:p w:rsidR="0055747B" w:rsidRPr="00217CAB" w:rsidRDefault="0055747B" w:rsidP="0055747B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wytyczne Zamawiającego; </w:t>
      </w:r>
    </w:p>
    <w:p w:rsidR="0055747B" w:rsidRPr="00217CAB" w:rsidRDefault="0055747B" w:rsidP="0055747B">
      <w:pPr>
        <w:pStyle w:val="Akapitzlist"/>
        <w:numPr>
          <w:ilvl w:val="0"/>
          <w:numId w:val="3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obowiązujące przepisy, normy i praktyki inżynieryjne.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55747B" w:rsidRPr="00217CAB" w:rsidRDefault="0055747B" w:rsidP="0055747B">
      <w:pPr>
        <w:pStyle w:val="Akapitzlist"/>
        <w:numPr>
          <w:ilvl w:val="1"/>
          <w:numId w:val="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Po</w:t>
      </w:r>
      <w:r w:rsidRPr="00217CAB">
        <w:rPr>
          <w:rFonts w:asciiTheme="minorHAnsi" w:hAnsiTheme="minorHAnsi" w:cstheme="minorHAnsi"/>
          <w:b/>
          <w:sz w:val="22"/>
          <w:szCs w:val="22"/>
        </w:rPr>
        <w:t>dstawa prawna opracowania.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Ustawa z dnia 7 lipca 1994 r. Prawo budowlane (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217CAB">
        <w:rPr>
          <w:rFonts w:asciiTheme="minorHAnsi" w:hAnsiTheme="minorHAnsi" w:cstheme="minorHAnsi"/>
          <w:sz w:val="22"/>
          <w:szCs w:val="22"/>
        </w:rPr>
        <w:t>.: Dz. U. z 2019 r. poz. 1186);</w:t>
      </w:r>
    </w:p>
    <w:p w:rsidR="0055747B" w:rsidRPr="00217CAB" w:rsidRDefault="0055747B" w:rsidP="0055747B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pacing w:val="-1"/>
          <w:sz w:val="22"/>
          <w:szCs w:val="22"/>
        </w:rPr>
        <w:t>Rozporządzenie  Ministra  Infrastruktury i Rozwoju z  dnia  12 kwietnia 2002  r.  w  sprawie  warunków technicznych, jakim powinny odpowiadać budynki i ich usytuowanie (Dz. U. 2019 r. poz. 1065);</w:t>
      </w:r>
    </w:p>
    <w:p w:rsidR="0055747B" w:rsidRPr="00217CAB" w:rsidRDefault="0055747B" w:rsidP="0055747B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pacing w:val="-1"/>
          <w:sz w:val="22"/>
          <w:szCs w:val="22"/>
        </w:rPr>
        <w:t>Rozporządzenie Ministra Infrastruktury z dnia 2 września 2004 roku w sprawie szczegółowego zakresu i formy dokumentacji projektowej, specyfikacji technicznych wykonania i odbioru robót budowlanych oraz programu funkcjonalno – użytkowego (tj.: Dz. U. z 2013 r., poz. 1129 ze zm.);</w:t>
      </w:r>
    </w:p>
    <w:p w:rsidR="0055747B" w:rsidRPr="00217CAB" w:rsidRDefault="0055747B" w:rsidP="0055747B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pacing w:val="-1"/>
          <w:sz w:val="22"/>
          <w:szCs w:val="22"/>
        </w:rPr>
        <w:t>Rozporządzenie Ministra Spraw Wewnętrznych i Administracji z dnia 7 czerwca 2010 r. w sprawie ochrony przeciwpożarowej budynków, innych obiektów budowlanych i terenów (DZ. U. nr 109, poz.719 ze zm.);</w:t>
      </w:r>
    </w:p>
    <w:p w:rsidR="0055747B" w:rsidRPr="00217CAB" w:rsidRDefault="0055747B" w:rsidP="0055747B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pacing w:val="-1"/>
          <w:sz w:val="22"/>
          <w:szCs w:val="22"/>
        </w:rPr>
        <w:t>Ustawa z dnia 16 kwietnia 2004 r. o wyrobach budowlanych (t. j.: Dz. U. z 2019 r., poz. 266 ze zm.);</w:t>
      </w:r>
    </w:p>
    <w:p w:rsidR="0055747B" w:rsidRPr="00217CAB" w:rsidRDefault="0055747B" w:rsidP="0055747B">
      <w:pPr>
        <w:numPr>
          <w:ilvl w:val="0"/>
          <w:numId w:val="3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Rozporządzenie Ministra Pracy i Polityki Socjalnej z dnia 26 września 1997 r. w sprawie ogólnych przepisów bezpieczeństwa i higieny pracy(t. j. : Dz. U. z 2003 r. nr 169, poz. 1650 ze zm.);</w:t>
      </w:r>
    </w:p>
    <w:p w:rsidR="0055747B" w:rsidRPr="00217CAB" w:rsidRDefault="0055747B" w:rsidP="0055747B">
      <w:pPr>
        <w:numPr>
          <w:ilvl w:val="0"/>
          <w:numId w:val="3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Ustawa z dnia 17 lutego 2005 r. o informatyzacji działalności podmiotów realizujących zadania publiczne,</w:t>
      </w:r>
    </w:p>
    <w:p w:rsidR="0055747B" w:rsidRPr="00217CAB" w:rsidRDefault="0055747B" w:rsidP="0055747B">
      <w:pPr>
        <w:numPr>
          <w:ilvl w:val="0"/>
          <w:numId w:val="3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Rozporządzenie Rady Ministrów z dnia 12 kwietnia 2012 r. w sprawie Krajowych Ram Interoperacyjności, minimalnych wymagań dla rejestrów publicznych i wymiany informacji w postaci elektronicznej oraz minimalnych wymagań dla systemów teleinformatycznych, </w:t>
      </w:r>
    </w:p>
    <w:p w:rsidR="0055747B" w:rsidRPr="00217CAB" w:rsidRDefault="0055747B" w:rsidP="0055747B">
      <w:pPr>
        <w:numPr>
          <w:ilvl w:val="0"/>
          <w:numId w:val="3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Ustawa z dnia 10 maja 2018 roku o ochronie danych osobowych,</w:t>
      </w:r>
    </w:p>
    <w:p w:rsidR="0055747B" w:rsidRPr="00217CAB" w:rsidRDefault="0055747B" w:rsidP="0055747B">
      <w:pPr>
        <w:numPr>
          <w:ilvl w:val="0"/>
          <w:numId w:val="3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Standard techniczny IEEE 802.3, 802.1</w:t>
      </w:r>
    </w:p>
    <w:p w:rsidR="0055747B" w:rsidRPr="00217CAB" w:rsidRDefault="0055747B" w:rsidP="0055747B">
      <w:pPr>
        <w:pStyle w:val="Akapitzlist"/>
        <w:numPr>
          <w:ilvl w:val="0"/>
          <w:numId w:val="3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obowiązujące Polskie Normy i Warunki Techniczne.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55747B" w:rsidRPr="00217CAB" w:rsidRDefault="0055747B" w:rsidP="0055747B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Opis ogólny przedmiotu zamówienia.</w:t>
      </w:r>
    </w:p>
    <w:p w:rsidR="0055747B" w:rsidRPr="00217CAB" w:rsidRDefault="0055747B" w:rsidP="0055747B">
      <w:pPr>
        <w:pStyle w:val="Akapitzlist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217CAB" w:rsidRDefault="0055747B" w:rsidP="0055747B">
      <w:pPr>
        <w:spacing w:line="312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Przedmiotem zamówienia jest wykonanie robót budowlanych, elektrycznych i telekomunikacyjnych w trybie projektuj-wybuduj oraz przygotowanie dokumentacji powykonawczej w ramach rozbudowy i modernizacji instalacji teletechnicznej uwzględniających budowę zasilania gwarantowanego oraz dostosowanie istniejących punktów dystrybucji sieci LAN </w:t>
      </w:r>
      <w:r w:rsidRPr="00217CAB">
        <w:rPr>
          <w:rFonts w:asciiTheme="minorHAnsi" w:hAnsiTheme="minorHAnsi" w:cstheme="minorHAnsi"/>
          <w:bCs/>
          <w:sz w:val="22"/>
          <w:szCs w:val="22"/>
        </w:rPr>
        <w:t xml:space="preserve">Samodzielnego Publicznego Zakładu Opieki Zdrowotnej Ministerstwa Spraw Wewnętrznych i Administracji w Poznaniu im. prof. Ludwika Bierkowskiego położonego przy ul. Dojazd 34 w Poznaniu. </w:t>
      </w:r>
    </w:p>
    <w:p w:rsidR="0055747B" w:rsidRPr="00217CAB" w:rsidRDefault="0055747B" w:rsidP="0055747B">
      <w:pPr>
        <w:spacing w:line="312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5747B" w:rsidRPr="00217CAB" w:rsidRDefault="0055747B" w:rsidP="0055747B">
      <w:pPr>
        <w:spacing w:line="312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17CAB">
        <w:rPr>
          <w:rFonts w:asciiTheme="minorHAnsi" w:hAnsiTheme="minorHAnsi" w:cstheme="minorHAnsi"/>
          <w:bCs/>
          <w:sz w:val="22"/>
          <w:szCs w:val="22"/>
        </w:rPr>
        <w:t>Cel główny: zwiększenie b</w:t>
      </w:r>
      <w:r w:rsidRPr="00217CAB">
        <w:rPr>
          <w:rFonts w:asciiTheme="minorHAnsi" w:hAnsiTheme="minorHAnsi" w:cstheme="minorHAnsi"/>
          <w:sz w:val="22"/>
          <w:szCs w:val="22"/>
        </w:rPr>
        <w:t>ezpieczeństwa i niezawodności infrastruktury teleinformatycznej Szpitala.</w:t>
      </w:r>
    </w:p>
    <w:p w:rsidR="0055747B" w:rsidRPr="00217CAB" w:rsidRDefault="0055747B" w:rsidP="0055747B">
      <w:pPr>
        <w:spacing w:line="312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br w:type="column"/>
      </w:r>
    </w:p>
    <w:p w:rsidR="0055747B" w:rsidRPr="00217CAB" w:rsidRDefault="0055747B" w:rsidP="0055747B">
      <w:pPr>
        <w:spacing w:line="312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17CAB">
        <w:rPr>
          <w:rFonts w:asciiTheme="minorHAnsi" w:hAnsiTheme="minorHAnsi" w:cstheme="minorHAnsi"/>
          <w:bCs/>
          <w:sz w:val="22"/>
          <w:szCs w:val="22"/>
        </w:rPr>
        <w:t>Ramowy zakres prac:</w:t>
      </w:r>
    </w:p>
    <w:p w:rsidR="0055747B" w:rsidRPr="00217CAB" w:rsidRDefault="0055747B" w:rsidP="0055747B">
      <w:pPr>
        <w:spacing w:line="312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5747B" w:rsidRPr="00217CAB" w:rsidRDefault="0055747B" w:rsidP="0055747B">
      <w:pPr>
        <w:numPr>
          <w:ilvl w:val="1"/>
          <w:numId w:val="20"/>
        </w:num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projekt modernizacji instalacji teletechnicznej uwzględniający w szczególności budowę zasilania gwarantowanego oraz dostosowania punktów dystrybucji sieci do wymagań,</w:t>
      </w:r>
    </w:p>
    <w:p w:rsidR="0055747B" w:rsidRPr="00217CAB" w:rsidRDefault="0055747B" w:rsidP="0055747B">
      <w:pPr>
        <w:numPr>
          <w:ilvl w:val="1"/>
          <w:numId w:val="20"/>
        </w:num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budowa instalacji zasilania gwarantowanego punktów dystrybucji sieci, a także w zakresie redundancji zasilania</w:t>
      </w:r>
    </w:p>
    <w:p w:rsidR="0055747B" w:rsidRPr="00217CAB" w:rsidRDefault="0055747B" w:rsidP="0055747B">
      <w:pPr>
        <w:numPr>
          <w:ilvl w:val="1"/>
          <w:numId w:val="20"/>
        </w:num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dostawa i montaż dwóch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UPSów</w:t>
      </w:r>
      <w:proofErr w:type="spellEnd"/>
      <w:r w:rsidRPr="00217CA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5747B" w:rsidRPr="00217CAB" w:rsidRDefault="0055747B" w:rsidP="0055747B">
      <w:pPr>
        <w:numPr>
          <w:ilvl w:val="1"/>
          <w:numId w:val="20"/>
        </w:num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przebudowa, budowa, reorganizacja punktów dystrybucji sieci uwzględniając jednocześnie wymóg wysokiego poziomu redundancji  dla większości punktów dystrybucji sieci,</w:t>
      </w:r>
    </w:p>
    <w:p w:rsidR="0055747B" w:rsidRPr="00217CAB" w:rsidRDefault="0055747B" w:rsidP="0055747B">
      <w:pPr>
        <w:numPr>
          <w:ilvl w:val="1"/>
          <w:numId w:val="20"/>
        </w:num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instalacja ok. 400 punktów elektryczno-logicznych,</w:t>
      </w:r>
    </w:p>
    <w:p w:rsidR="0055747B" w:rsidRPr="00217CAB" w:rsidRDefault="0055747B" w:rsidP="0055747B">
      <w:pPr>
        <w:numPr>
          <w:ilvl w:val="1"/>
          <w:numId w:val="20"/>
        </w:num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przygotowanie dokumentacji powykonawczej uwzględniającej pomiary  inwentaryzację końcową instalacji teletechnicznej.</w:t>
      </w:r>
    </w:p>
    <w:p w:rsidR="0055747B" w:rsidRPr="00217CAB" w:rsidRDefault="0055747B" w:rsidP="0055747B">
      <w:pPr>
        <w:spacing w:line="312" w:lineRule="auto"/>
        <w:ind w:left="1072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55747B" w:rsidRPr="00217CAB" w:rsidRDefault="0055747B" w:rsidP="0055747B">
      <w:pPr>
        <w:spacing w:before="120" w:after="12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Wymagania szczegółowe:</w:t>
      </w:r>
    </w:p>
    <w:p w:rsidR="0055747B" w:rsidRPr="00217CAB" w:rsidRDefault="0055747B" w:rsidP="0055747B">
      <w:pPr>
        <w:pStyle w:val="Bodytext20"/>
        <w:numPr>
          <w:ilvl w:val="0"/>
          <w:numId w:val="15"/>
        </w:numPr>
        <w:shd w:val="clear" w:color="auto" w:fill="auto"/>
        <w:spacing w:before="0" w:after="0" w:line="312" w:lineRule="auto"/>
        <w:jc w:val="both"/>
        <w:rPr>
          <w:rFonts w:cstheme="minorHAnsi"/>
        </w:rPr>
      </w:pPr>
      <w:r w:rsidRPr="00217CAB">
        <w:rPr>
          <w:rFonts w:cstheme="minorHAnsi"/>
        </w:rPr>
        <w:t xml:space="preserve">Wysoki poziom redundancji, tj. niezawodna praca sieci 24 godziny na dobę, przynajmniej dla oddziałów, poradni, pracowni diagnostycznych, centralnej </w:t>
      </w:r>
      <w:proofErr w:type="spellStart"/>
      <w:r w:rsidRPr="00217CAB">
        <w:rPr>
          <w:rFonts w:cstheme="minorHAnsi"/>
        </w:rPr>
        <w:t>sterylizatorni</w:t>
      </w:r>
      <w:proofErr w:type="spellEnd"/>
      <w:r w:rsidRPr="00217CAB">
        <w:rPr>
          <w:rFonts w:cstheme="minorHAnsi"/>
        </w:rPr>
        <w:t xml:space="preserve">  i sal operacyjnych    </w:t>
      </w:r>
    </w:p>
    <w:p w:rsidR="0055747B" w:rsidRPr="00217CAB" w:rsidRDefault="0055747B" w:rsidP="0055747B">
      <w:pPr>
        <w:pStyle w:val="Bodytext20"/>
        <w:numPr>
          <w:ilvl w:val="0"/>
          <w:numId w:val="15"/>
        </w:numPr>
        <w:shd w:val="clear" w:color="auto" w:fill="auto"/>
        <w:spacing w:before="0" w:after="0" w:line="312" w:lineRule="auto"/>
        <w:jc w:val="both"/>
        <w:rPr>
          <w:rFonts w:cstheme="minorHAnsi"/>
        </w:rPr>
      </w:pPr>
      <w:r w:rsidRPr="00217CAB">
        <w:rPr>
          <w:rFonts w:cstheme="minorHAnsi"/>
        </w:rPr>
        <w:t>Bezpieczeństwo pracy urządzeń w sieci,</w:t>
      </w:r>
    </w:p>
    <w:p w:rsidR="0055747B" w:rsidRPr="00217CAB" w:rsidRDefault="0055747B" w:rsidP="0055747B">
      <w:pPr>
        <w:pStyle w:val="Bodytext20"/>
        <w:numPr>
          <w:ilvl w:val="0"/>
          <w:numId w:val="15"/>
        </w:numPr>
        <w:shd w:val="clear" w:color="auto" w:fill="auto"/>
        <w:spacing w:before="0" w:after="0" w:line="312" w:lineRule="auto"/>
        <w:jc w:val="both"/>
        <w:rPr>
          <w:rFonts w:cstheme="minorHAnsi"/>
        </w:rPr>
      </w:pPr>
      <w:r w:rsidRPr="00217CAB">
        <w:rPr>
          <w:rFonts w:cstheme="minorHAnsi"/>
        </w:rPr>
        <w:t>Odporność instalacji na włamania i akty wandalizmu,</w:t>
      </w:r>
    </w:p>
    <w:p w:rsidR="0055747B" w:rsidRPr="00217CAB" w:rsidRDefault="0055747B" w:rsidP="0055747B">
      <w:pPr>
        <w:pStyle w:val="Bodytext20"/>
        <w:numPr>
          <w:ilvl w:val="0"/>
          <w:numId w:val="15"/>
        </w:numPr>
        <w:shd w:val="clear" w:color="auto" w:fill="auto"/>
        <w:spacing w:before="0" w:after="0" w:line="312" w:lineRule="auto"/>
        <w:jc w:val="both"/>
        <w:rPr>
          <w:rFonts w:cstheme="minorHAnsi"/>
        </w:rPr>
      </w:pPr>
      <w:r w:rsidRPr="00217CAB">
        <w:rPr>
          <w:rFonts w:cstheme="minorHAnsi"/>
        </w:rPr>
        <w:t xml:space="preserve">Monitorowanie pracy dostarczonych urządzeń </w:t>
      </w:r>
    </w:p>
    <w:p w:rsidR="0055747B" w:rsidRPr="00217CAB" w:rsidRDefault="0055747B" w:rsidP="0055747B">
      <w:pPr>
        <w:pStyle w:val="Bodytext20"/>
        <w:numPr>
          <w:ilvl w:val="0"/>
          <w:numId w:val="15"/>
        </w:numPr>
        <w:shd w:val="clear" w:color="auto" w:fill="auto"/>
        <w:spacing w:before="0" w:after="0" w:line="312" w:lineRule="auto"/>
        <w:jc w:val="both"/>
        <w:rPr>
          <w:rFonts w:cstheme="minorHAnsi"/>
        </w:rPr>
      </w:pPr>
      <w:r w:rsidRPr="00217CAB">
        <w:rPr>
          <w:rFonts w:cstheme="minorHAnsi"/>
        </w:rPr>
        <w:t>Bezprzerwowe prowadzenie prac w uzgodnieniu z Działem Informatyki oraz Działem Nadzoru i Inwestycji Zamawiającego</w:t>
      </w:r>
    </w:p>
    <w:p w:rsidR="0055747B" w:rsidRPr="00217CAB" w:rsidRDefault="0055747B" w:rsidP="0055747B">
      <w:pPr>
        <w:pStyle w:val="Bodytext20"/>
        <w:shd w:val="clear" w:color="auto" w:fill="auto"/>
        <w:spacing w:before="0" w:after="0" w:line="312" w:lineRule="auto"/>
        <w:ind w:left="1068" w:firstLine="0"/>
        <w:jc w:val="both"/>
        <w:rPr>
          <w:rFonts w:cstheme="minorHAnsi"/>
        </w:rPr>
      </w:pPr>
    </w:p>
    <w:p w:rsidR="0055747B" w:rsidRPr="00217CAB" w:rsidRDefault="0055747B" w:rsidP="0055747B">
      <w:pPr>
        <w:pStyle w:val="Bodytext20"/>
        <w:shd w:val="clear" w:color="auto" w:fill="auto"/>
        <w:spacing w:before="0" w:after="0" w:line="312" w:lineRule="auto"/>
        <w:ind w:left="0" w:firstLine="0"/>
        <w:jc w:val="both"/>
        <w:rPr>
          <w:rFonts w:cstheme="minorHAnsi"/>
        </w:rPr>
      </w:pPr>
      <w:r w:rsidRPr="00217CAB">
        <w:rPr>
          <w:rFonts w:cstheme="minorHAnsi"/>
        </w:rPr>
        <w:t xml:space="preserve">Zamawiający podzielił zakres prac na Zadania. Wykaz zadań stanowi </w:t>
      </w:r>
      <w:r w:rsidRPr="00217CAB">
        <w:rPr>
          <w:rFonts w:cstheme="minorHAnsi"/>
          <w:b/>
        </w:rPr>
        <w:t xml:space="preserve">Załącznik nr 1 do PFU, </w:t>
      </w:r>
      <w:r w:rsidRPr="00217CAB">
        <w:rPr>
          <w:rFonts w:cstheme="minorHAnsi"/>
        </w:rPr>
        <w:t xml:space="preserve">który stanowi integralną część opisu przedmiotu zamówienia. </w:t>
      </w:r>
    </w:p>
    <w:p w:rsidR="0055747B" w:rsidRPr="00217CAB" w:rsidRDefault="0055747B" w:rsidP="0055747B">
      <w:pPr>
        <w:pStyle w:val="Bodytext20"/>
        <w:shd w:val="clear" w:color="auto" w:fill="auto"/>
        <w:spacing w:before="0" w:after="0" w:line="312" w:lineRule="auto"/>
        <w:jc w:val="both"/>
        <w:rPr>
          <w:rFonts w:cstheme="minorHAnsi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3.1. Charakterystyka pomieszczeń objętych przedmiotem zamówienia:</w:t>
      </w:r>
    </w:p>
    <w:p w:rsidR="0055747B" w:rsidRPr="00217CAB" w:rsidRDefault="0055747B" w:rsidP="0055747B">
      <w:pPr>
        <w:pStyle w:val="Akapitzlist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D45C19" w:rsidRDefault="0055747B" w:rsidP="0055747B">
      <w:pPr>
        <w:pStyle w:val="Akapitzlist"/>
        <w:numPr>
          <w:ilvl w:val="2"/>
          <w:numId w:val="4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45C19">
        <w:rPr>
          <w:rFonts w:asciiTheme="minorHAnsi" w:hAnsiTheme="minorHAnsi" w:cstheme="minorHAnsi"/>
          <w:b/>
          <w:sz w:val="22"/>
          <w:szCs w:val="22"/>
        </w:rPr>
        <w:t>Obszar prac</w:t>
      </w:r>
    </w:p>
    <w:p w:rsidR="0055747B" w:rsidRPr="00217CAB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Prace o których mowa w niniejszym programie funkcjonalno-użytkowym będą prowadzone we wszystkich budynkach Szpitala, tj.: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Budynek Polikliniki (BPOLK)</w:t>
      </w:r>
    </w:p>
    <w:p w:rsidR="0055747B" w:rsidRPr="00217CAB" w:rsidRDefault="0055747B" w:rsidP="0055747B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Budynek Wysoki (BW)</w:t>
      </w:r>
    </w:p>
    <w:p w:rsidR="0055747B" w:rsidRPr="00217CAB" w:rsidRDefault="0055747B" w:rsidP="0055747B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Budynek Poradni Zdrowia Psychicznego (BPZP)</w:t>
      </w:r>
    </w:p>
    <w:p w:rsidR="0055747B" w:rsidRPr="00217CAB" w:rsidRDefault="0055747B" w:rsidP="0055747B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Budynek Bloku Operacyjnego (BBO)</w:t>
      </w:r>
    </w:p>
    <w:p w:rsidR="0055747B" w:rsidRPr="00217CAB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pStyle w:val="Akapitzlist"/>
        <w:ind w:left="1080"/>
        <w:jc w:val="center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3489960" cy="4299511"/>
            <wp:effectExtent l="0" t="0" r="0" b="635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19" cy="43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7B" w:rsidRPr="00217CAB" w:rsidRDefault="0055747B" w:rsidP="0055747B">
      <w:pPr>
        <w:pStyle w:val="Akapitzlist"/>
        <w:ind w:left="1080"/>
        <w:jc w:val="center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Ponadto prace prowadzone będą również poza  budynkami - w terenie. Dotyczy to połączenia pomiędzy pomieszczeniami serwerowni w BPOLK oraz BBO.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Inne ważne elementy realizacji prac, to pomieszczenia, które należy uwzględnić do wykonania prac remontowych, a usytuowane są:</w:t>
      </w:r>
    </w:p>
    <w:p w:rsidR="0055747B" w:rsidRPr="00217CAB" w:rsidRDefault="0055747B" w:rsidP="0055747B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 piwnicy Budynku Polikliniki – P.UPS-1A, gdzie wydzielona będzie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UPSownia</w:t>
      </w:r>
      <w:proofErr w:type="spellEnd"/>
    </w:p>
    <w:p w:rsidR="0055747B" w:rsidRPr="00217CAB" w:rsidRDefault="0055747B" w:rsidP="0055747B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 piwnicy Budynku Wysokiego - P.UPS-1B, gdzie wydzielona zostanie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UPSownia</w:t>
      </w:r>
      <w:proofErr w:type="spellEnd"/>
    </w:p>
    <w:p w:rsidR="0055747B" w:rsidRPr="00217CAB" w:rsidRDefault="0055747B" w:rsidP="0055747B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Na parterze Budynku Polikliniki, p. 49 – P.LPD00A, w którym umiejscowiony jest LPD00Aold i w którym umiejscowione zostaną LPD00A i RKUPS00A</w:t>
      </w:r>
    </w:p>
    <w:p w:rsidR="0055747B" w:rsidRPr="00217CAB" w:rsidRDefault="0055747B" w:rsidP="0055747B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Na I piętrze Budynku Polikliniki, obok Poradni Hematologicznej – P.LPD01A, w którym umiejscowione zostaną LPD01A oraz RKUPS01A.  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5747B" w:rsidRPr="00217CAB" w:rsidRDefault="0055747B" w:rsidP="0055747B">
      <w:pPr>
        <w:pStyle w:val="Akapitzlist"/>
        <w:ind w:left="1080"/>
        <w:jc w:val="center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3438647" cy="4846320"/>
            <wp:effectExtent l="0" t="0" r="9525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6519" cy="48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7B" w:rsidRPr="00217CAB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pStyle w:val="Akapitzlist"/>
        <w:numPr>
          <w:ilvl w:val="2"/>
          <w:numId w:val="4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Oznaczenia i symbole stosowane w opracowaniu, wcześniej niewyjaśnione: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UPS-1A</w:t>
      </w:r>
      <w:r w:rsidRPr="00217CAB">
        <w:rPr>
          <w:rFonts w:asciiTheme="minorHAnsi" w:hAnsiTheme="minorHAnsi" w:cstheme="minorHAnsi"/>
          <w:sz w:val="22"/>
          <w:szCs w:val="22"/>
        </w:rPr>
        <w:t xml:space="preserve"> – urządzenie UPS do umieszczenia w pomieszczeniu P.UPS-1A.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RKUPS-1A</w:t>
      </w:r>
      <w:r w:rsidRPr="00217CAB">
        <w:rPr>
          <w:rFonts w:asciiTheme="minorHAnsi" w:hAnsiTheme="minorHAnsi" w:cstheme="minorHAnsi"/>
          <w:sz w:val="22"/>
          <w:szCs w:val="22"/>
        </w:rPr>
        <w:t xml:space="preserve"> – rozdzielnia do umiejscowienia w pomieszczeniu P.UPS-1A, do zasilania UPS-1A.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UPS-1B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urządzenie UPS do umieszczenia w pomieszczeniu P.UPS-1B.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RKUPS-1B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rozdzielnia do umiejscowienia w pomieszczeniu P.UPS-1</w:t>
      </w:r>
      <w:r>
        <w:rPr>
          <w:rFonts w:asciiTheme="minorHAnsi" w:hAnsiTheme="minorHAnsi" w:cstheme="minorHAnsi"/>
          <w:sz w:val="22"/>
          <w:szCs w:val="22"/>
        </w:rPr>
        <w:t>B</w:t>
      </w:r>
      <w:r w:rsidRPr="00217CAB">
        <w:rPr>
          <w:rFonts w:asciiTheme="minorHAnsi" w:hAnsiTheme="minorHAnsi" w:cstheme="minorHAnsi"/>
          <w:sz w:val="22"/>
          <w:szCs w:val="22"/>
        </w:rPr>
        <w:t>, do zasilania UPS-1B.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RK-1B</w:t>
      </w:r>
      <w:r w:rsidRPr="00217CAB">
        <w:rPr>
          <w:rFonts w:asciiTheme="minorHAnsi" w:hAnsiTheme="minorHAnsi" w:cstheme="minorHAnsi"/>
          <w:sz w:val="22"/>
          <w:szCs w:val="22"/>
        </w:rPr>
        <w:t xml:space="preserve"> – istniejąca rozdzielnia, do której przejściowo może być podłączony UPS-1B (w przypadku rezygnacji z Zadania polegającego na wykonaniu RKUPS-1B).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LPD-1</w:t>
      </w:r>
      <w:r w:rsidRPr="00217CAB">
        <w:rPr>
          <w:rFonts w:asciiTheme="minorHAnsi" w:hAnsiTheme="minorHAnsi" w:cstheme="minorHAnsi"/>
          <w:sz w:val="22"/>
          <w:szCs w:val="22"/>
        </w:rPr>
        <w:t xml:space="preserve"> – Punkt Dystrybucyjny umiejscowiony w Piwnicy Budynku Wysokiego – przeznaczony do usunięcia. 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LPD00</w:t>
      </w:r>
      <w:r w:rsidRPr="00217CAB">
        <w:rPr>
          <w:rFonts w:asciiTheme="minorHAnsi" w:hAnsiTheme="minorHAnsi" w:cstheme="minorHAnsi"/>
          <w:sz w:val="22"/>
          <w:szCs w:val="22"/>
        </w:rPr>
        <w:t xml:space="preserve"> – Punkt Dystrybucyjny, który powstanie na Parterze Budynku Wysokiego, w pomieszczeniach zajmowanych przez Izbę Przyjęć. 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RK00</w:t>
      </w:r>
      <w:r w:rsidRPr="00217CAB">
        <w:rPr>
          <w:rFonts w:asciiTheme="minorHAnsi" w:hAnsiTheme="minorHAnsi" w:cstheme="minorHAnsi"/>
          <w:sz w:val="22"/>
          <w:szCs w:val="22"/>
        </w:rPr>
        <w:t xml:space="preserve"> – istniejąca rozdzielnia na piętrze, do której przejściowo może być podłączony LPD00 (w przypadku rezygnacji z Zadania polegającego na wykonaniu RKUPS00).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RKUPS00</w:t>
      </w:r>
      <w:r w:rsidRPr="00217CAB">
        <w:rPr>
          <w:rFonts w:asciiTheme="minorHAnsi" w:hAnsiTheme="minorHAnsi" w:cstheme="minorHAnsi"/>
          <w:sz w:val="22"/>
          <w:szCs w:val="22"/>
        </w:rPr>
        <w:t xml:space="preserve"> – rozdzielnia, która powstanie w ramach tego postępowania, do zasilania LPD00 zasilana z RKUPS-1B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 xml:space="preserve">LPD01 </w:t>
      </w:r>
      <w:r w:rsidRPr="00217CAB">
        <w:rPr>
          <w:rFonts w:asciiTheme="minorHAnsi" w:hAnsiTheme="minorHAnsi" w:cstheme="minorHAnsi"/>
          <w:sz w:val="22"/>
          <w:szCs w:val="22"/>
        </w:rPr>
        <w:t xml:space="preserve">– Punkt Dystrybucyjny, który powstanie na I Piętrze Budynku Wysokiego i zastąpi LPD01old 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LPD01old</w:t>
      </w:r>
      <w:r w:rsidRPr="00217CAB">
        <w:rPr>
          <w:rFonts w:asciiTheme="minorHAnsi" w:hAnsiTheme="minorHAnsi" w:cstheme="minorHAnsi"/>
          <w:sz w:val="22"/>
          <w:szCs w:val="22"/>
        </w:rPr>
        <w:t xml:space="preserve"> – istniejący Punkt Dystrybucyjny na I Piętrze Budynku Wysokiego – przeznaczony do likwidacji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lastRenderedPageBreak/>
        <w:t>RK01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istniejąca rozdzielnia na piętrze, do której przejściowo może być podłączony LPD01. Rozdzielnia zasilania gwarantowanego dla tego punktu nie jest przedmiotem tego postępowania. 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LPD02</w:t>
      </w:r>
      <w:r w:rsidRPr="00217CAB">
        <w:rPr>
          <w:rFonts w:asciiTheme="minorHAnsi" w:hAnsiTheme="minorHAnsi" w:cstheme="minorHAnsi"/>
          <w:sz w:val="22"/>
          <w:szCs w:val="22"/>
        </w:rPr>
        <w:t xml:space="preserve"> – istniejący Punkt Dystrybucyjny na II Piętrze Budynku Wysokiego,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RK02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istniejąca rozdzielnia na piętrze, z której zasilany jest LPD02 (rozdzielnia zasilania gwarantowanego dla tego LPD nie jest przedmiotem tego postępowania).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LPD03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istniejący Punkt Dystrybucyjny na III Piętrze Budynku Wysokiego</w:t>
      </w:r>
    </w:p>
    <w:p w:rsidR="0055747B" w:rsidRPr="00217CAB" w:rsidRDefault="0055747B" w:rsidP="0055747B">
      <w:pPr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RK03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istniejąca rozdzielnia na piętrze, z której zasilany jest LPD03 (rozdzielnia zasilania gwarantowanego dla tego LPD nie jest przedmiotem tego postępowania)</w:t>
      </w:r>
    </w:p>
    <w:p w:rsidR="0055747B" w:rsidRPr="00217CAB" w:rsidRDefault="0055747B" w:rsidP="0055747B">
      <w:pPr>
        <w:ind w:firstLine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LPD04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istniejący Punkt Dystrybucyjny na IV Piętrze Budynku Wysokiego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RK04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istniejąca rozdzielnia na piętrze, z której zasilany jest LPD04 (rozdzielnia zasilania gwarantowanego dla tego LPD nie jest przedmiotem tego postępowania)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LPD05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istniejący Punkt Dystrybucyjny na V Piętrze Budynku Wysokiego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RK05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istniejąca rozdzielnia na piętrze, z której zasilany jest LPD05 (rozdzielnia zasilania gwarantowanego dla tego LPD nie jest przedmiotem tego postępowania)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LPD06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istniejący Punkt Dystrybucyjny na VI Piętrze Budynku Wysokiego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RK06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istniejąca rozdzielnia na piętrze, z której zasilany jest LPD06 (rozdzielnia zasilania gwarantowanego dla tego LPD nie jest przedmiotem tego postępowania)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 xml:space="preserve">LPD07 </w:t>
      </w:r>
      <w:r w:rsidRPr="00217CAB">
        <w:rPr>
          <w:rFonts w:asciiTheme="minorHAnsi" w:hAnsiTheme="minorHAnsi" w:cstheme="minorHAnsi"/>
          <w:sz w:val="22"/>
          <w:szCs w:val="22"/>
        </w:rPr>
        <w:t>- istniejący Punkt Dystrybucyjny na VII Piętrze Budynku Wysokiego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RK07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istniejąca rozdzielnia na piętrze, z której zasilany jest LPD07 (rozdzielnia zasilania gwarantowanego dla tego LPD nie jest przedmiotem tego postępowania)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LPD08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istniejący Punkt Dystrybucyjny na VIII Piętrze Budynku Wysokiego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RK08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istniejąca rozdzielnia na piętrze, z której zasilany jest LPD08 (rozdzielnia zasilania gwarantowanego dla tego LPD nie jest przedmiotem tego postępowania)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LPD09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istniejący Punkt Dystrybucyjny na IX Piętrze Budynku Wysokiego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RK09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istniejąca rozdzielnia na piętrze, z której zasilany jest LPD08 (rozdzielnia zasilania gwarantowanego dla tego LPD nie jest przedmiotem tego postępowania)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 xml:space="preserve">LPD10 </w:t>
      </w:r>
      <w:r w:rsidRPr="00217CAB">
        <w:rPr>
          <w:rFonts w:asciiTheme="minorHAnsi" w:hAnsiTheme="minorHAnsi" w:cstheme="minorHAnsi"/>
          <w:sz w:val="22"/>
          <w:szCs w:val="22"/>
        </w:rPr>
        <w:t>- istniejący Punkt Dystrybucyjny na X Piętrze Budynku Wysokiego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 xml:space="preserve">RK10 </w:t>
      </w:r>
      <w:r w:rsidRPr="00217CAB">
        <w:rPr>
          <w:rFonts w:asciiTheme="minorHAnsi" w:hAnsiTheme="minorHAnsi" w:cstheme="minorHAnsi"/>
          <w:sz w:val="22"/>
          <w:szCs w:val="22"/>
        </w:rPr>
        <w:t>- istniejąca rozdzielnia na piętrze, z której zasilany jest LPD04 (rozdzielnia zasilania gwarantowanego dla tego LPD nie jest przedmiotem tego postępowania)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GPD</w:t>
      </w:r>
      <w:r w:rsidRPr="00217CAB">
        <w:rPr>
          <w:rFonts w:asciiTheme="minorHAnsi" w:hAnsiTheme="minorHAnsi" w:cstheme="minorHAnsi"/>
          <w:sz w:val="22"/>
          <w:szCs w:val="22"/>
        </w:rPr>
        <w:t xml:space="preserve"> – Główny Punkt Dystrybucyjny, umiejscowiony w Serwerowni.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RKUPS01S</w:t>
      </w:r>
      <w:r w:rsidRPr="00217CAB">
        <w:rPr>
          <w:rFonts w:asciiTheme="minorHAnsi" w:hAnsiTheme="minorHAnsi" w:cstheme="minorHAnsi"/>
          <w:sz w:val="22"/>
          <w:szCs w:val="22"/>
        </w:rPr>
        <w:t xml:space="preserve"> - rozdzielnia, która powstanie w ramach tego postępowania, zasilana z RKUPS-1A</w:t>
      </w:r>
    </w:p>
    <w:p w:rsidR="0055747B" w:rsidRPr="00217CAB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pStyle w:val="Akapitzlist"/>
        <w:numPr>
          <w:ilvl w:val="2"/>
          <w:numId w:val="4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Ogólna charakterystyka użytkowników</w:t>
      </w:r>
    </w:p>
    <w:p w:rsidR="0055747B" w:rsidRPr="00217CAB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Użytkownikami instalacji teletechnicznych stanowiących przedmiot niniejszego opracowania są pracownicy Szpitala. Szczególną grupę użytkowników tworzą pracownicy Działu Informatyki oraz Działu Inwestycji i Eksploatacji, którzy oprócz eksploatacji instalacji pełnią w jej zakresie również funkcje administracyjne.  </w:t>
      </w:r>
    </w:p>
    <w:p w:rsidR="0055747B" w:rsidRPr="00217CAB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pStyle w:val="Akapitzlist"/>
        <w:numPr>
          <w:ilvl w:val="2"/>
          <w:numId w:val="4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Aktualny stan techniczny budynku</w:t>
      </w:r>
    </w:p>
    <w:p w:rsidR="0055747B" w:rsidRPr="00217CAB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Protokoły kontroli stanu konstrukcyjno – budowlanego obiektu określają stan budynku jako dobry i zdatny do dalszej eksploatacji.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pStyle w:val="Akapitzlist"/>
        <w:numPr>
          <w:ilvl w:val="2"/>
          <w:numId w:val="4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Aktualny stan techniczny instalacji teletechnicznej</w:t>
      </w:r>
    </w:p>
    <w:p w:rsidR="0055747B" w:rsidRPr="00217CAB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Instalacje teletechniczne w budynku szpitala pozostają w ciągłej eksploatacji jednak ze względu na rozwój technologii oraz zaawansowanie procesów informatyzacji w SP ZOZ </w:t>
      </w:r>
      <w:proofErr w:type="spellStart"/>
      <w:r w:rsidRPr="00217CAB">
        <w:rPr>
          <w:rFonts w:asciiTheme="minorHAnsi" w:hAnsiTheme="minorHAnsi" w:cstheme="minorHAnsi"/>
          <w:color w:val="000000" w:themeColor="text1"/>
          <w:sz w:val="22"/>
          <w:szCs w:val="22"/>
        </w:rPr>
        <w:t>MSWiA</w:t>
      </w:r>
      <w:proofErr w:type="spellEnd"/>
      <w:r w:rsidRPr="00217CA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 Poznaniu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17CA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im. prof. L. Bierkowskiego, konieczne jest dostosowanie ich do współczesnych standardów. Instalacje okablowania strukturalnego wykonane w standardzie kategorii 4 i 5 nadają się do demontażu, a </w:t>
      </w:r>
      <w:r w:rsidRPr="00217CAB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okablowanie LAN do rozbudowy w kategorii min. 6.</w:t>
      </w:r>
    </w:p>
    <w:p w:rsidR="0055747B" w:rsidRDefault="0055747B" w:rsidP="0055747B">
      <w:pPr>
        <w:pStyle w:val="Nagwek3"/>
        <w:numPr>
          <w:ilvl w:val="0"/>
          <w:numId w:val="0"/>
        </w:numPr>
        <w:ind w:left="975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55747B" w:rsidRPr="00217CAB" w:rsidRDefault="0055747B" w:rsidP="0055747B">
      <w:pPr>
        <w:pStyle w:val="Nagwek3"/>
        <w:numPr>
          <w:ilvl w:val="1"/>
          <w:numId w:val="46"/>
        </w:num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17CA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Charakterystyczne parametry zakresu robót. </w:t>
      </w:r>
    </w:p>
    <w:p w:rsidR="0055747B" w:rsidRPr="00217CAB" w:rsidRDefault="0055747B" w:rsidP="0055747B">
      <w:pPr>
        <w:ind w:left="-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Celem niniejszego opracowania jest opis ilościowo-jakościowy przedmiotu zamówienia, umożliwiający ustalenie kosztów prac projektowych i robót budowlanych. Niniejsze opracowanie służy również przygotowaniu oferty w ramach postępowania o udzielenie zamówienia publicznego, na podstawie art. 275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pkt</w:t>
      </w:r>
      <w:proofErr w:type="spellEnd"/>
      <w:r w:rsidRPr="00217CAB">
        <w:rPr>
          <w:rFonts w:asciiTheme="minorHAnsi" w:hAnsiTheme="minorHAnsi" w:cstheme="minorHAnsi"/>
          <w:sz w:val="22"/>
          <w:szCs w:val="22"/>
        </w:rPr>
        <w:t xml:space="preserve"> 2 ustawy z dnia 19 września 2019 roku – Prawo zamówień publicznych, zwanej w dalszej części Programu ustawą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217CAB">
        <w:rPr>
          <w:rFonts w:asciiTheme="minorHAnsi" w:hAnsiTheme="minorHAnsi" w:cstheme="minorHAnsi"/>
          <w:sz w:val="22"/>
          <w:szCs w:val="22"/>
        </w:rPr>
        <w:t xml:space="preserve">.  </w:t>
      </w:r>
    </w:p>
    <w:p w:rsidR="0055747B" w:rsidRPr="00217CAB" w:rsidRDefault="0055747B" w:rsidP="0055747B">
      <w:pPr>
        <w:ind w:left="-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Wykonawca zobowiązany będzie wykonać zamówienie obejmujące wybrane przez zamawiającego Zadania, o których mowa w Załączniku nr 1 do PFU uwzględniając opisy PFU i poniższe wytyczne:  </w:t>
      </w:r>
    </w:p>
    <w:p w:rsidR="0055747B" w:rsidRPr="00217CAB" w:rsidRDefault="0055747B" w:rsidP="0055747B">
      <w:pPr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prowadzenia prac w uzgodnieniu z uprawnionymi pracownikami Zamawiającego, w szczególności Działu Informatyki oraz/lub Działu Inwestycji i Eksploatacji, a także Inspektora Nadzoru wg uzgodnionego harmonogramu rzeczowo-finansowego,</w:t>
      </w:r>
    </w:p>
    <w:p w:rsidR="0055747B" w:rsidRPr="00217CAB" w:rsidRDefault="0055747B" w:rsidP="0055747B">
      <w:pPr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wykonania sieci okablowania strukturalnego, poziomego w kategorii min. 6 w ilości PEL (4xRJ45 + 3xEl) wg załączonej </w:t>
      </w:r>
      <w:r>
        <w:rPr>
          <w:rFonts w:asciiTheme="minorHAnsi" w:hAnsiTheme="minorHAnsi" w:cstheme="minorHAnsi"/>
          <w:sz w:val="22"/>
          <w:szCs w:val="22"/>
        </w:rPr>
        <w:t>T</w:t>
      </w:r>
      <w:r w:rsidRPr="00217CAB">
        <w:rPr>
          <w:rFonts w:asciiTheme="minorHAnsi" w:hAnsiTheme="minorHAnsi" w:cstheme="minorHAnsi"/>
          <w:sz w:val="22"/>
          <w:szCs w:val="22"/>
        </w:rPr>
        <w:t>abeli nr 1:</w:t>
      </w:r>
    </w:p>
    <w:p w:rsidR="0055747B" w:rsidRPr="00217CAB" w:rsidRDefault="0055747B" w:rsidP="0055747B">
      <w:pPr>
        <w:spacing w:after="5" w:line="268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846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0"/>
        <w:gridCol w:w="2560"/>
        <w:gridCol w:w="1600"/>
        <w:gridCol w:w="700"/>
      </w:tblGrid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Suma z Liczba </w:t>
            </w:r>
            <w:proofErr w:type="spellStart"/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PELi</w:t>
            </w:r>
            <w:proofErr w:type="spellEnd"/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do realizacji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5747B" w:rsidRPr="00217CAB" w:rsidTr="00637991">
        <w:trPr>
          <w:trHeight w:val="600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Czy do realizacji w ramach tego postępowania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Punkt dystrybucyjny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Rozdzielnia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Suma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opcja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GPD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RUPS01S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48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opcja Suma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84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GPD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RKUPS01S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51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UPS</w:t>
            </w: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LPD00A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RKUPS00A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67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LPD01A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RKUPS01A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58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tak Suma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251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Suma końcowa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335</w:t>
            </w:r>
          </w:p>
        </w:tc>
      </w:tr>
    </w:tbl>
    <w:p w:rsidR="0055747B" w:rsidRPr="00217CAB" w:rsidRDefault="0055747B" w:rsidP="0055747B">
      <w:pPr>
        <w:spacing w:after="5" w:line="268" w:lineRule="auto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55747B" w:rsidRPr="00217CAB" w:rsidRDefault="0055747B" w:rsidP="0055747B">
      <w:pPr>
        <w:spacing w:after="5" w:line="268" w:lineRule="auto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217CAB">
        <w:rPr>
          <w:rFonts w:asciiTheme="minorHAnsi" w:hAnsiTheme="minorHAnsi" w:cstheme="minorHAnsi"/>
          <w:sz w:val="22"/>
          <w:szCs w:val="22"/>
          <w:highlight w:val="yellow"/>
        </w:rPr>
        <w:br w:type="column"/>
      </w:r>
    </w:p>
    <w:p w:rsidR="0055747B" w:rsidRPr="00217CAB" w:rsidRDefault="0055747B" w:rsidP="0055747B">
      <w:pPr>
        <w:pStyle w:val="Akapitzlist"/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wykonania sieci okablowania strukturalnego, poziomego w kategorii min. 6 w ilości punktów logicznych (2xRJ45)wg załączonej Tabeli nr 2:</w:t>
      </w:r>
    </w:p>
    <w:p w:rsidR="0055747B" w:rsidRPr="00217CAB" w:rsidRDefault="0055747B" w:rsidP="0055747B">
      <w:pPr>
        <w:spacing w:after="5" w:line="268" w:lineRule="auto"/>
        <w:ind w:left="720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tbl>
      <w:tblPr>
        <w:tblW w:w="73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900"/>
        <w:gridCol w:w="2100"/>
        <w:gridCol w:w="1600"/>
        <w:gridCol w:w="700"/>
      </w:tblGrid>
      <w:tr w:rsidR="0055747B" w:rsidRPr="00217CAB" w:rsidTr="00637991">
        <w:trPr>
          <w:trHeight w:val="6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Suma z Liczba punktów logicznych do realizacji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55747B" w:rsidRPr="00217CAB" w:rsidTr="00637991">
        <w:trPr>
          <w:trHeight w:val="6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Czy do realizacji w ramach tego postępowania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Punkt Dystrybucyjny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Rozdzielnia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Suma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opcja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opcja Suma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tak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UPS</w:t>
            </w: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LPD00A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RKUPS00A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LPD01A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RKUPS01A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tak Suma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Suma końcowa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</w:tbl>
    <w:p w:rsidR="0055747B" w:rsidRPr="00217CAB" w:rsidRDefault="0055747B" w:rsidP="0055747B">
      <w:pPr>
        <w:spacing w:after="5" w:line="268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636564" w:rsidRDefault="0055747B" w:rsidP="0055747B">
      <w:pPr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6564">
        <w:rPr>
          <w:rFonts w:asciiTheme="minorHAnsi" w:hAnsiTheme="minorHAnsi" w:cstheme="minorHAnsi"/>
          <w:sz w:val="22"/>
          <w:szCs w:val="22"/>
        </w:rPr>
        <w:t xml:space="preserve">wykonania sieci okablowania strukturalnego, szkieletowego FO 12J (połączenie światłowodowe pomiędzy serwerownią zlokalizowaną w Budynku Bloku Operacyjnego, a dwoma </w:t>
      </w:r>
      <w:proofErr w:type="spellStart"/>
      <w:r w:rsidRPr="00636564">
        <w:rPr>
          <w:rFonts w:asciiTheme="minorHAnsi" w:hAnsiTheme="minorHAnsi" w:cstheme="minorHAnsi"/>
          <w:sz w:val="22"/>
          <w:szCs w:val="22"/>
        </w:rPr>
        <w:t>szfami</w:t>
      </w:r>
      <w:proofErr w:type="spellEnd"/>
      <w:r w:rsidRPr="00636564">
        <w:rPr>
          <w:rFonts w:asciiTheme="minorHAnsi" w:hAnsiTheme="minorHAnsi" w:cstheme="minorHAnsi"/>
          <w:sz w:val="22"/>
          <w:szCs w:val="22"/>
        </w:rPr>
        <w:t xml:space="preserve"> LPD01A i LPD01A, wraz z ich modernizacją i rozbudową wyposażenia, z uwzględnieniem redundancji,</w:t>
      </w:r>
    </w:p>
    <w:p w:rsidR="0055747B" w:rsidRPr="00A92B76" w:rsidRDefault="0055747B" w:rsidP="0055747B">
      <w:pPr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92B76">
        <w:rPr>
          <w:rFonts w:asciiTheme="minorHAnsi" w:hAnsiTheme="minorHAnsi" w:cstheme="minorHAnsi"/>
          <w:sz w:val="22"/>
          <w:szCs w:val="22"/>
        </w:rPr>
        <w:t>wykonania połączenia światłowodowego FO min. 24J pomiędzy serwerowniami znajdującymi się w Budynku Polikliniki i Budynku Bloku Operacyjnego, z uwzględnieniem redundancji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A92B76">
        <w:rPr>
          <w:rFonts w:asciiTheme="minorHAnsi" w:hAnsiTheme="minorHAnsi" w:cstheme="minorHAnsi"/>
          <w:sz w:val="22"/>
          <w:szCs w:val="22"/>
        </w:rPr>
        <w:t xml:space="preserve">zgodnie z Załącznikiem nr 2 </w:t>
      </w:r>
      <w:r>
        <w:rPr>
          <w:rFonts w:asciiTheme="minorHAnsi" w:hAnsiTheme="minorHAnsi" w:cstheme="minorHAnsi"/>
          <w:sz w:val="22"/>
          <w:szCs w:val="22"/>
        </w:rPr>
        <w:t xml:space="preserve">i 3 </w:t>
      </w:r>
      <w:r w:rsidRPr="00A92B76">
        <w:rPr>
          <w:rFonts w:asciiTheme="minorHAnsi" w:hAnsiTheme="minorHAnsi" w:cstheme="minorHAnsi"/>
          <w:sz w:val="22"/>
          <w:szCs w:val="22"/>
        </w:rPr>
        <w:t>do PFU</w:t>
      </w:r>
      <w:r>
        <w:rPr>
          <w:rFonts w:asciiTheme="minorHAnsi" w:hAnsiTheme="minorHAnsi" w:cstheme="minorHAnsi"/>
          <w:sz w:val="22"/>
          <w:szCs w:val="22"/>
        </w:rPr>
        <w:t>,</w:t>
      </w:r>
    </w:p>
    <w:p w:rsidR="0055747B" w:rsidRPr="00217CAB" w:rsidRDefault="0055747B" w:rsidP="0055747B">
      <w:pPr>
        <w:pStyle w:val="Akapitzlist"/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wykonania instalacji zasilania gwarantowanego </w:t>
      </w:r>
      <w:r>
        <w:rPr>
          <w:rFonts w:asciiTheme="minorHAnsi" w:hAnsiTheme="minorHAnsi" w:cstheme="minorHAnsi"/>
          <w:sz w:val="22"/>
          <w:szCs w:val="22"/>
        </w:rPr>
        <w:t>zgodnie z T</w:t>
      </w:r>
      <w:r w:rsidRPr="00217CAB">
        <w:rPr>
          <w:rFonts w:asciiTheme="minorHAnsi" w:hAnsiTheme="minorHAnsi" w:cstheme="minorHAnsi"/>
          <w:sz w:val="22"/>
          <w:szCs w:val="22"/>
        </w:rPr>
        <w:t>abelą nr 3:</w:t>
      </w:r>
    </w:p>
    <w:p w:rsidR="0055747B" w:rsidRPr="00217CAB" w:rsidRDefault="0055747B" w:rsidP="0055747B">
      <w:pPr>
        <w:pStyle w:val="Akapitzlist"/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57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200"/>
        <w:gridCol w:w="1600"/>
        <w:gridCol w:w="920"/>
      </w:tblGrid>
      <w:tr w:rsidR="0055747B" w:rsidRPr="00217CAB" w:rsidTr="00637991">
        <w:trPr>
          <w:trHeight w:val="600"/>
          <w:jc w:val="center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Czy do realizacji w ramach tego postępowania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Rozdzielnia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LPD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opcja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RKUPS00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LPD00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RKUPS-1B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UPS-1B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RKUPS00A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LPD00A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RKUPS01A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LPD01A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RKUPS01S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GPD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RKUPS-1A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UPS-1A</w:t>
            </w:r>
          </w:p>
        </w:tc>
      </w:tr>
    </w:tbl>
    <w:p w:rsidR="0055747B" w:rsidRPr="00217CAB" w:rsidRDefault="0055747B" w:rsidP="0055747B">
      <w:pPr>
        <w:pStyle w:val="Akapitzlist"/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6E699C" w:rsidRPr="006E699C" w:rsidRDefault="006E699C" w:rsidP="006E699C">
      <w:pPr>
        <w:pStyle w:val="Akapitzlist"/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E699C">
        <w:rPr>
          <w:rFonts w:asciiTheme="minorHAnsi" w:hAnsiTheme="minorHAnsi" w:cstheme="minorHAnsi"/>
          <w:sz w:val="22"/>
          <w:szCs w:val="22"/>
        </w:rPr>
        <w:lastRenderedPageBreak/>
        <w:t xml:space="preserve">„instalacji i montażu dwóch urządzeń UPS (UPS-1A, UPS-1B) dla bezprzerwowej pracy urządzeń wpiętych do sieci komputerowej z uwzględnieniem redundancji /tj. budowa modułowa o mocy docelowej 80kVA, moc modułu 20kVA, dla obecnego etapu moc systemu 60kVA wraz z układem o czasie autonomii 30 min. (dla 100 % mocy tj. 80kVA), wraz z kartą SNMP, </w:t>
      </w:r>
      <w:proofErr w:type="spellStart"/>
      <w:r w:rsidRPr="006E699C">
        <w:rPr>
          <w:rFonts w:asciiTheme="minorHAnsi" w:hAnsiTheme="minorHAnsi" w:cstheme="minorHAnsi"/>
          <w:sz w:val="22"/>
          <w:szCs w:val="22"/>
        </w:rPr>
        <w:t>bypassem</w:t>
      </w:r>
      <w:proofErr w:type="spellEnd"/>
      <w:r w:rsidRPr="006E699C">
        <w:rPr>
          <w:rFonts w:asciiTheme="minorHAnsi" w:hAnsiTheme="minorHAnsi" w:cstheme="minorHAnsi"/>
          <w:sz w:val="22"/>
          <w:szCs w:val="22"/>
        </w:rPr>
        <w:t xml:space="preserve"> zewnętrznym oraz czujnikami temperatury i wilgotności w pomieszczeniu technicznym</w:t>
      </w:r>
      <w:r w:rsidR="00757C98">
        <w:rPr>
          <w:rFonts w:asciiTheme="minorHAnsi" w:hAnsiTheme="minorHAnsi" w:cstheme="minorHAnsi"/>
          <w:sz w:val="22"/>
          <w:szCs w:val="22"/>
        </w:rPr>
        <w:t xml:space="preserve"> </w:t>
      </w:r>
      <w:r w:rsidRPr="006E699C">
        <w:rPr>
          <w:rFonts w:asciiTheme="minorHAnsi" w:hAnsiTheme="minorHAnsi" w:cstheme="minorHAnsi"/>
          <w:sz w:val="22"/>
          <w:szCs w:val="22"/>
        </w:rPr>
        <w:t>oraz wyposażeniem dodatkowym wg PFU.”</w:t>
      </w:r>
    </w:p>
    <w:p w:rsidR="006E699C" w:rsidRPr="006E699C" w:rsidRDefault="006E699C" w:rsidP="006E699C">
      <w:pPr>
        <w:pStyle w:val="Akapitzlist"/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E699C">
        <w:rPr>
          <w:rFonts w:asciiTheme="minorHAnsi" w:hAnsiTheme="minorHAnsi" w:cstheme="minorHAnsi"/>
          <w:sz w:val="22"/>
          <w:szCs w:val="22"/>
        </w:rPr>
        <w:t xml:space="preserve">„modernizacja  punktów dystrybucyjnych LPD01, LPD02, LPD03, LPD04, LPD05, LPD06, LPD07, LPD08, LPD09, LPD10 uwzględniając zabezpieczenia w zakresie ograniczonego dostępu w oparciu o rozwiązania systemowe,  zaopatrzenie w system kontroli dostępu; wymiana obecnie używanych szaf na szafy 19” min 22U, bez szyb, drzwi stalowe, z możliwością podłączenia 4 </w:t>
      </w:r>
      <w:proofErr w:type="spellStart"/>
      <w:r w:rsidRPr="006E699C">
        <w:rPr>
          <w:rFonts w:asciiTheme="minorHAnsi" w:hAnsiTheme="minorHAnsi" w:cstheme="minorHAnsi"/>
          <w:sz w:val="22"/>
          <w:szCs w:val="22"/>
        </w:rPr>
        <w:t>kontraktonów</w:t>
      </w:r>
      <w:proofErr w:type="spellEnd"/>
      <w:r w:rsidRPr="006E699C">
        <w:rPr>
          <w:rFonts w:asciiTheme="minorHAnsi" w:hAnsiTheme="minorHAnsi" w:cstheme="minorHAnsi"/>
          <w:sz w:val="22"/>
          <w:szCs w:val="22"/>
        </w:rPr>
        <w:t xml:space="preserve"> na szafę oraz  czytnika kart magnetycznych. Każdą szafę należy wyposażyć w listwę do monitorowania parametrów pracy sieci elektrycznej”</w:t>
      </w:r>
    </w:p>
    <w:p w:rsidR="006E699C" w:rsidRPr="006E699C" w:rsidRDefault="006E699C" w:rsidP="006E699C">
      <w:pPr>
        <w:pStyle w:val="Akapitzlist"/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6E699C">
        <w:rPr>
          <w:rFonts w:asciiTheme="minorHAnsi" w:hAnsiTheme="minorHAnsi" w:cstheme="minorHAnsi"/>
          <w:i/>
          <w:sz w:val="22"/>
          <w:szCs w:val="22"/>
        </w:rPr>
        <w:t>„budowa punktu LPD00A poprzez dołożenie w pomieszczeniu P.LPD00A, obok istniejącej LPD00Aold, kolejnej szafy 19” 42U wraz z osprzętem i odpowiednią ilością paneli krosowych. Szafę należy wyposażyć w listwę do monitorowania parametrów pracy sieci elektrycznej. Przed dołożeniem wspomnianej szafy należy dostosować pomieszczenie techniczne P.LPD00A do wymogów prawa budowlanego w zakresie budowlanym, elektrycznym, sanitarnym, wentylacji i klimatyzacji oraz systemów bezpieczeństwa, SSWIN, SKD, CCTV i ochrony ppoż. Po przygotowaniu szaf należy przenieść możliwe do przeniesienia połączenia z szafy LPD00Aold”</w:t>
      </w:r>
    </w:p>
    <w:p w:rsidR="006E699C" w:rsidRPr="006E699C" w:rsidRDefault="006E699C" w:rsidP="006E699C">
      <w:pPr>
        <w:pStyle w:val="Akapitzlist"/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6E699C">
        <w:rPr>
          <w:rFonts w:asciiTheme="minorHAnsi" w:hAnsiTheme="minorHAnsi" w:cstheme="minorHAnsi"/>
          <w:i/>
          <w:sz w:val="22"/>
          <w:szCs w:val="22"/>
        </w:rPr>
        <w:t>„budowa punktu LPD01A poprzez dołożenie w pomieszczeniu P.LPD01A, nieopodal istniejącej LPD01Aold, kolejnej szafy 19” 42U wraz z osprzętem i odpowiednią ilością paneli krosowych</w:t>
      </w:r>
      <w:bookmarkStart w:id="0" w:name="_GoBack"/>
      <w:bookmarkEnd w:id="0"/>
      <w:r w:rsidRPr="006E699C">
        <w:rPr>
          <w:rFonts w:asciiTheme="minorHAnsi" w:hAnsiTheme="minorHAnsi" w:cstheme="minorHAnsi"/>
          <w:i/>
          <w:sz w:val="22"/>
          <w:szCs w:val="22"/>
        </w:rPr>
        <w:t>. Szafę należy wyposażyć w listwę do monitorowania parametrów pracy sieci elektrycznej. Przed dołożeniem wspomnianej szafy należy dostosować pomieszczenie techniczne P.LPD01A do wymogów prawa budowlanego w zakresie budowlanym, elektrycznym, sanitarnym, wentylacji i klimatyzacji oraz systemów bezpieczeństwa, SSWIN, SKD, CCTV i ochrony ppoż. Po przygotowaniu szaf należy przenieść możliwe do przeniesienia połączenia z szafy LPD01Aold”</w:t>
      </w:r>
    </w:p>
    <w:p w:rsidR="0055747B" w:rsidRPr="006E699C" w:rsidRDefault="0055747B" w:rsidP="0055747B">
      <w:pPr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6E699C">
        <w:rPr>
          <w:rFonts w:asciiTheme="minorHAnsi" w:hAnsiTheme="minorHAnsi" w:cstheme="minorHAnsi"/>
          <w:i/>
          <w:sz w:val="22"/>
          <w:szCs w:val="22"/>
        </w:rPr>
        <w:t xml:space="preserve">wykonania robót  zgodnie z zaakceptowaną przez Zamawiającego koncepcją i harmonogramem, a także sporządzenie dokumentacji projektowej, </w:t>
      </w:r>
    </w:p>
    <w:p w:rsidR="0055747B" w:rsidRPr="006E699C" w:rsidRDefault="0055747B" w:rsidP="0055747B">
      <w:pPr>
        <w:numPr>
          <w:ilvl w:val="0"/>
          <w:numId w:val="16"/>
        </w:numPr>
        <w:spacing w:after="5" w:line="268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6E699C">
        <w:rPr>
          <w:rFonts w:asciiTheme="minorHAnsi" w:hAnsiTheme="minorHAnsi" w:cstheme="minorHAnsi"/>
          <w:i/>
          <w:sz w:val="22"/>
          <w:szCs w:val="22"/>
        </w:rPr>
        <w:t xml:space="preserve">oznakowanie </w:t>
      </w:r>
      <w:proofErr w:type="spellStart"/>
      <w:r w:rsidRPr="006E699C">
        <w:rPr>
          <w:rFonts w:asciiTheme="minorHAnsi" w:hAnsiTheme="minorHAnsi" w:cstheme="minorHAnsi"/>
          <w:i/>
          <w:sz w:val="22"/>
          <w:szCs w:val="22"/>
        </w:rPr>
        <w:t>PELi</w:t>
      </w:r>
      <w:proofErr w:type="spellEnd"/>
      <w:r w:rsidRPr="006E699C">
        <w:rPr>
          <w:rFonts w:asciiTheme="minorHAnsi" w:hAnsiTheme="minorHAnsi" w:cstheme="minorHAnsi"/>
          <w:i/>
          <w:sz w:val="22"/>
          <w:szCs w:val="22"/>
        </w:rPr>
        <w:t>, Punktów Logicznych, LPD, Paneli na LPD, Rozdzielni etc, wykonania pomiarów, opracowanie otrzymanych wyników i sporządzenie dokumentacji powykonawczej, przed odbiorem końcowym.</w:t>
      </w:r>
    </w:p>
    <w:p w:rsidR="0055747B" w:rsidRPr="00217CAB" w:rsidRDefault="0055747B" w:rsidP="0055747B">
      <w:pPr>
        <w:spacing w:after="123"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ind w:left="-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Szpital użytkuje sieć teleinformatyczną oraz inną infrastrukturę mogącą kolidować z nowo wykonywanymi instalacjami siecią. W związku z tym należy, na etapie projektowania, uwzględnić: </w:t>
      </w:r>
    </w:p>
    <w:p w:rsidR="0055747B" w:rsidRPr="00217CAB" w:rsidRDefault="0055747B" w:rsidP="0055747B">
      <w:pPr>
        <w:numPr>
          <w:ilvl w:val="0"/>
          <w:numId w:val="14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istniejące trasy kablowe, w tym kanały i listwy kablowe, </w:t>
      </w:r>
    </w:p>
    <w:p w:rsidR="0055747B" w:rsidRPr="00217CAB" w:rsidRDefault="0055747B" w:rsidP="0055747B">
      <w:pPr>
        <w:numPr>
          <w:ilvl w:val="0"/>
          <w:numId w:val="14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warunki rozbudowy/modernizacji wyposażenia szaf teleinformatycznych, </w:t>
      </w:r>
    </w:p>
    <w:p w:rsidR="0055747B" w:rsidRPr="00217CAB" w:rsidRDefault="0055747B" w:rsidP="0055747B">
      <w:pPr>
        <w:numPr>
          <w:ilvl w:val="0"/>
          <w:numId w:val="14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warunki zasilania szaf teleinformatycznych.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ind w:left="-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Zamawiający określa tylko zasadnicze elementy instalacji, których wykonanie stanowi zakres prac.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Wykonawca zobowiązany będzie do uwzględnienia wszystkich niezbędnych materiałów i prac nieopisanych w niniejszym dokumencie, które będą konieczne do prawidłowego wykonania przedmiotu zamówienia. Prace instalacyjne muszą być wykonywane w sposób zapewniający ciągłość pracy istniejącej infrastruktury oraz niekolidujący z normalnym funkcjonowaniem obiektu. Godziny prac instalatorów muszą być uzgodnione z Zamawiającym. Wszelkie prace związane z realizacją niniejszego zadania należy wykonać zgodnie  z obowiązującymi normami i przepisami BHP.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Stosowane materiały winny odpowiadać Polskim Normom i posiadać: </w:t>
      </w:r>
    </w:p>
    <w:p w:rsidR="0055747B" w:rsidRPr="00217CAB" w:rsidRDefault="0055747B" w:rsidP="0055747B">
      <w:pPr>
        <w:pStyle w:val="Akapitzlist"/>
        <w:numPr>
          <w:ilvl w:val="0"/>
          <w:numId w:val="23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stosowną deklarację zgodności lub posiadać znak CE i deklarację zgodności z normami zharmonizowanymi, </w:t>
      </w:r>
    </w:p>
    <w:p w:rsidR="0055747B" w:rsidRPr="00217CAB" w:rsidRDefault="0055747B" w:rsidP="0055747B">
      <w:pPr>
        <w:pStyle w:val="Akapitzlist"/>
        <w:numPr>
          <w:ilvl w:val="0"/>
          <w:numId w:val="23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niezbędne atesty potwierdzające spełnianie obowiązujących przepisów prawa. 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Przed przystąpieniem do prac wykonawca przedłoży listę pracowników wraz z danymi dokumentów identyfikujących, którzy będą wykonywali prace w obiekcie objętym przedmiotem zamówienia.  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Wykonawca, w miejscach prowadzenia prac budowlanych, zobowiązany jest do przywrócenia obiektu do stanu wizualnego sprzed rozpoczęcia prac (stan niepogorszony). Wykonawca jest zobowiązany do zrealizowania wszelkich prac wykończeniowych, wynikających  z wykonania przedmiotu zamówienia (szpachlowanie, malowanie itp.). 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Zamawiający obliguje do wykonania wizji lokalnej przed przystąpieniem do sporządzenia oferty,  w celu weryfikacji zakresu i jak najbardziej precyzyjnej wyceny prac koniecznych do prawidłowego wykonania Przedmiotu zamówienia.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bCs/>
          <w:sz w:val="22"/>
          <w:szCs w:val="22"/>
        </w:rPr>
        <w:t>Za</w:t>
      </w:r>
      <w:r w:rsidRPr="00217CAB">
        <w:rPr>
          <w:rFonts w:asciiTheme="minorHAnsi" w:hAnsiTheme="minorHAnsi" w:cstheme="minorHAnsi"/>
          <w:b/>
          <w:sz w:val="22"/>
          <w:szCs w:val="22"/>
        </w:rPr>
        <w:t xml:space="preserve">mawiający zastrzega sobie prawo do zmiany lokalizacji </w:t>
      </w:r>
      <w:proofErr w:type="spellStart"/>
      <w:r w:rsidRPr="00217CAB">
        <w:rPr>
          <w:rFonts w:asciiTheme="minorHAnsi" w:hAnsiTheme="minorHAnsi" w:cstheme="minorHAnsi"/>
          <w:b/>
          <w:sz w:val="22"/>
          <w:szCs w:val="22"/>
        </w:rPr>
        <w:t>PELi</w:t>
      </w:r>
      <w:proofErr w:type="spellEnd"/>
      <w:r w:rsidRPr="00217CAB">
        <w:rPr>
          <w:rFonts w:asciiTheme="minorHAnsi" w:hAnsiTheme="minorHAnsi" w:cstheme="minorHAnsi"/>
          <w:b/>
          <w:sz w:val="22"/>
          <w:szCs w:val="22"/>
        </w:rPr>
        <w:t xml:space="preserve"> i punktów logicznych, a Wykonawca zobowiązany jest do wkalkulowania w cenę oferty ryzyka związanego z ewentualnymi zmianami w tym zakresie.</w:t>
      </w:r>
    </w:p>
    <w:p w:rsidR="0055747B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Wykonawca przyjmuje do wiadomości, iż Zamawiający wyszczególnił zadania z prawem opcji, zatem nie będzie miał w obowiązku ich realizować. Jednak w niniejszym dokumencie opisywane są zarówno zadania obowiązkowe jak i te z prawem opcji. W znaczniku nr 1 do PFU każde zadanie jest odpowiednio oznaczone, skrót w Tabeli nr 4: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396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040"/>
        <w:gridCol w:w="1920"/>
      </w:tblGrid>
      <w:tr w:rsidR="0055747B" w:rsidRPr="00217CAB" w:rsidTr="00637991">
        <w:trPr>
          <w:trHeight w:val="900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Czy do realizacji w ramach tego postępowania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Nazwa zadania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opcja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Zadanie nr 11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Zadanie nr 12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Zadanie nr 13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Zadanie nr 14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6E699C" w:rsidRDefault="0055747B" w:rsidP="00637991">
            <w:pPr>
              <w:rPr>
                <w:rFonts w:asciiTheme="minorHAnsi" w:hAnsiTheme="minorHAnsi" w:cstheme="minorHAnsi"/>
                <w:b/>
                <w:bCs/>
                <w:strike/>
                <w:color w:val="000000"/>
              </w:rPr>
            </w:pPr>
            <w:r w:rsidRPr="006E699C">
              <w:rPr>
                <w:rFonts w:asciiTheme="minorHAnsi" w:hAnsiTheme="minorHAnsi" w:cstheme="minorHAnsi"/>
                <w:b/>
                <w:bCs/>
                <w:strike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6E699C" w:rsidRDefault="0055747B" w:rsidP="00637991">
            <w:pPr>
              <w:rPr>
                <w:rFonts w:asciiTheme="minorHAnsi" w:hAnsiTheme="minorHAnsi" w:cstheme="minorHAnsi"/>
                <w:strike/>
                <w:color w:val="000000"/>
              </w:rPr>
            </w:pPr>
            <w:r w:rsidRPr="006E699C">
              <w:rPr>
                <w:rFonts w:asciiTheme="minorHAnsi" w:hAnsiTheme="minorHAnsi" w:cstheme="minorHAnsi"/>
                <w:strike/>
                <w:color w:val="000000"/>
                <w:sz w:val="22"/>
                <w:szCs w:val="22"/>
              </w:rPr>
              <w:t>Zadanie nr 15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Zadanie nr 16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Zadanie nr 17</w:t>
            </w:r>
          </w:p>
        </w:tc>
      </w:tr>
      <w:tr w:rsidR="0055747B" w:rsidRPr="00217CAB" w:rsidTr="00637991">
        <w:trPr>
          <w:trHeight w:val="285"/>
          <w:jc w:val="center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17CA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Zadanie nr 18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tak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Zadanie nr 01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Zadanie nr 02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Zadanie nr 03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Zadanie nr 04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Zadanie nr 05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zadanie nr 06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Zadanie nr 07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Zadanie nr 08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Zadanie nr 09</w:t>
            </w:r>
          </w:p>
        </w:tc>
      </w:tr>
      <w:tr w:rsidR="0055747B" w:rsidRPr="00217CAB" w:rsidTr="00637991">
        <w:trPr>
          <w:trHeight w:val="300"/>
          <w:jc w:val="center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47B" w:rsidRPr="00217CAB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17CA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Zadanie nr 10</w:t>
            </w:r>
          </w:p>
        </w:tc>
      </w:tr>
    </w:tbl>
    <w:p w:rsidR="0055747B" w:rsidRPr="00217CAB" w:rsidRDefault="0055747B" w:rsidP="0055747B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ind w:left="-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lastRenderedPageBreak/>
        <w:t xml:space="preserve">Wybrany wykonawca zrealizuje zadanie zgodnie z obowiązującymi Polskimi Normami, aprobatami technicznymi, zaleceniami producentów systemów oraz wymaganiami zawartymi w niniejszym programie funkcjonalno-użytkowym. </w:t>
      </w:r>
    </w:p>
    <w:p w:rsidR="0055747B" w:rsidRDefault="0055747B" w:rsidP="0055747B">
      <w:pPr>
        <w:pStyle w:val="Akapitzlist"/>
        <w:ind w:left="975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217CAB" w:rsidRDefault="0055747B" w:rsidP="0055747B">
      <w:pPr>
        <w:pStyle w:val="Akapitzlist"/>
        <w:numPr>
          <w:ilvl w:val="1"/>
          <w:numId w:val="4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Właściwości funkcjonalno – użytkowe przedmiotu zamówienia.</w:t>
      </w:r>
    </w:p>
    <w:p w:rsidR="0055747B" w:rsidRPr="00217CAB" w:rsidRDefault="0055747B" w:rsidP="0055747B">
      <w:pPr>
        <w:spacing w:after="124"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pStyle w:val="Akapitzlist"/>
        <w:numPr>
          <w:ilvl w:val="2"/>
          <w:numId w:val="46"/>
        </w:numPr>
        <w:tabs>
          <w:tab w:val="center" w:pos="437"/>
          <w:tab w:val="center" w:pos="2466"/>
        </w:tabs>
        <w:spacing w:after="14" w:line="25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Okablowanie strukturalne poziome</w:t>
      </w:r>
    </w:p>
    <w:p w:rsidR="0055747B" w:rsidRPr="00217CAB" w:rsidRDefault="0055747B" w:rsidP="0055747B">
      <w:pPr>
        <w:pStyle w:val="Akapitzlist"/>
        <w:tabs>
          <w:tab w:val="center" w:pos="437"/>
          <w:tab w:val="center" w:pos="2466"/>
        </w:tabs>
        <w:spacing w:after="14" w:line="258" w:lineRule="auto"/>
        <w:ind w:left="108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217CAB" w:rsidRDefault="0055747B" w:rsidP="0055747B">
      <w:pPr>
        <w:ind w:left="-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Wymagania i główne założenia dotyczące systemu okablowania strukturalnego poziomego: </w:t>
      </w:r>
    </w:p>
    <w:p w:rsidR="0055747B" w:rsidRPr="00217CAB" w:rsidRDefault="0055747B" w:rsidP="0055747B">
      <w:pPr>
        <w:spacing w:before="120"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1). Wykonawca wykona rozwiązanie, które ma pochodzić od jednego dostawcy systemu okablowania strukturalnego i być objęte jednolitą i spójną „gwarancją systemową”, a także gwarancją parametrów łącza/kanału, na okres minimum 25 lat, obejmując wszystkie elementy pasywne toru transmisyjnego oraz gwarancją wieczystą aplikacji, </w:t>
      </w:r>
    </w:p>
    <w:p w:rsidR="0055747B" w:rsidRPr="00217CAB" w:rsidRDefault="0055747B" w:rsidP="0055747B">
      <w:pPr>
        <w:spacing w:before="120" w:line="256" w:lineRule="auto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2). wymaga się, aby 25-letnia gwarancja była standardowym elementem oferowanego systemu i nie może być ona oferowana przez wykonawcę, dostawcę, dystrybutora, a nawet przez producenta „specjalnie dla tej inwestycji”. Gwarancja jednolita i spójna rozumiana jest przez Zamawiającego jako gwarancja o tym samym czasie jej obowiązywania, na wszystkie urządzenia stanowiące przedmiot rozbudowy sieci LAN, tzw. gwarancja systemowa, </w:t>
      </w:r>
    </w:p>
    <w:p w:rsidR="0055747B" w:rsidRPr="00217CAB" w:rsidRDefault="0055747B" w:rsidP="0055747B">
      <w:pPr>
        <w:spacing w:before="120" w:line="256" w:lineRule="auto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3). Zamawiający wymaga udzielenia min. 36 -miesięcznej (kryterium oceny ofert) gwarancji na wykonane roboty budowlane i na urządzenia nieobjęte zakresem wskazanym w pkt. 2).</w:t>
      </w:r>
    </w:p>
    <w:p w:rsidR="0055747B" w:rsidRPr="00217CAB" w:rsidRDefault="0055747B" w:rsidP="0055747B">
      <w:pPr>
        <w:spacing w:before="120" w:line="256" w:lineRule="auto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4). wszystkie podsystemy (np. system okablowania logicznego) muszą być opracowane,  tj. zaprojektowane, wykonane i wdrożone do oferty rynkowej przez producenta jako kompletne rozwiązania, celem uzyskania maksymalnych zapasów transmisyjnych (marginesów pracy); niedopuszczalne jest stosowanie rozwiązań składanych od różnych dostawców komponentów (różne źródła dostaw kabli, modułów gniazd RJ45, paneli, kabli krosowych, itd.),</w:t>
      </w:r>
    </w:p>
    <w:p w:rsidR="0055747B" w:rsidRPr="00217CAB" w:rsidRDefault="0055747B" w:rsidP="0055747B">
      <w:pPr>
        <w:spacing w:before="120" w:line="256" w:lineRule="auto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5). producent oferowanego systemu okablowania strukturalnego musi spełniać najwyższe wymagania w zakresie zarządzania, potwierdzone certyfikatem ISO 9001, </w:t>
      </w:r>
    </w:p>
    <w:p w:rsidR="0055747B" w:rsidRPr="00217CAB" w:rsidRDefault="0055747B" w:rsidP="0055747B">
      <w:pPr>
        <w:spacing w:before="120" w:line="256" w:lineRule="auto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6). Wykonawca, do dokumentacji projektowej, dołączy dokumenty producenta systemu, potwierdzające zgodność wszystkich elementów transmisyjnych systemu z najnowszymi normami, </w:t>
      </w:r>
    </w:p>
    <w:p w:rsidR="0055747B" w:rsidRPr="00217CAB" w:rsidRDefault="0055747B" w:rsidP="0055747B">
      <w:pPr>
        <w:spacing w:before="120" w:line="256" w:lineRule="auto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7). zakłada się wykonanie ok. 335 punktów elektryczno-logicznych w konfiguracji 4xRJ45+3xE) – orientacyjne ilości zostały podane w tabeli nr 1 niniejszego dokumentu, </w:t>
      </w:r>
    </w:p>
    <w:p w:rsidR="0055747B" w:rsidRPr="00217CAB" w:rsidRDefault="0055747B" w:rsidP="0055747B">
      <w:pPr>
        <w:spacing w:before="120" w:line="256" w:lineRule="auto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8). Zakłada się wykonanie 70 punktów logicznych w Budynku Wysokim w konfiguracji 2xRJ45 z przeznaczeniem pod sieć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WiFi</w:t>
      </w:r>
      <w:proofErr w:type="spellEnd"/>
      <w:r w:rsidRPr="00217CAB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55747B" w:rsidRPr="00217CAB" w:rsidRDefault="0055747B" w:rsidP="0055747B">
      <w:pPr>
        <w:spacing w:before="120" w:line="256" w:lineRule="auto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9). ostateczna i precyzyjna ilość oraz lokalizacja punktów dostępowych zostanie ustalona między Zamawiającym a Wykonawcą w trakcie realizacji i zatwierdzona na podstawie przedstawionej przez Wykonawcę koncepcji projektowej,</w:t>
      </w:r>
    </w:p>
    <w:p w:rsidR="0055747B" w:rsidRDefault="0055747B" w:rsidP="0055747B">
      <w:pPr>
        <w:spacing w:before="120" w:line="256" w:lineRule="auto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10). w celu określenia przez Wykonawcę długości okablowania koniecznego do wykonania sieci obliguje się potencjalnego Wykonawcę do odbycia wizji lokalnej, </w:t>
      </w:r>
    </w:p>
    <w:p w:rsidR="0055747B" w:rsidRPr="00217CAB" w:rsidRDefault="0055747B" w:rsidP="0055747B">
      <w:pPr>
        <w:spacing w:before="120" w:line="256" w:lineRule="auto"/>
        <w:ind w:right="5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217CAB">
        <w:rPr>
          <w:rFonts w:asciiTheme="minorHAnsi" w:hAnsiTheme="minorHAnsi" w:cstheme="minorHAnsi"/>
          <w:sz w:val="22"/>
          <w:szCs w:val="22"/>
        </w:rPr>
        <w:t xml:space="preserve">) konfiguracja logiczna sieci w systemie gwiazdy lub hierarchicznej gwiazdy, </w:t>
      </w:r>
    </w:p>
    <w:p w:rsidR="0055747B" w:rsidRDefault="0055747B" w:rsidP="0055747B">
      <w:pPr>
        <w:spacing w:before="120"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12</w:t>
      </w:r>
      <w:r w:rsidRPr="00217CAB">
        <w:rPr>
          <w:rFonts w:asciiTheme="minorHAnsi" w:hAnsiTheme="minorHAnsi" w:cstheme="minorHAnsi"/>
          <w:sz w:val="22"/>
          <w:szCs w:val="22"/>
        </w:rPr>
        <w:t xml:space="preserve">) do każdego portu RJ45 punktu dostępowego należy doprowadzić kabel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skrętkowy</w:t>
      </w:r>
      <w:proofErr w:type="spellEnd"/>
      <w:r w:rsidRPr="00217CAB">
        <w:rPr>
          <w:rFonts w:asciiTheme="minorHAnsi" w:hAnsiTheme="minorHAnsi" w:cstheme="minorHAnsi"/>
          <w:sz w:val="22"/>
          <w:szCs w:val="22"/>
        </w:rPr>
        <w:t xml:space="preserve"> 4- parowy; każdy kabel 4-parowy należy zakończyć na pojedynczym module RJ45 (gnieździe RJ45); nie dopuszcza się </w:t>
      </w:r>
      <w:r w:rsidRPr="00217CAB">
        <w:rPr>
          <w:rFonts w:asciiTheme="minorHAnsi" w:hAnsiTheme="minorHAnsi" w:cstheme="minorHAnsi"/>
          <w:sz w:val="22"/>
          <w:szCs w:val="22"/>
        </w:rPr>
        <w:lastRenderedPageBreak/>
        <w:t>rozdziału jednego kabla 4-parowego na większą ilość portów (nie dopuszcza się wkładek i</w:t>
      </w:r>
      <w:r>
        <w:rPr>
          <w:rFonts w:asciiTheme="minorHAnsi" w:hAnsiTheme="minorHAnsi" w:cstheme="minorHAnsi"/>
          <w:sz w:val="22"/>
          <w:szCs w:val="22"/>
        </w:rPr>
        <w:t xml:space="preserve"> przejściówek rozdzielających)</w:t>
      </w:r>
    </w:p>
    <w:p w:rsidR="0055747B" w:rsidRPr="00A42A82" w:rsidRDefault="0055747B" w:rsidP="0055747B">
      <w:pPr>
        <w:ind w:left="-5" w:right="56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Zadaniem okablowania poziomego jest zapewnienie wydajnej i niezawodnej transmisji danych pomiędzy punktami dystrybucyjnymi, a punktami przyłączeniowymi użytkowników. Długość kabla instalacyjnego, pomiędzy gniazdem RJ45 w panelu rozdzielczym a gniazdem przyłączeniowym użytkownika (nie licząc kabli krosowych i przyłączeniowych) nie powinna przekraczać 90m. Celem zapewnienia wysokiej wydajności należy zastosować okablowanie co najmniej klasy E (kategorii 6) wg najnowszych aktualnych standardów okablowania strukturalnego ISO/IEC 11801:2011 i EN 50173-1:2011. Zagwarantuje to odpowiedni zapas parametrów transmisyjnych dla zapewnienia transmisji danych Ethernet 1Gb/s. Zgodność z powyższymi normami należy udokumentować certyfikatami wydanymi przez laboratorium badawcze Delta, ETL </w:t>
      </w:r>
      <w:proofErr w:type="spellStart"/>
      <w:r w:rsidRPr="00A42A82">
        <w:rPr>
          <w:rFonts w:asciiTheme="minorHAnsi" w:hAnsiTheme="minorHAnsi"/>
          <w:sz w:val="22"/>
          <w:szCs w:val="22"/>
        </w:rPr>
        <w:t>Intertek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lub Instytutu Łączności w zakresie łącza oraz komponentów. </w:t>
      </w:r>
    </w:p>
    <w:p w:rsidR="0055747B" w:rsidRPr="00A42A82" w:rsidRDefault="0055747B" w:rsidP="0055747B">
      <w:pPr>
        <w:ind w:left="-5" w:right="56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Celem zapewnienia zasilania urządzeniom końcowym, należy zastosować komponenty okablowania strukturalnego zapewniające przesył energii zgodnie ze standardem </w:t>
      </w:r>
      <w:proofErr w:type="spellStart"/>
      <w:r w:rsidRPr="00A42A82">
        <w:rPr>
          <w:rFonts w:asciiTheme="minorHAnsi" w:hAnsiTheme="minorHAnsi"/>
          <w:sz w:val="22"/>
          <w:szCs w:val="22"/>
        </w:rPr>
        <w:t>PoE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. (ang. Power </w:t>
      </w:r>
      <w:proofErr w:type="spellStart"/>
      <w:r w:rsidRPr="00A42A82">
        <w:rPr>
          <w:rFonts w:asciiTheme="minorHAnsi" w:hAnsiTheme="minorHAnsi"/>
          <w:sz w:val="22"/>
          <w:szCs w:val="22"/>
        </w:rPr>
        <w:t>over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Ethernet). </w:t>
      </w:r>
    </w:p>
    <w:p w:rsidR="0055747B" w:rsidRPr="00A42A82" w:rsidRDefault="0055747B" w:rsidP="0055747B">
      <w:pPr>
        <w:spacing w:before="120"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A42A82" w:rsidRDefault="0055747B" w:rsidP="0055747B">
      <w:pPr>
        <w:spacing w:before="120"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42A82">
        <w:rPr>
          <w:rFonts w:asciiTheme="minorHAnsi" w:hAnsiTheme="minorHAnsi" w:cstheme="minorHAnsi"/>
          <w:sz w:val="22"/>
          <w:szCs w:val="22"/>
        </w:rPr>
        <w:t xml:space="preserve">14). W obrębie Budynków Polikliniki Zamawiający narzuca konieczność zbudowania nowej trasy prowadzenia kabli, w taki sposób, aby w kolejnych projektach umożliwić Zamawiającemu demontaż starej infrastruktury kat 4 i 5.  </w:t>
      </w:r>
    </w:p>
    <w:p w:rsidR="0055747B" w:rsidRPr="00A42A82" w:rsidRDefault="0055747B" w:rsidP="0055747B">
      <w:pPr>
        <w:spacing w:before="120"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A42A82" w:rsidRDefault="0055747B" w:rsidP="0055747B">
      <w:pPr>
        <w:ind w:left="-5" w:right="56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 w:cstheme="minorHAnsi"/>
          <w:sz w:val="22"/>
          <w:szCs w:val="22"/>
        </w:rPr>
        <w:t xml:space="preserve">15). </w:t>
      </w:r>
      <w:r w:rsidRPr="00A42A82">
        <w:rPr>
          <w:rFonts w:asciiTheme="minorHAnsi" w:hAnsiTheme="minorHAnsi"/>
          <w:sz w:val="22"/>
          <w:szCs w:val="22"/>
        </w:rPr>
        <w:t xml:space="preserve">Kabel </w:t>
      </w:r>
      <w:proofErr w:type="spellStart"/>
      <w:r w:rsidRPr="00A42A82">
        <w:rPr>
          <w:rFonts w:asciiTheme="minorHAnsi" w:hAnsiTheme="minorHAnsi"/>
          <w:sz w:val="22"/>
          <w:szCs w:val="22"/>
        </w:rPr>
        <w:t>skrętkowy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musi zapewniać: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Niezawodną wymianę danych dla nawet najbardziej wymagających urządzeń końcowych działających z przepływnością 1Gb/s. 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Certyfikację zgodną z kategorią 6 </w:t>
      </w:r>
      <w:proofErr w:type="spellStart"/>
      <w:r w:rsidRPr="00A42A82">
        <w:rPr>
          <w:rFonts w:asciiTheme="minorHAnsi" w:hAnsiTheme="minorHAnsi"/>
          <w:sz w:val="22"/>
          <w:szCs w:val="22"/>
        </w:rPr>
        <w:t>wg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. najnowszych, aktualnych norm okablowania ISO/IEC 11801:2011 i EN 50173-1:2011.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Szerokie pasmo transmisyjne, minimum 350 </w:t>
      </w:r>
      <w:proofErr w:type="spellStart"/>
      <w:r w:rsidRPr="00A42A82">
        <w:rPr>
          <w:rFonts w:asciiTheme="minorHAnsi" w:hAnsiTheme="minorHAnsi"/>
          <w:sz w:val="22"/>
          <w:szCs w:val="22"/>
        </w:rPr>
        <w:t>MHz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Potwierdzenie parametrów certyfikatem niezależnego laboratorium Delta, ETL </w:t>
      </w:r>
      <w:proofErr w:type="spellStart"/>
      <w:r w:rsidRPr="00A42A82">
        <w:rPr>
          <w:rFonts w:asciiTheme="minorHAnsi" w:hAnsiTheme="minorHAnsi"/>
          <w:sz w:val="22"/>
          <w:szCs w:val="22"/>
        </w:rPr>
        <w:t>Intertek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lub Instytutu Łączności.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Konstrukcję typu F/UTP.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W celu spełnienia wymogów przeciwpożarowych należy zastosować kabel w powłoce zewnętrznej LS0H (ang. </w:t>
      </w:r>
      <w:proofErr w:type="spellStart"/>
      <w:r w:rsidRPr="00A42A82">
        <w:rPr>
          <w:rFonts w:asciiTheme="minorHAnsi" w:hAnsiTheme="minorHAnsi"/>
          <w:sz w:val="22"/>
          <w:szCs w:val="22"/>
        </w:rPr>
        <w:t>Low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42A82">
        <w:rPr>
          <w:rFonts w:asciiTheme="minorHAnsi" w:hAnsiTheme="minorHAnsi"/>
          <w:sz w:val="22"/>
          <w:szCs w:val="22"/>
        </w:rPr>
        <w:t>Smoke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Zero Halogen), czyli wykonanej z materiału </w:t>
      </w:r>
      <w:proofErr w:type="spellStart"/>
      <w:r w:rsidRPr="00A42A82">
        <w:rPr>
          <w:rFonts w:asciiTheme="minorHAnsi" w:hAnsiTheme="minorHAnsi"/>
          <w:sz w:val="22"/>
          <w:szCs w:val="22"/>
        </w:rPr>
        <w:t>bezhalogenowego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emitującego ograniczoną ilość szkodliwych substancji w czasie pożaru. </w:t>
      </w:r>
    </w:p>
    <w:p w:rsidR="0055747B" w:rsidRPr="00A42A82" w:rsidRDefault="0055747B" w:rsidP="0055747B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A42A82" w:rsidRDefault="0055747B" w:rsidP="0055747B">
      <w:pPr>
        <w:spacing w:after="261" w:line="259" w:lineRule="auto"/>
        <w:ind w:left="-5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 w:cstheme="minorHAnsi"/>
          <w:sz w:val="22"/>
          <w:szCs w:val="22"/>
        </w:rPr>
        <w:t xml:space="preserve">16). </w:t>
      </w:r>
      <w:r w:rsidRPr="00A42A82">
        <w:rPr>
          <w:rFonts w:asciiTheme="minorHAnsi" w:hAnsiTheme="minorHAnsi"/>
          <w:sz w:val="22"/>
          <w:szCs w:val="22"/>
        </w:rPr>
        <w:t xml:space="preserve">Kable krosowe RJ45 LAN </w:t>
      </w:r>
    </w:p>
    <w:p w:rsidR="0055747B" w:rsidRPr="00A42A82" w:rsidRDefault="0055747B" w:rsidP="0055747B">
      <w:pPr>
        <w:ind w:left="-5" w:right="56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Zadaniem kabli krosowych RJ45 jest połączenie łączy okablowania poziomego zakończonych na panelu rozdzielczym z portami RJ45 urządzeń aktywnych lub z portami centrali telefonicznej. W projekcie należy zastosować kable krosowe, które zapewnią: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Transmisję danych dla urządzeń Ethernet działających z przepływnością 1Gb/s. 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Idealne dopasowanie do łączy okablowania poziomego, dlatego należy użyć kabli krosowych tego samego systemu okablowania strukturalnego, co pozostałe elementy łączy okablowania. W celu wyeliminowanie braku ciągłości w łączach wynikających z niepełnej kompatybilności mechanicznej i elektrycznej nie dopuszcza się użyci kabli krosowych innego producenta. 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lastRenderedPageBreak/>
        <w:t xml:space="preserve">Elastyczną i wygodna w układaniu konstrukcję wykonana z 4-parowego kabla </w:t>
      </w:r>
      <w:proofErr w:type="spellStart"/>
      <w:r w:rsidRPr="00A42A82">
        <w:rPr>
          <w:rFonts w:asciiTheme="minorHAnsi" w:hAnsiTheme="minorHAnsi"/>
          <w:sz w:val="22"/>
          <w:szCs w:val="22"/>
        </w:rPr>
        <w:t>skrętkowego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typu linka.  </w:t>
      </w:r>
    </w:p>
    <w:p w:rsidR="0055747B" w:rsidRPr="00A42A82" w:rsidRDefault="0055747B" w:rsidP="0055747B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A42A82" w:rsidRDefault="0055747B" w:rsidP="0055747B">
      <w:pPr>
        <w:spacing w:after="261" w:line="259" w:lineRule="auto"/>
        <w:ind w:left="-5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 w:cstheme="minorHAnsi"/>
          <w:sz w:val="22"/>
          <w:szCs w:val="22"/>
        </w:rPr>
        <w:t xml:space="preserve">17). </w:t>
      </w:r>
      <w:r w:rsidRPr="00A42A82">
        <w:rPr>
          <w:rFonts w:asciiTheme="minorHAnsi" w:hAnsiTheme="minorHAnsi"/>
          <w:sz w:val="22"/>
          <w:szCs w:val="22"/>
        </w:rPr>
        <w:t xml:space="preserve">Panele rozdzielcze RJ45 </w:t>
      </w:r>
    </w:p>
    <w:p w:rsidR="0055747B" w:rsidRPr="00A42A82" w:rsidRDefault="0055747B" w:rsidP="0055747B">
      <w:pPr>
        <w:ind w:left="-5" w:right="56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 Przeznaczeniem paneli rozdzielczych RJ45 19” jest zakończenie </w:t>
      </w:r>
      <w:proofErr w:type="spellStart"/>
      <w:r w:rsidRPr="00A42A82">
        <w:rPr>
          <w:rFonts w:asciiTheme="minorHAnsi" w:hAnsiTheme="minorHAnsi"/>
          <w:sz w:val="22"/>
          <w:szCs w:val="22"/>
        </w:rPr>
        <w:t>skrętkowych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kabli instalacyjnych, które zbiegają się do punktu dystrybucyjnego z powierzchni obiektu obsługiwanych przez dany punkt dystrybucyjny. Następnie łącza okablowania z </w:t>
      </w:r>
      <w:proofErr w:type="spellStart"/>
      <w:r w:rsidRPr="00A42A82">
        <w:rPr>
          <w:rFonts w:asciiTheme="minorHAnsi" w:hAnsiTheme="minorHAnsi"/>
          <w:sz w:val="22"/>
          <w:szCs w:val="22"/>
        </w:rPr>
        <w:t>panela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rozdzielczego łączone są, przy użyciu kabli krosowych, z portami RJ45 urządzeń aktywnych lub z portami centrali telefonicznej.  </w:t>
      </w:r>
    </w:p>
    <w:p w:rsidR="0055747B" w:rsidRPr="00A42A82" w:rsidRDefault="0055747B" w:rsidP="0055747B">
      <w:pPr>
        <w:ind w:left="-5" w:right="56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Należy zastosować panele RJ45, które muszą zapewniać: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Standardową szerokość 19” wysokość 1U oraz pojemność 24 portów RJ45 kat.6 FTP.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Łatwy dostęp do portów RJ45 w czasie </w:t>
      </w:r>
      <w:proofErr w:type="spellStart"/>
      <w:r w:rsidRPr="00A42A82">
        <w:rPr>
          <w:rFonts w:asciiTheme="minorHAnsi" w:hAnsiTheme="minorHAnsi"/>
          <w:sz w:val="22"/>
          <w:szCs w:val="22"/>
        </w:rPr>
        <w:t>krosowanie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dzięki umieszczeniu 24 złączy RJ45 w jednym rządzie obok siebie. Nie należy stosować paneli, w których złącza na jednym U rozmieszczone są w kilku rządach, gdyż ogranicza to dostęp do portów, które zasłaniane są przez złącza z innych rządów, do których wpięte są kable krosowe.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 w:cstheme="minorHAnsi"/>
          <w:sz w:val="22"/>
          <w:szCs w:val="22"/>
        </w:rPr>
        <w:t>Panele krosowe muszą posiadać trwałe oznaczenie logo producenta oraz pole opisowe. Panel musi posiadać pola opisowe w górnej części zabezpieczone osłoną przeźroczystą zabezpieczającą oznaczenie opisowe przed zamazaniem. Panel musi posiadać zintegrowana półkę kablową umożliwiającą przymocowanie kabli za pomocą opasek. Metalowa konstrukcja zapewnia galwaniczne połączenie z ekranami modułów.</w:t>
      </w:r>
    </w:p>
    <w:p w:rsidR="0055747B" w:rsidRPr="00A42A82" w:rsidRDefault="0055747B" w:rsidP="0055747B">
      <w:pPr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 w:cstheme="minorHAnsi"/>
          <w:sz w:val="22"/>
          <w:szCs w:val="22"/>
        </w:rPr>
        <w:t xml:space="preserve">19). </w:t>
      </w:r>
      <w:r w:rsidRPr="00A42A82">
        <w:rPr>
          <w:rFonts w:asciiTheme="minorHAnsi" w:hAnsiTheme="minorHAnsi"/>
          <w:sz w:val="22"/>
          <w:szCs w:val="22"/>
        </w:rPr>
        <w:t xml:space="preserve">Gniazda przyłączeniowe użytkowników (Punkty Logiczne – PL) należy zorganizować w postaci 4 modułów RJ45 </w:t>
      </w:r>
      <w:proofErr w:type="spellStart"/>
      <w:r w:rsidRPr="00A42A82">
        <w:rPr>
          <w:rFonts w:asciiTheme="minorHAnsi" w:hAnsiTheme="minorHAnsi"/>
          <w:sz w:val="22"/>
          <w:szCs w:val="22"/>
        </w:rPr>
        <w:t>keystone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montowanych w dwóch adapterach z tworzywa sztucznego o wymiarach 45x45 </w:t>
      </w:r>
      <w:proofErr w:type="spellStart"/>
      <w:r w:rsidRPr="00A42A82">
        <w:rPr>
          <w:rFonts w:asciiTheme="minorHAnsi" w:hAnsiTheme="minorHAnsi"/>
          <w:sz w:val="22"/>
          <w:szCs w:val="22"/>
        </w:rPr>
        <w:t>mm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. Ten uniwersalny standard montażowy zapewni organizację gniazd użytkowników w zależności od potrzeb, w formie natynkowej, podtynkowej lub w kasetach podłogowych w oparciu o osprzęt elektroinstalacyjny wielu producentów, również w połączeniu z gniazdami zasilania 230V, celem stworzenia punktów elektryczno logicznych (tzw. PEL). </w:t>
      </w:r>
    </w:p>
    <w:p w:rsidR="0055747B" w:rsidRPr="00A42A82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A42A82" w:rsidRDefault="0055747B" w:rsidP="0055747B">
      <w:pPr>
        <w:ind w:left="-5" w:right="56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 w:cstheme="minorHAnsi"/>
          <w:sz w:val="22"/>
          <w:szCs w:val="22"/>
        </w:rPr>
        <w:t xml:space="preserve">20). </w:t>
      </w:r>
      <w:r w:rsidRPr="00A42A82">
        <w:rPr>
          <w:rFonts w:asciiTheme="minorHAnsi" w:hAnsiTheme="minorHAnsi"/>
          <w:sz w:val="22"/>
          <w:szCs w:val="22"/>
        </w:rPr>
        <w:t xml:space="preserve">W gniazdach przyłączeniowych należy zastosować moduły RJ45 </w:t>
      </w:r>
      <w:proofErr w:type="spellStart"/>
      <w:r w:rsidRPr="00A42A82">
        <w:rPr>
          <w:rFonts w:asciiTheme="minorHAnsi" w:hAnsiTheme="minorHAnsi"/>
          <w:sz w:val="22"/>
          <w:szCs w:val="22"/>
        </w:rPr>
        <w:t>keystone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, które będą zapewniać: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Kompaktowy rozmiar pozwalający na zamontowanie dwóch niezależnych modułów RJ45 </w:t>
      </w:r>
      <w:proofErr w:type="spellStart"/>
      <w:r w:rsidRPr="00A42A82">
        <w:rPr>
          <w:rFonts w:asciiTheme="minorHAnsi" w:hAnsiTheme="minorHAnsi"/>
          <w:sz w:val="22"/>
          <w:szCs w:val="22"/>
        </w:rPr>
        <w:t>keystone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, w wersjach FTP i STP, w jednym uchwycie montażowym 45 x 45 mm, bez konieczności demontażu standardowej kapsułki ekranującej.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Celem zapewnienia niezawodnej wymiany danych i bezpieczeństwa inwestycji na przyszłość, należy zastosować kabel kategorii 6 charakteryzujący się poszerzonym pasmem transmisyjnym, minimum 350 </w:t>
      </w:r>
      <w:proofErr w:type="spellStart"/>
      <w:r w:rsidRPr="00A42A82">
        <w:rPr>
          <w:rFonts w:asciiTheme="minorHAnsi" w:hAnsiTheme="minorHAnsi"/>
          <w:sz w:val="22"/>
          <w:szCs w:val="22"/>
        </w:rPr>
        <w:t>MHz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, certyfikowany, </w:t>
      </w:r>
      <w:proofErr w:type="spellStart"/>
      <w:r w:rsidRPr="00A42A82">
        <w:rPr>
          <w:rFonts w:asciiTheme="minorHAnsi" w:hAnsiTheme="minorHAnsi"/>
          <w:sz w:val="22"/>
          <w:szCs w:val="22"/>
        </w:rPr>
        <w:t>wg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. najnowszych, aktualnych norm okablowania ISO/IEC 11801:2011 i EN 50173-1:2011. Parametry transmisyjne kabla należy potwierdzić certyfikatem niezależnego laboratorium Delta, ETL </w:t>
      </w:r>
      <w:proofErr w:type="spellStart"/>
      <w:r w:rsidRPr="00A42A82">
        <w:rPr>
          <w:rFonts w:asciiTheme="minorHAnsi" w:hAnsiTheme="minorHAnsi"/>
          <w:sz w:val="22"/>
          <w:szCs w:val="22"/>
        </w:rPr>
        <w:t>Intertek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lub Instytutu Łączności.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Moduł musi zapewniać wydajną transmisją w szerokim paśmie częstotliwości, dzięki wewnętrznej konstrukcji modułu </w:t>
      </w:r>
      <w:proofErr w:type="spellStart"/>
      <w:r w:rsidRPr="00A42A82">
        <w:rPr>
          <w:rFonts w:asciiTheme="minorHAnsi" w:hAnsiTheme="minorHAnsi"/>
          <w:sz w:val="22"/>
          <w:szCs w:val="22"/>
        </w:rPr>
        <w:t>keystone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, w oparciu o płytkę drukowaną PCB, na której wykonane są wszystkie połączenia. Nie należy stosować modułów z wewnętrznymi połączeniami drucianymi (bez płytki PCB). 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Moduł musi zapewniać wieloletnie, niezawodne działanie, dlatego piny RJ45 muszą być pozłacane (minimum warstwa 1,25 µm), co zagwarantuje odporność na korozję oraz łuki elektryczne powstające przy podłączaniu urządzeń </w:t>
      </w:r>
      <w:proofErr w:type="spellStart"/>
      <w:r w:rsidRPr="00A42A82">
        <w:rPr>
          <w:rFonts w:asciiTheme="minorHAnsi" w:hAnsiTheme="minorHAnsi"/>
          <w:sz w:val="22"/>
          <w:szCs w:val="22"/>
        </w:rPr>
        <w:t>PoE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. 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lastRenderedPageBreak/>
        <w:t xml:space="preserve">Moduł musi zagwarantowaną przez producenta żywotność złącza: &gt;= 200 cykli połączeniowych.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W celu szybkiej i łatwej instalacji moduły RJ45 musza zapewniać </w:t>
      </w:r>
      <w:proofErr w:type="spellStart"/>
      <w:r w:rsidRPr="00A42A82">
        <w:rPr>
          <w:rFonts w:asciiTheme="minorHAnsi" w:hAnsiTheme="minorHAnsi"/>
          <w:sz w:val="22"/>
          <w:szCs w:val="22"/>
        </w:rPr>
        <w:t>beznarzędziowy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montaż, w którym każda z par żył musi być zaciskana w złączach IDC niezależnym zaciskiem zintegrowanym z główną częścią modułu RJ45.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Kolorową etykietę wskazującą rozprowadzenie żył skrętki w złączach IDC wg schematu T568A lub T568B. Podczas instalacji należy zastosować schemat T568B.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Wszystkie 8 żył skrętki musi zostać zakończonych bezpośrednio w złączu RJ45 </w:t>
      </w:r>
      <w:proofErr w:type="spellStart"/>
      <w:r w:rsidRPr="00A42A82">
        <w:rPr>
          <w:rFonts w:asciiTheme="minorHAnsi" w:hAnsiTheme="minorHAnsi"/>
          <w:sz w:val="22"/>
          <w:szCs w:val="22"/>
        </w:rPr>
        <w:t>keystone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. Nie należy stosować dodatkowych rozłączalnych złączy oraz wymiennych wkładek, które stanowią dodatkowe połączenie w kanale transmisyjnych i negatywnie wpływają na parametry transmisyjne zwiększając tłumienie oraz ilość sygnałów odbitych. Wszystkie 8 pinów złącza RJ45 musi być aktywnych. </w:t>
      </w:r>
    </w:p>
    <w:p w:rsidR="0055747B" w:rsidRPr="00A42A82" w:rsidRDefault="0055747B" w:rsidP="0055747B">
      <w:pPr>
        <w:numPr>
          <w:ilvl w:val="0"/>
          <w:numId w:val="47"/>
        </w:numPr>
        <w:spacing w:after="125" w:line="271" w:lineRule="auto"/>
        <w:ind w:right="56" w:hanging="708"/>
        <w:jc w:val="both"/>
        <w:rPr>
          <w:rFonts w:asciiTheme="minorHAnsi" w:hAnsiTheme="minorHAnsi"/>
          <w:sz w:val="22"/>
          <w:szCs w:val="22"/>
        </w:rPr>
      </w:pPr>
      <w:r w:rsidRPr="00A42A82">
        <w:rPr>
          <w:rFonts w:asciiTheme="minorHAnsi" w:hAnsiTheme="minorHAnsi"/>
          <w:sz w:val="22"/>
          <w:szCs w:val="22"/>
        </w:rPr>
        <w:t xml:space="preserve">Standard mechanicznego montażu typu </w:t>
      </w:r>
      <w:proofErr w:type="spellStart"/>
      <w:r w:rsidRPr="00A42A82">
        <w:rPr>
          <w:rFonts w:asciiTheme="minorHAnsi" w:hAnsiTheme="minorHAnsi"/>
          <w:sz w:val="22"/>
          <w:szCs w:val="22"/>
        </w:rPr>
        <w:t>keystone</w:t>
      </w:r>
      <w:proofErr w:type="spellEnd"/>
      <w:r w:rsidRPr="00A42A82">
        <w:rPr>
          <w:rFonts w:asciiTheme="minorHAnsi" w:hAnsiTheme="minorHAnsi"/>
          <w:sz w:val="22"/>
          <w:szCs w:val="22"/>
        </w:rPr>
        <w:t xml:space="preserve"> w celu dopasowania do płyt czołowych gniazd szerokiej gamy producentów osprzętu instalacyjnego. </w:t>
      </w:r>
    </w:p>
    <w:p w:rsidR="0055747B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42A82">
        <w:rPr>
          <w:rFonts w:asciiTheme="minorHAnsi" w:hAnsiTheme="minorHAnsi" w:cstheme="minorHAnsi"/>
          <w:sz w:val="22"/>
          <w:szCs w:val="22"/>
        </w:rPr>
        <w:t>21). Należy uwzględnić wszelkie prace remontowo-budowlane związane z budową czy modernizacją i zabezpieczeniem punktów dostępowych sieci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58585A">
        <w:rPr>
          <w:rFonts w:asciiTheme="minorHAnsi" w:hAnsiTheme="minorHAnsi" w:cstheme="minorHAnsi"/>
          <w:b/>
          <w:sz w:val="22"/>
          <w:szCs w:val="22"/>
        </w:rPr>
        <w:br w:type="column"/>
      </w:r>
    </w:p>
    <w:p w:rsidR="0055747B" w:rsidRPr="00217CAB" w:rsidRDefault="0055747B" w:rsidP="0055747B">
      <w:pPr>
        <w:pStyle w:val="Akapitzlist"/>
        <w:numPr>
          <w:ilvl w:val="2"/>
          <w:numId w:val="46"/>
        </w:numPr>
        <w:tabs>
          <w:tab w:val="center" w:pos="437"/>
          <w:tab w:val="center" w:pos="2466"/>
        </w:tabs>
        <w:spacing w:after="14" w:line="258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17CAB">
        <w:rPr>
          <w:rFonts w:asciiTheme="minorHAnsi" w:hAnsiTheme="minorHAnsi" w:cstheme="minorHAnsi"/>
          <w:b/>
          <w:sz w:val="22"/>
          <w:szCs w:val="22"/>
        </w:rPr>
        <w:t>Okablowanie strukturalne szkieletowe</w:t>
      </w:r>
    </w:p>
    <w:p w:rsidR="0055747B" w:rsidRPr="00217CAB" w:rsidRDefault="0055747B" w:rsidP="0055747B">
      <w:pPr>
        <w:pStyle w:val="Akapitzlist"/>
        <w:tabs>
          <w:tab w:val="center" w:pos="437"/>
          <w:tab w:val="center" w:pos="2466"/>
        </w:tabs>
        <w:spacing w:after="14" w:line="258" w:lineRule="auto"/>
        <w:ind w:left="108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Wymagania i główne założenia dotyczące systemu okablowania strukturalnego poziomego: </w:t>
      </w:r>
    </w:p>
    <w:p w:rsidR="0055747B" w:rsidRPr="004F47F8" w:rsidRDefault="0055747B" w:rsidP="0055747B">
      <w:p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1</w:t>
      </w:r>
      <w:r w:rsidRPr="004F47F8">
        <w:rPr>
          <w:rFonts w:asciiTheme="minorHAnsi" w:hAnsiTheme="minorHAnsi" w:cstheme="minorHAnsi"/>
          <w:sz w:val="22"/>
          <w:szCs w:val="22"/>
        </w:rPr>
        <w:t>). Wykonawca wykona okablowanie strukturalne szkieletowe światłowodowe pomiędzy serwerownią zlokalizowaną w Budynku Bloku Operacyjnego, a 13 lokalnymi punktami dystrybucji (zgodnie z Załącznikiem  nr 2 i 3 do PFU)</w:t>
      </w:r>
    </w:p>
    <w:p w:rsidR="0055747B" w:rsidRPr="00217CAB" w:rsidRDefault="0055747B" w:rsidP="0055747B">
      <w:p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F47F8">
        <w:rPr>
          <w:rFonts w:asciiTheme="minorHAnsi" w:hAnsiTheme="minorHAnsi" w:cstheme="minorHAnsi"/>
          <w:sz w:val="22"/>
          <w:szCs w:val="22"/>
        </w:rPr>
        <w:t>2). Wykonawca wykona  okablowanie strukturalne szkieletowe światłowodowe pomiędzy serwerownią zlokalizowaną w Budynku Bloku Operacyjnego, a serwerownią zlokalizowaną w budynku Polikliniki (zgodnie z załącznikiem nr 2 oraz rysunkiem nr 4 zamieszczonym poniżej).</w:t>
      </w:r>
    </w:p>
    <w:p w:rsidR="0055747B" w:rsidRPr="00217CAB" w:rsidRDefault="0055747B" w:rsidP="0055747B">
      <w:pPr>
        <w:ind w:left="437"/>
        <w:jc w:val="center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008120" cy="5648919"/>
            <wp:effectExtent l="0" t="0" r="0" b="9525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0221" cy="56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217CAB">
        <w:rPr>
          <w:rFonts w:asciiTheme="minorHAnsi" w:hAnsiTheme="minorHAnsi" w:cstheme="minorHAnsi"/>
          <w:i/>
          <w:iCs/>
          <w:sz w:val="22"/>
          <w:szCs w:val="22"/>
        </w:rPr>
        <w:t>Rys. 4. Przebieg trasy kablowej łączących Serwerownię w BBO z Serwerownią w BPOLK</w:t>
      </w:r>
    </w:p>
    <w:p w:rsidR="0055747B" w:rsidRPr="00217CAB" w:rsidRDefault="0055747B" w:rsidP="0055747B">
      <w:pPr>
        <w:ind w:left="437"/>
        <w:jc w:val="center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spacing w:before="120"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3). </w:t>
      </w:r>
      <w:r w:rsidRPr="007901FC">
        <w:rPr>
          <w:rFonts w:asciiTheme="minorHAnsi" w:hAnsiTheme="minorHAnsi" w:cstheme="minorHAnsi"/>
          <w:sz w:val="22"/>
          <w:szCs w:val="22"/>
        </w:rPr>
        <w:t xml:space="preserve">Połączenia pomiędzy szafami teleinformatycznymi należy wykonać kablami światłowodowymi </w:t>
      </w:r>
      <w:proofErr w:type="spellStart"/>
      <w:r w:rsidRPr="007901FC">
        <w:rPr>
          <w:rFonts w:asciiTheme="minorHAnsi" w:hAnsiTheme="minorHAnsi" w:cstheme="minorHAnsi"/>
          <w:sz w:val="22"/>
          <w:szCs w:val="22"/>
        </w:rPr>
        <w:t>behalogenowymi</w:t>
      </w:r>
      <w:proofErr w:type="spellEnd"/>
      <w:r w:rsidRPr="007901FC">
        <w:rPr>
          <w:rFonts w:asciiTheme="minorHAnsi" w:hAnsiTheme="minorHAnsi" w:cstheme="minorHAnsi"/>
          <w:sz w:val="22"/>
          <w:szCs w:val="22"/>
        </w:rPr>
        <w:t xml:space="preserve"> takimi, jak zaznaczono w Załączniku nr 3 do PFU</w:t>
      </w:r>
    </w:p>
    <w:p w:rsidR="0055747B" w:rsidRPr="00694924" w:rsidRDefault="0055747B" w:rsidP="0055747B">
      <w:pPr>
        <w:spacing w:before="120"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lastRenderedPageBreak/>
        <w:t xml:space="preserve">4). </w:t>
      </w:r>
      <w:r w:rsidRPr="00694924">
        <w:rPr>
          <w:rFonts w:asciiTheme="minorHAnsi" w:hAnsiTheme="minorHAnsi" w:cstheme="minorHAnsi"/>
          <w:sz w:val="22"/>
          <w:szCs w:val="22"/>
        </w:rPr>
        <w:t>Łączna długość odcinków stanowiących połączenia światłowodowe pomiędzy serwerownią zlokalizowaną w Budynku Bloku Operacyjnego, a 13 lokalnymi punktami dystrybucji wynosi ok. 1030 metrów</w:t>
      </w:r>
    </w:p>
    <w:p w:rsidR="0055747B" w:rsidRDefault="0055747B" w:rsidP="0055747B">
      <w:pPr>
        <w:spacing w:before="120"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94924">
        <w:rPr>
          <w:rFonts w:asciiTheme="minorHAnsi" w:hAnsiTheme="minorHAnsi" w:cstheme="minorHAnsi"/>
          <w:sz w:val="22"/>
          <w:szCs w:val="22"/>
        </w:rPr>
        <w:t>5). Długość odcinka stanowiącego połączenie światłowodowe pomiędzy serwerownią zlokalizowaną w Budynku Bloku Operacyjnego, a serwerownią zlokalizowaną w budynku Polikliniki wynosi 120 m, z czego ok. 40 metrów to trasa, którą należy poprowadzić w terenie pomiędzy budynkami</w:t>
      </w:r>
    </w:p>
    <w:p w:rsidR="0055747B" w:rsidRPr="00217CAB" w:rsidRDefault="0055747B" w:rsidP="0055747B">
      <w:pPr>
        <w:spacing w:before="12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6). </w:t>
      </w:r>
      <w:r w:rsidRPr="00694924">
        <w:rPr>
          <w:rFonts w:asciiTheme="minorHAnsi" w:hAnsiTheme="minorHAnsi" w:cstheme="minorHAnsi"/>
          <w:sz w:val="22"/>
          <w:szCs w:val="22"/>
        </w:rPr>
        <w:t xml:space="preserve">Kable światłowodowe należy zakończyć na przełącznicach optycznych panelowych,  w szafach 19”, złączami typu LC duplex; Dla połączeń pomiędzy serwerownią a lokalnymi punktami wymaga się zakończenia z obu stron po min. 8 włókien, metodą spawania </w:t>
      </w:r>
      <w:proofErr w:type="spellStart"/>
      <w:r w:rsidRPr="00694924">
        <w:rPr>
          <w:rFonts w:asciiTheme="minorHAnsi" w:hAnsiTheme="minorHAnsi" w:cstheme="minorHAnsi"/>
          <w:sz w:val="22"/>
          <w:szCs w:val="22"/>
        </w:rPr>
        <w:t>pigtaili</w:t>
      </w:r>
      <w:proofErr w:type="spellEnd"/>
      <w:r w:rsidRPr="00694924">
        <w:rPr>
          <w:rFonts w:asciiTheme="minorHAnsi" w:hAnsiTheme="minorHAnsi" w:cstheme="minorHAnsi"/>
          <w:sz w:val="22"/>
          <w:szCs w:val="22"/>
        </w:rPr>
        <w:t>; pozostałe włókna należy wyłożyć na tackach spawów, w sposób umożliwiający późniejsze zakończenie na panelu przełącznicy optycznej.  Dla połączenia pomiędzy serwerowniami wymaga się zakończenie wszystkich 24 włókien na panelu przełącznicy optycznej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55747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7). Kable światłowodowe poza szafami należy prowadzić w listwach kablowych, zwracając szczególną uwagę na dopuszczalne przez producenta promienie załamań. W szafach teleinformatycznych pozostawić po 5 m zapasów, które powinny być wyłożone na dnie szafy lub w przypadku braku miejsca na stelażu z pokrywą. </w:t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8). Kable światłowodowe należy zakończyć na panelach światłowodowych 19”/1U  o następujących właściwościach: </w:t>
      </w:r>
    </w:p>
    <w:p w:rsidR="0055747B" w:rsidRPr="00217CAB" w:rsidRDefault="0055747B" w:rsidP="0055747B">
      <w:pPr>
        <w:numPr>
          <w:ilvl w:val="1"/>
          <w:numId w:val="12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wykonane z blachy stalowej malowanej proszkowo, </w:t>
      </w:r>
    </w:p>
    <w:p w:rsidR="0055747B" w:rsidRPr="004D14C1" w:rsidRDefault="0055747B" w:rsidP="0055747B">
      <w:pPr>
        <w:numPr>
          <w:ilvl w:val="1"/>
          <w:numId w:val="12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mocowanie na szynach </w:t>
      </w:r>
      <w:r w:rsidRPr="004D14C1">
        <w:rPr>
          <w:rFonts w:asciiTheme="minorHAnsi" w:hAnsiTheme="minorHAnsi" w:cstheme="minorHAnsi"/>
          <w:sz w:val="22"/>
          <w:szCs w:val="22"/>
        </w:rPr>
        <w:t xml:space="preserve">teleskopowych, zapewniających pełen wysuw ułatwiający wprowadzenie i mocowanie włókien i kabli, </w:t>
      </w:r>
    </w:p>
    <w:p w:rsidR="0055747B" w:rsidRPr="004D14C1" w:rsidRDefault="0055747B" w:rsidP="0055747B">
      <w:pPr>
        <w:numPr>
          <w:ilvl w:val="1"/>
          <w:numId w:val="12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4D14C1">
        <w:rPr>
          <w:rFonts w:asciiTheme="minorHAnsi" w:hAnsiTheme="minorHAnsi" w:cstheme="minorHAnsi"/>
          <w:sz w:val="22"/>
          <w:szCs w:val="22"/>
        </w:rPr>
        <w:t xml:space="preserve">wyposażone w kasetę światłowodową dla 12 włókien, </w:t>
      </w:r>
    </w:p>
    <w:p w:rsidR="0055747B" w:rsidRPr="004D14C1" w:rsidRDefault="0055747B" w:rsidP="0055747B">
      <w:pPr>
        <w:numPr>
          <w:ilvl w:val="1"/>
          <w:numId w:val="12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4D14C1">
        <w:rPr>
          <w:rFonts w:asciiTheme="minorHAnsi" w:hAnsiTheme="minorHAnsi" w:cstheme="minorHAnsi"/>
          <w:sz w:val="22"/>
          <w:szCs w:val="22"/>
        </w:rPr>
        <w:t xml:space="preserve">wejście kablowe wraz z dławicami kablowymi, </w:t>
      </w:r>
    </w:p>
    <w:p w:rsidR="0055747B" w:rsidRPr="004D14C1" w:rsidRDefault="0055747B" w:rsidP="0055747B">
      <w:pPr>
        <w:numPr>
          <w:ilvl w:val="1"/>
          <w:numId w:val="12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4D14C1">
        <w:rPr>
          <w:rFonts w:asciiTheme="minorHAnsi" w:hAnsiTheme="minorHAnsi" w:cstheme="minorHAnsi"/>
          <w:sz w:val="22"/>
          <w:szCs w:val="22"/>
        </w:rPr>
        <w:t xml:space="preserve">systemowe rozwiązanie zarządzania tubami i włóknami światłowodowymi, </w:t>
      </w:r>
    </w:p>
    <w:p w:rsidR="0055747B" w:rsidRPr="004D14C1" w:rsidRDefault="0055747B" w:rsidP="0055747B">
      <w:pPr>
        <w:numPr>
          <w:ilvl w:val="1"/>
          <w:numId w:val="12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4D14C1">
        <w:rPr>
          <w:rFonts w:asciiTheme="minorHAnsi" w:hAnsiTheme="minorHAnsi" w:cstheme="minorHAnsi"/>
          <w:sz w:val="22"/>
          <w:szCs w:val="22"/>
        </w:rPr>
        <w:t xml:space="preserve">możliwość przesuwania przełącznicy w głąb szafy, </w:t>
      </w:r>
    </w:p>
    <w:p w:rsidR="0055747B" w:rsidRPr="004D14C1" w:rsidRDefault="0055747B" w:rsidP="0055747B">
      <w:pPr>
        <w:numPr>
          <w:ilvl w:val="1"/>
          <w:numId w:val="12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4D14C1">
        <w:rPr>
          <w:rFonts w:asciiTheme="minorHAnsi" w:hAnsiTheme="minorHAnsi" w:cstheme="minorHAnsi"/>
          <w:sz w:val="22"/>
          <w:szCs w:val="22"/>
        </w:rPr>
        <w:t xml:space="preserve">wyposażona w półkę przednią do zarządzania </w:t>
      </w:r>
      <w:proofErr w:type="spellStart"/>
      <w:r w:rsidRPr="004D14C1">
        <w:rPr>
          <w:rFonts w:asciiTheme="minorHAnsi" w:hAnsiTheme="minorHAnsi" w:cstheme="minorHAnsi"/>
          <w:sz w:val="22"/>
          <w:szCs w:val="22"/>
        </w:rPr>
        <w:t>patchcordami</w:t>
      </w:r>
      <w:proofErr w:type="spellEnd"/>
      <w:r w:rsidRPr="004D14C1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55747B" w:rsidRPr="004D14C1" w:rsidRDefault="0055747B" w:rsidP="0055747B">
      <w:pPr>
        <w:numPr>
          <w:ilvl w:val="1"/>
          <w:numId w:val="12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4D14C1">
        <w:rPr>
          <w:rFonts w:asciiTheme="minorHAnsi" w:hAnsiTheme="minorHAnsi" w:cstheme="minorHAnsi"/>
          <w:sz w:val="22"/>
          <w:szCs w:val="22"/>
        </w:rPr>
        <w:t xml:space="preserve">wysokość 1 U, </w:t>
      </w:r>
    </w:p>
    <w:p w:rsidR="0055747B" w:rsidRPr="004D14C1" w:rsidRDefault="0055747B" w:rsidP="0055747B">
      <w:pPr>
        <w:numPr>
          <w:ilvl w:val="1"/>
          <w:numId w:val="12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4D14C1">
        <w:rPr>
          <w:rFonts w:asciiTheme="minorHAnsi" w:hAnsiTheme="minorHAnsi" w:cstheme="minorHAnsi"/>
          <w:sz w:val="22"/>
          <w:szCs w:val="22"/>
        </w:rPr>
        <w:t xml:space="preserve">wyposażona w 12 złącz LC duplex. </w:t>
      </w:r>
    </w:p>
    <w:p w:rsidR="0055747B" w:rsidRPr="00217CAB" w:rsidRDefault="0055747B" w:rsidP="0055747B">
      <w:pPr>
        <w:numPr>
          <w:ilvl w:val="1"/>
          <w:numId w:val="12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wyposażona w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patchordy</w:t>
      </w:r>
      <w:proofErr w:type="spellEnd"/>
      <w:r w:rsidRPr="00217CAB">
        <w:rPr>
          <w:rFonts w:asciiTheme="minorHAnsi" w:hAnsiTheme="minorHAnsi" w:cstheme="minorHAnsi"/>
          <w:sz w:val="22"/>
          <w:szCs w:val="22"/>
        </w:rPr>
        <w:t xml:space="preserve"> w standardach zgodnych z zamontowanymi urządzeniami aktywnymi w ilości 4. sztuk. </w:t>
      </w:r>
    </w:p>
    <w:p w:rsidR="0055747B" w:rsidRPr="00217CAB" w:rsidRDefault="0055747B" w:rsidP="0055747B">
      <w:pPr>
        <w:spacing w:before="120" w:after="5" w:line="26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9). w przypadku, gdy szafy teleinformatyczne znajdują się w tym samym pomieszczeniu, dopuszcza się połączenie tych szaf za pomocą prefabrykowanych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patchcordów</w:t>
      </w:r>
      <w:proofErr w:type="spellEnd"/>
      <w:r w:rsidRPr="00217CAB">
        <w:rPr>
          <w:rFonts w:asciiTheme="minorHAnsi" w:hAnsiTheme="minorHAnsi" w:cstheme="minorHAnsi"/>
          <w:sz w:val="22"/>
          <w:szCs w:val="22"/>
        </w:rPr>
        <w:t xml:space="preserve"> światłowodowych, o zakończeniach zgodnych z projektowanymi i istniejącymi złączkami mechanicznymi; w tym przypadku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patchcord</w:t>
      </w:r>
      <w:proofErr w:type="spellEnd"/>
      <w:r w:rsidRPr="00217CAB">
        <w:rPr>
          <w:rFonts w:asciiTheme="minorHAnsi" w:hAnsiTheme="minorHAnsi" w:cstheme="minorHAnsi"/>
          <w:sz w:val="22"/>
          <w:szCs w:val="22"/>
        </w:rPr>
        <w:t xml:space="preserve"> powinien mieć min. 2 m zapasu z każdej strony i spełniać standardy opisane dla projektowanych kabli światłowodowych. </w:t>
      </w:r>
    </w:p>
    <w:p w:rsidR="0055747B" w:rsidRPr="00217CAB" w:rsidRDefault="0055747B" w:rsidP="0055747B">
      <w:pPr>
        <w:spacing w:before="120" w:after="5" w:line="26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10). panel krosowy musi spełniać wymagania kategorii 6, według poniższych norm: </w:t>
      </w:r>
    </w:p>
    <w:p w:rsidR="0055747B" w:rsidRPr="00217CAB" w:rsidRDefault="0055747B" w:rsidP="0055747B">
      <w:pPr>
        <w:spacing w:after="5" w:line="268" w:lineRule="auto"/>
        <w:ind w:left="427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a) </w:t>
      </w:r>
      <w:r w:rsidRPr="00217CAB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217CAB">
        <w:rPr>
          <w:rFonts w:asciiTheme="minorHAnsi" w:hAnsiTheme="minorHAnsi" w:cstheme="minorHAnsi"/>
          <w:sz w:val="22"/>
          <w:szCs w:val="22"/>
        </w:rPr>
        <w:t xml:space="preserve">PN-EN 50173-1:2013, </w:t>
      </w:r>
    </w:p>
    <w:p w:rsidR="0055747B" w:rsidRPr="00217CAB" w:rsidRDefault="0055747B" w:rsidP="0055747B">
      <w:pPr>
        <w:numPr>
          <w:ilvl w:val="1"/>
          <w:numId w:val="11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EN 50173-1:2011,  </w:t>
      </w:r>
    </w:p>
    <w:p w:rsidR="0055747B" w:rsidRPr="00217CAB" w:rsidRDefault="0055747B" w:rsidP="0055747B">
      <w:pPr>
        <w:numPr>
          <w:ilvl w:val="1"/>
          <w:numId w:val="11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ISO/IEC 11801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Edition</w:t>
      </w:r>
      <w:proofErr w:type="spellEnd"/>
      <w:r w:rsidRPr="00217CAB">
        <w:rPr>
          <w:rFonts w:asciiTheme="minorHAnsi" w:hAnsiTheme="minorHAnsi" w:cstheme="minorHAnsi"/>
          <w:sz w:val="22"/>
          <w:szCs w:val="22"/>
        </w:rPr>
        <w:t xml:space="preserve"> 2.2, </w:t>
      </w:r>
    </w:p>
    <w:p w:rsidR="0055747B" w:rsidRPr="00217CAB" w:rsidRDefault="0055747B" w:rsidP="0055747B">
      <w:pPr>
        <w:numPr>
          <w:ilvl w:val="1"/>
          <w:numId w:val="11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ANSI/TIA-568-C.0, </w:t>
      </w:r>
    </w:p>
    <w:p w:rsidR="0055747B" w:rsidRPr="00217CAB" w:rsidRDefault="0055747B" w:rsidP="0055747B">
      <w:pPr>
        <w:numPr>
          <w:ilvl w:val="1"/>
          <w:numId w:val="11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ANSI/TIA-568-C.1, </w:t>
      </w:r>
    </w:p>
    <w:p w:rsidR="0055747B" w:rsidRPr="00217CAB" w:rsidRDefault="0055747B" w:rsidP="0055747B">
      <w:pPr>
        <w:numPr>
          <w:ilvl w:val="1"/>
          <w:numId w:val="11"/>
        </w:numPr>
        <w:spacing w:after="5" w:line="268" w:lineRule="auto"/>
        <w:ind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ANSI/TIA-568-C.2. </w:t>
      </w:r>
    </w:p>
    <w:p w:rsidR="0055747B" w:rsidRPr="00217CAB" w:rsidRDefault="0055747B" w:rsidP="0055747B">
      <w:pPr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br w:type="column"/>
      </w:r>
    </w:p>
    <w:p w:rsidR="0055747B" w:rsidRPr="00217CAB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11). Tabela nr 5 przedstawia Punkty dystrybucji sieci i wykaz czynności wokół nich: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720"/>
        <w:gridCol w:w="1800"/>
        <w:gridCol w:w="5426"/>
      </w:tblGrid>
      <w:tr w:rsidR="0055747B" w:rsidRPr="002B4253" w:rsidTr="00637991">
        <w:trPr>
          <w:trHeight w:val="12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Czy do realizacji w ramach tego postępowania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krótki opis</w:t>
            </w:r>
          </w:p>
        </w:tc>
      </w:tr>
      <w:tr w:rsidR="0055747B" w:rsidRPr="002B4253" w:rsidTr="00637991">
        <w:trPr>
          <w:trHeight w:val="403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opcja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GPD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Likwidacja LPD01 marketing i przeniesienie infrastruktury do GPD</w:t>
            </w:r>
          </w:p>
        </w:tc>
      </w:tr>
      <w:tr w:rsidR="0055747B" w:rsidRPr="002B4253" w:rsidTr="00637991">
        <w:trPr>
          <w:trHeight w:val="408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Likwidacja LPD01 rejestracja telefoniczna i przeniesienie infrastruktury do GPD</w:t>
            </w:r>
          </w:p>
        </w:tc>
      </w:tr>
      <w:tr w:rsidR="0055747B" w:rsidRPr="002B4253" w:rsidTr="00637991">
        <w:trPr>
          <w:trHeight w:val="27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budowa rozdzielni RKUPS00 przy LPD00, zasilana z RKUPS-1B</w:t>
            </w:r>
          </w:p>
        </w:tc>
      </w:tr>
      <w:tr w:rsidR="0055747B" w:rsidRPr="002B4253" w:rsidTr="00637991">
        <w:trPr>
          <w:trHeight w:val="70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LPD01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LPD01,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projekt+instalacja+wymiana+pomiary+opis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429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Likwidacja LPD01 urologia i przeniesienie do nowoutworzonej LPD01 </w:t>
            </w:r>
          </w:p>
        </w:tc>
      </w:tr>
      <w:tr w:rsidR="0055747B" w:rsidRPr="002B4253" w:rsidTr="00637991">
        <w:trPr>
          <w:trHeight w:val="691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LPD02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LPD02,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projekt+instalacja+wymiana+pomiary+opis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559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LPD02 - modernizacja (zmiana szafy na min. 22U)  z uwzględnieniem elementów bezpieczeństwa</w:t>
            </w:r>
          </w:p>
        </w:tc>
      </w:tr>
      <w:tr w:rsidR="0055747B" w:rsidRPr="002B4253" w:rsidTr="00637991">
        <w:trPr>
          <w:trHeight w:val="694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LPD03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LPD03,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projekt+instalacja+wymiana+pomiary+opis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563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LPD03 - modernizacja (zmiana szafy na min. 22U)  z uwzględnieniem elementów bezpieczeństwa</w:t>
            </w:r>
          </w:p>
        </w:tc>
      </w:tr>
      <w:tr w:rsidR="0055747B" w:rsidRPr="002B4253" w:rsidTr="00637991">
        <w:trPr>
          <w:trHeight w:val="698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tak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GPD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GPD,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projekt+instalacja+wymiana+pomiary+opis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42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budowa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rodzielni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RKUPS01S przy GPD, zasilana z RKUPS-1A </w:t>
            </w:r>
          </w:p>
        </w:tc>
      </w:tr>
      <w:tr w:rsidR="0055747B" w:rsidRPr="002B4253" w:rsidTr="00637991">
        <w:trPr>
          <w:trHeight w:val="828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LPD00,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projekt+instalacja+wymiana+pomiary+opis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414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LPD-1 piwnica do nowotworzonego LPD00 (w Izbie Przyjęć)</w:t>
            </w:r>
          </w:p>
        </w:tc>
      </w:tr>
      <w:tr w:rsidR="0055747B" w:rsidRPr="002B4253" w:rsidTr="00637991">
        <w:trPr>
          <w:trHeight w:val="407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Utworzenie LPD00 z uwzględnieniem elementów bezpieczeństwa, </w:t>
            </w:r>
          </w:p>
        </w:tc>
      </w:tr>
      <w:tr w:rsidR="0055747B" w:rsidRPr="002B4253" w:rsidTr="00637991">
        <w:trPr>
          <w:trHeight w:val="427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LPD00A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Likwidacja LPD00 medycyna pracy i przeniesienie infrastruktury do LPD00A</w:t>
            </w:r>
          </w:p>
        </w:tc>
      </w:tr>
      <w:tr w:rsidR="0055747B" w:rsidRPr="002B4253" w:rsidTr="00637991">
        <w:trPr>
          <w:trHeight w:val="70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LPD00A,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projekt+instalacja+wymiana+pomiary+opis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556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LPD00A - budowa, z uwzględnieniem elementów bezpieczeństwa, przeniesienie możliwych do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przenisienia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instalacji z LPD00Aold </w:t>
            </w:r>
          </w:p>
        </w:tc>
      </w:tr>
      <w:tr w:rsidR="0055747B" w:rsidRPr="002B4253" w:rsidTr="00637991">
        <w:trPr>
          <w:trHeight w:val="409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budowa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rodzielni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RKUPS00A przy LPD00A, zasilana z RKUPS-1A</w:t>
            </w:r>
          </w:p>
        </w:tc>
      </w:tr>
      <w:tr w:rsidR="0055747B" w:rsidRPr="002B4253" w:rsidTr="00637991">
        <w:trPr>
          <w:trHeight w:val="41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P.LPD00A - nr 49, pod LPD00Aold, LPD00A oraz RKUPS00A</w:t>
            </w:r>
          </w:p>
        </w:tc>
      </w:tr>
      <w:tr w:rsidR="0055747B" w:rsidRPr="002B4253" w:rsidTr="00637991">
        <w:trPr>
          <w:trHeight w:val="57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LPD01A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Likwidacja LPD01 dział informatyki i przeniesienie infrastruktury do LPD01A</w:t>
            </w:r>
          </w:p>
        </w:tc>
      </w:tr>
      <w:tr w:rsidR="0055747B" w:rsidRPr="002B4253" w:rsidTr="00637991">
        <w:trPr>
          <w:trHeight w:val="64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LPD01A,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projekt+instalacja+wymiana+pomiary+opis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784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LPD01A - budowa w innym pomieszczeniu, z uwzględnieniem elementów bezpieczeństwa, przeniesienie możliwych do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przenisienia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instalacji z LPD01Aold+ zwiększenie LPD o punkty z innych PD, o których mowa w innych zadaniach</w:t>
            </w:r>
          </w:p>
        </w:tc>
      </w:tr>
      <w:tr w:rsidR="0055747B" w:rsidRPr="002B4253" w:rsidTr="00637991">
        <w:trPr>
          <w:trHeight w:val="41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budowa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rodzielni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RKUPS01A przy LPD01A, zasilana z rozdzielni przy UPS-1A</w:t>
            </w:r>
          </w:p>
        </w:tc>
      </w:tr>
      <w:tr w:rsidR="0055747B" w:rsidRPr="002B4253" w:rsidTr="00637991">
        <w:trPr>
          <w:trHeight w:val="417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P.LPD01A -  pok. przy poradni hematologii, pod LPD01A oraz RKUPS01A</w:t>
            </w:r>
          </w:p>
        </w:tc>
      </w:tr>
      <w:tr w:rsidR="0055747B" w:rsidRPr="002B4253" w:rsidTr="00637991">
        <w:trPr>
          <w:trHeight w:val="848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LPD04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LPD04,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projekt+instalacja+naprawa+pomiary+opis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56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LPD04 - modernizacja (zmiana szafy na min. 22U)  z uwzględnieniem elementów bezpieczeństwa</w:t>
            </w:r>
          </w:p>
        </w:tc>
      </w:tr>
      <w:tr w:rsidR="0055747B" w:rsidRPr="002B4253" w:rsidTr="00637991">
        <w:trPr>
          <w:trHeight w:val="684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LPD05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LPD05,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projekt+instalacja+naprawa+pomiary+opis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566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LPD05 -modernizacja (zmiana szafy na min. 22U)  z uwzględnieniem elementów bezpieczeństwa</w:t>
            </w:r>
          </w:p>
        </w:tc>
      </w:tr>
      <w:tr w:rsidR="0055747B" w:rsidRPr="002B4253" w:rsidTr="00637991">
        <w:trPr>
          <w:trHeight w:val="693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LPD06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LPD06,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projekt+instalacja+naprawa+pomiary+opis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71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LPD06 - modernizacja (zmiana szafy na min. 22U)  z uwzględnieniem elementów bezpieczeństwa</w:t>
            </w:r>
          </w:p>
        </w:tc>
      </w:tr>
      <w:tr w:rsidR="0055747B" w:rsidRPr="002B4253" w:rsidTr="00637991">
        <w:trPr>
          <w:trHeight w:val="836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LPD07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LPD07,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projekt+instalacja+naprawa+pomiary+opis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85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LPD07 - modernizacja (zmiana szafy na min. 22U)  z uwzględnieniem elementów bezpieczeństwa</w:t>
            </w:r>
          </w:p>
        </w:tc>
      </w:tr>
      <w:tr w:rsidR="0055747B" w:rsidRPr="002B4253" w:rsidTr="00637991">
        <w:trPr>
          <w:trHeight w:val="83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LPD08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LPD08,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projekt+instalacja+naprawa+pomiary+opis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85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LPD08 - modernizacja (zmiana szafy na min. 22U)  z uwzględnieniem elementów bezpieczeństwa</w:t>
            </w:r>
          </w:p>
        </w:tc>
      </w:tr>
      <w:tr w:rsidR="0055747B" w:rsidRPr="002B4253" w:rsidTr="00637991">
        <w:trPr>
          <w:trHeight w:val="814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LPD09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LPD09,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projekt+instalacja+naprawa+pomiary+opis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494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LPD09 - modernizacja (zmiana szafy na min. 22U)  z uwzględnieniem elementów bezpieczeństwa</w:t>
            </w:r>
          </w:p>
        </w:tc>
      </w:tr>
      <w:tr w:rsidR="0055747B" w:rsidRPr="002B4253" w:rsidTr="00637991">
        <w:trPr>
          <w:trHeight w:val="762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LPD10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od stanowisk komputerowych do LPD10,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projekt+instalacja+naprawa+pomiary+opis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PELi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i </w:t>
            </w:r>
            <w:proofErr w:type="spellStart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paneli+dokumentacja</w:t>
            </w:r>
            <w:proofErr w:type="spellEnd"/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powykonawcza</w:t>
            </w:r>
          </w:p>
        </w:tc>
      </w:tr>
      <w:tr w:rsidR="0055747B" w:rsidRPr="002B4253" w:rsidTr="00637991">
        <w:trPr>
          <w:trHeight w:val="599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47B" w:rsidRPr="002B4253" w:rsidRDefault="0055747B" w:rsidP="00637991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2B4253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LPD10 - modernizacja (zmiana szafy na min. 22U)  z uwzględnieniem elementów bezpieczeństwa</w:t>
            </w:r>
          </w:p>
        </w:tc>
      </w:tr>
    </w:tbl>
    <w:p w:rsidR="0055747B" w:rsidRPr="002B4253" w:rsidRDefault="0055747B" w:rsidP="0055747B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55747B" w:rsidRPr="002B4253" w:rsidRDefault="0055747B" w:rsidP="0055747B">
      <w:pPr>
        <w:ind w:left="437"/>
        <w:jc w:val="both"/>
        <w:rPr>
          <w:rFonts w:asciiTheme="minorHAnsi" w:hAnsiTheme="minorHAnsi" w:cstheme="minorHAnsi"/>
          <w:sz w:val="16"/>
          <w:szCs w:val="16"/>
        </w:rPr>
      </w:pPr>
    </w:p>
    <w:p w:rsidR="0055747B" w:rsidRPr="002B4253" w:rsidRDefault="0055747B" w:rsidP="0055747B">
      <w:pPr>
        <w:ind w:left="437"/>
        <w:jc w:val="both"/>
        <w:rPr>
          <w:rFonts w:asciiTheme="minorHAnsi" w:hAnsiTheme="minorHAnsi" w:cstheme="minorHAnsi"/>
          <w:sz w:val="16"/>
          <w:szCs w:val="16"/>
        </w:rPr>
      </w:pPr>
      <w:r w:rsidRPr="002B4253">
        <w:rPr>
          <w:rFonts w:asciiTheme="minorHAnsi" w:hAnsiTheme="minorHAnsi" w:cstheme="minorHAnsi"/>
          <w:sz w:val="16"/>
          <w:szCs w:val="16"/>
        </w:rPr>
        <w:br/>
      </w:r>
    </w:p>
    <w:p w:rsidR="0055747B" w:rsidRPr="002B4253" w:rsidRDefault="0055747B" w:rsidP="0055747B">
      <w:pPr>
        <w:pStyle w:val="Akapitzlist"/>
        <w:numPr>
          <w:ilvl w:val="2"/>
          <w:numId w:val="4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B4253">
        <w:rPr>
          <w:rFonts w:asciiTheme="minorHAnsi" w:hAnsiTheme="minorHAnsi" w:cstheme="minorHAnsi"/>
          <w:sz w:val="16"/>
          <w:szCs w:val="16"/>
        </w:rPr>
        <w:br w:type="column"/>
      </w:r>
      <w:r w:rsidRPr="002B425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Trasy kablowe. </w:t>
      </w:r>
    </w:p>
    <w:p w:rsidR="0055747B" w:rsidRPr="00217CAB" w:rsidRDefault="0055747B" w:rsidP="0055747B">
      <w:pPr>
        <w:spacing w:after="14" w:line="258" w:lineRule="auto"/>
        <w:ind w:left="271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217CAB" w:rsidRDefault="0055747B" w:rsidP="0055747B">
      <w:pPr>
        <w:ind w:left="271"/>
        <w:jc w:val="both"/>
        <w:rPr>
          <w:rFonts w:asciiTheme="minorHAnsi" w:hAnsiTheme="minorHAnsi" w:cstheme="minorHAnsi"/>
          <w:sz w:val="22"/>
          <w:szCs w:val="22"/>
          <w:lang w:eastAsia="ko-KR"/>
        </w:rPr>
      </w:pPr>
      <w:r w:rsidRPr="00217CAB">
        <w:rPr>
          <w:rFonts w:asciiTheme="minorHAnsi" w:hAnsiTheme="minorHAnsi" w:cstheme="minorHAnsi"/>
          <w:sz w:val="22"/>
          <w:szCs w:val="22"/>
          <w:lang w:eastAsia="ko-KR"/>
        </w:rPr>
        <w:t xml:space="preserve">Zakłada się, iż o ile trasa nie będzie przeznaczona do demontażu w ramach prac w kolejnych projektach można korzystać z gotowych tras (np. Budynek Wysoki piętra 4-10). Natomiast w pozostałych miejscach budynkach projektuje się nowe trasy kablowe. W Budynku Wysokim (BW) okablowanie należy prowadzić trasach kablowych K200 oraz wykorzystać istniejący </w:t>
      </w:r>
      <w:proofErr w:type="spellStart"/>
      <w:r w:rsidRPr="00217CAB">
        <w:rPr>
          <w:rFonts w:asciiTheme="minorHAnsi" w:hAnsiTheme="minorHAnsi" w:cstheme="minorHAnsi"/>
          <w:sz w:val="22"/>
          <w:szCs w:val="22"/>
          <w:lang w:eastAsia="ko-KR"/>
        </w:rPr>
        <w:t>szacht</w:t>
      </w:r>
      <w:proofErr w:type="spellEnd"/>
      <w:r w:rsidRPr="00217CAB">
        <w:rPr>
          <w:rFonts w:asciiTheme="minorHAnsi" w:hAnsiTheme="minorHAnsi" w:cstheme="minorHAnsi"/>
          <w:sz w:val="22"/>
          <w:szCs w:val="22"/>
          <w:lang w:eastAsia="ko-KR"/>
        </w:rPr>
        <w:t xml:space="preserve"> znajdujący się przy windach. </w:t>
      </w:r>
    </w:p>
    <w:p w:rsidR="0055747B" w:rsidRPr="00217CAB" w:rsidRDefault="0055747B" w:rsidP="0055747B">
      <w:pPr>
        <w:ind w:left="271"/>
        <w:jc w:val="both"/>
        <w:rPr>
          <w:rFonts w:asciiTheme="minorHAnsi" w:hAnsiTheme="minorHAnsi" w:cstheme="minorHAnsi"/>
          <w:sz w:val="22"/>
          <w:szCs w:val="22"/>
          <w:lang w:eastAsia="ko-KR"/>
        </w:rPr>
      </w:pPr>
      <w:r w:rsidRPr="00217CAB">
        <w:rPr>
          <w:rFonts w:asciiTheme="minorHAnsi" w:hAnsiTheme="minorHAnsi" w:cstheme="minorHAnsi"/>
          <w:sz w:val="22"/>
          <w:szCs w:val="22"/>
          <w:lang w:eastAsia="ko-KR"/>
        </w:rPr>
        <w:t xml:space="preserve">W Budynku Polikliniki (BPOLK) należy wykonać trasę teletechniczną K200 oraz trasę elektryczną K200 na poziomie 0 oraz +1. Rozprowadzenie okablowania do Lokalnych Punktów Dystrybucyjnych znajdujących się w pomieszczeniach należy wykonać w systemowych korytach PCV montowanych natynkowo. </w:t>
      </w:r>
    </w:p>
    <w:p w:rsidR="0055747B" w:rsidRPr="00217CAB" w:rsidRDefault="0055747B" w:rsidP="0055747B">
      <w:pPr>
        <w:ind w:left="271"/>
        <w:jc w:val="both"/>
        <w:rPr>
          <w:rFonts w:asciiTheme="minorHAnsi" w:hAnsiTheme="minorHAnsi" w:cstheme="minorHAnsi"/>
          <w:sz w:val="22"/>
          <w:szCs w:val="22"/>
          <w:lang w:eastAsia="ko-KR"/>
        </w:rPr>
      </w:pPr>
      <w:r w:rsidRPr="00217CAB">
        <w:rPr>
          <w:rFonts w:asciiTheme="minorHAnsi" w:hAnsiTheme="minorHAnsi" w:cstheme="minorHAnsi"/>
          <w:sz w:val="22"/>
          <w:szCs w:val="22"/>
          <w:lang w:eastAsia="ko-KR"/>
        </w:rPr>
        <w:t>Połączenie pomiędzy serwerowniami w Budynku Polikliniki (BPOLK) i Budynku Bloku Operacyjnego (BBO) należy wykonać schodząc z poziomu +1 BPOLK poprzez strop do pomieszczenia na poziomie -1 (magazyn leków), a następnie przepustem pod drogą wejść do BBO.</w:t>
      </w:r>
    </w:p>
    <w:p w:rsidR="0055747B" w:rsidRPr="00217CAB" w:rsidRDefault="0055747B" w:rsidP="0055747B">
      <w:pPr>
        <w:ind w:left="271"/>
        <w:jc w:val="both"/>
        <w:rPr>
          <w:rFonts w:asciiTheme="minorHAnsi" w:hAnsiTheme="minorHAnsi" w:cstheme="minorHAnsi"/>
          <w:sz w:val="22"/>
          <w:szCs w:val="22"/>
          <w:lang w:eastAsia="ko-KR"/>
        </w:rPr>
      </w:pPr>
      <w:r w:rsidRPr="00217CAB">
        <w:rPr>
          <w:rFonts w:asciiTheme="minorHAnsi" w:hAnsiTheme="minorHAnsi" w:cstheme="minorHAnsi"/>
          <w:sz w:val="22"/>
          <w:szCs w:val="22"/>
          <w:lang w:eastAsia="ko-KR"/>
        </w:rPr>
        <w:t>Okablowanie do punktów elektryczno-logicznych należy rozprowadzić w korytkach elektroinstalacyjnych natynkowych (np. DLP 100x50) na których zamontowane zostaną gniazda RJ45 oraz gniazda 230V.</w:t>
      </w:r>
    </w:p>
    <w:p w:rsidR="0055747B" w:rsidRPr="00217CAB" w:rsidRDefault="0055747B" w:rsidP="0055747B">
      <w:pPr>
        <w:ind w:left="27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17CAB">
        <w:rPr>
          <w:rFonts w:asciiTheme="minorHAnsi" w:hAnsiTheme="minorHAnsi" w:cstheme="minorHAnsi"/>
          <w:bCs/>
          <w:sz w:val="22"/>
          <w:szCs w:val="22"/>
        </w:rPr>
        <w:t>Wykonawca poprowadzi tory kablowe dla połączenia serwerowni światłowodem FO w zakresie całego projektu w taki sposób, aby droga ich prowadzenia przebiegała poza miejscami ogólnodostępnymi. W przypadku przeszkód natury technicznej uniemożliwiających prowadzenie toru kablowego zgodnie z powyższymi wymaganiami, wynikających z rozpoznania obiektu lub kolizyjnych tras np. toru zasilania wysokoenergetycznego obiektu z siecią LAN - Wykonawca każdorazowo dokona uzgodnienia zmiany sposobu prowadzenia toru kablowego z przedstawicielem Zamawiającego - podając alternatywny sposób rozwiązania danego problemu. Wykonawca powinien prowadzić koryta kablowe bezkolizyjnie z innymi instalacjami i urządzeniami. Przejścia przez ściany należy wykonać w rurach osłonowych, w celu dodatkowego zabezpieczenia kabli przed fizycznym uszkodzeniem.</w:t>
      </w:r>
    </w:p>
    <w:p w:rsidR="0055747B" w:rsidRPr="00217CAB" w:rsidRDefault="0055747B" w:rsidP="0055747B">
      <w:pPr>
        <w:ind w:left="271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17CAB">
        <w:rPr>
          <w:rFonts w:asciiTheme="minorHAnsi" w:hAnsiTheme="minorHAnsi" w:cstheme="minorHAnsi"/>
          <w:bCs/>
          <w:sz w:val="22"/>
          <w:szCs w:val="22"/>
        </w:rPr>
        <w:t>Wszelkie przepusty wykonane pomiędzy strefami ogniowymi powinny zostać wypełnione barierami ogniowymi posiadającymi atest Narodowego Instytutu Zdrowia Publicznego oraz Instytutu Technik i Budowlanej.</w:t>
      </w:r>
    </w:p>
    <w:p w:rsidR="0055747B" w:rsidRPr="00217CAB" w:rsidRDefault="0055747B" w:rsidP="0055747B">
      <w:pPr>
        <w:spacing w:after="14" w:line="258" w:lineRule="auto"/>
        <w:ind w:left="271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17CAB" w:rsidRDefault="0055747B" w:rsidP="0055747B">
      <w:pPr>
        <w:ind w:left="266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Trasy kablowe pionowe należy wykonać z trwałych elementów (kanały kablowe PCV, drabinki kablowe), umożliwiających przymocowanie kabli oraz zachowanie odpowiednich promieni gięcia kabli na zakrętach. Rozmiary (pojemność) kanałów kablowych należy dobrać dla maksymalnej liczby kabli zaprojektowanych w danym miejscu instalacji, przy uwzględnieniu co najmniej 20% wolnej przestrzeni na potrzeby ewentualnej rozbudowy systemu. Zajętość światła kanałów kablowych przez kable obliczono w miejscach zakrętów, dla maksymalnej znamionowej średnicy kabla, przy całkowitym wypełnieniu światła kanału kablami na zakręcie; kanał będzie wówczas na prostym odcinku wypełniony w 40%. Przy realizacji tras kablowych na potrzeby okablowania należy wziąć pod uwagę wymagania normy PN-EN 501742:2010/A1:2011, dotyczące równoległego prowadzenia różnych instalacji w budynku (m.in. instalacji zasilającej) oraz zapewnić odpowiednie odległości pomiędzy okablowaniem. Projektując trasy dla kabli logicznych należy uwzględniać konstrukcję budynku oraz bezkolizyjność z innymi instalacjami i urządzeniami. Trasa powinna przebiegać wzdłuż linii prostych, równoległych i prostopadłych do ścian i stropów, zmieniając swój kierunek tylko  w zależności od potrzeb (tynki, rozgałęzienia, podejścia do urządzeń). Trasa powinna być przy tym łatwo dostępna do konserwacji i remontów, a jej wytyczanie winno uwzględniać miejsca mocowania konstrukcji wsporczych instalacji. Należy przestrzegać utrzymania jednakowych wysokości zamocowania wsporników i odległości między punktami podparcia. </w:t>
      </w:r>
    </w:p>
    <w:p w:rsidR="0055747B" w:rsidRPr="00217CAB" w:rsidRDefault="0055747B" w:rsidP="0055747B">
      <w:pPr>
        <w:ind w:left="266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Maksymalna długość kabla instalacyjnego </w:t>
      </w:r>
      <w:proofErr w:type="spellStart"/>
      <w:r w:rsidRPr="00217CAB">
        <w:rPr>
          <w:rFonts w:asciiTheme="minorHAnsi" w:hAnsiTheme="minorHAnsi" w:cstheme="minorHAnsi"/>
          <w:sz w:val="22"/>
          <w:szCs w:val="22"/>
        </w:rPr>
        <w:t>skrętkowego</w:t>
      </w:r>
      <w:proofErr w:type="spellEnd"/>
      <w:r w:rsidRPr="00217CAB">
        <w:rPr>
          <w:rFonts w:asciiTheme="minorHAnsi" w:hAnsiTheme="minorHAnsi" w:cstheme="minorHAnsi"/>
          <w:sz w:val="22"/>
          <w:szCs w:val="22"/>
        </w:rPr>
        <w:t xml:space="preserve"> (od punktu dystrybucyjnego do gniazda końcowego) nie może w żadnym przypadku przekroczyć 90 metrów, chyba że producent kabla stanowi inaczej. </w:t>
      </w:r>
    </w:p>
    <w:p w:rsidR="0055747B" w:rsidRPr="00217CAB" w:rsidRDefault="0055747B" w:rsidP="0055747B">
      <w:pPr>
        <w:ind w:left="266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lastRenderedPageBreak/>
        <w:t xml:space="preserve">Okablowanie powinno być ciągłe na całej długości toru, bez złącz i spawów od stanowiska roboczego do panelu rozdzielczego. </w:t>
      </w:r>
    </w:p>
    <w:p w:rsidR="0055747B" w:rsidRPr="00217CAB" w:rsidRDefault="0055747B" w:rsidP="0055747B">
      <w:pPr>
        <w:ind w:left="266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Każdy kabel powinien mieć trwałe oznaczenie na dwóch końcach, przy zakończonych modułach według przyjętego systemu numeracji. </w:t>
      </w:r>
    </w:p>
    <w:p w:rsidR="0055747B" w:rsidRPr="00217CAB" w:rsidRDefault="0055747B" w:rsidP="0055747B">
      <w:pPr>
        <w:ind w:left="266"/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Wszystkie ekrany kabli telekomunikacyjnych i transmisji danych oraz związane z nimi urządzenia powinny być poprawnie uziemione w punktach dystrybucyjnych, zgodnie  z wymaganiami odnośnych norm. </w:t>
      </w:r>
    </w:p>
    <w:p w:rsidR="0055747B" w:rsidRPr="008A47AC" w:rsidRDefault="0055747B" w:rsidP="0055747B">
      <w:pPr>
        <w:ind w:left="266"/>
        <w:jc w:val="both"/>
        <w:rPr>
          <w:rFonts w:asciiTheme="minorHAnsi" w:hAnsiTheme="minorHAnsi" w:cstheme="minorHAnsi"/>
          <w:sz w:val="22"/>
          <w:szCs w:val="22"/>
        </w:rPr>
      </w:pPr>
      <w:r w:rsidRPr="008A47AC">
        <w:rPr>
          <w:rFonts w:asciiTheme="minorHAnsi" w:hAnsiTheme="minorHAnsi" w:cstheme="minorHAnsi"/>
          <w:sz w:val="22"/>
          <w:szCs w:val="22"/>
        </w:rPr>
        <w:t xml:space="preserve">Każdy stelaż szafy powinien być podłączony do listwy uziemiającej, zgodnie z wymogami norm. </w:t>
      </w:r>
    </w:p>
    <w:p w:rsidR="0055747B" w:rsidRPr="008A47AC" w:rsidRDefault="0055747B" w:rsidP="0055747B">
      <w:pPr>
        <w:ind w:left="266"/>
        <w:jc w:val="both"/>
        <w:rPr>
          <w:rFonts w:asciiTheme="minorHAnsi" w:hAnsiTheme="minorHAnsi" w:cstheme="minorHAnsi"/>
          <w:sz w:val="22"/>
          <w:szCs w:val="22"/>
        </w:rPr>
      </w:pPr>
      <w:r w:rsidRPr="008A47AC">
        <w:rPr>
          <w:rFonts w:asciiTheme="minorHAnsi" w:hAnsiTheme="minorHAnsi" w:cstheme="minorHAnsi"/>
          <w:sz w:val="22"/>
          <w:szCs w:val="22"/>
        </w:rPr>
        <w:t xml:space="preserve">Odpowiednie bariery ogniowe powinny być zastosowane dla kabli przechodzących przez ściany i przegrody stanowiące rozdzielnie stref ogniowych budynku. Nieużywane </w:t>
      </w:r>
      <w:proofErr w:type="spellStart"/>
      <w:r w:rsidRPr="008A47AC">
        <w:rPr>
          <w:rFonts w:asciiTheme="minorHAnsi" w:hAnsiTheme="minorHAnsi" w:cstheme="minorHAnsi"/>
          <w:sz w:val="22"/>
          <w:szCs w:val="22"/>
        </w:rPr>
        <w:t>szachty</w:t>
      </w:r>
      <w:proofErr w:type="spellEnd"/>
      <w:r w:rsidRPr="008A47AC">
        <w:rPr>
          <w:rFonts w:asciiTheme="minorHAnsi" w:hAnsiTheme="minorHAnsi" w:cstheme="minorHAnsi"/>
          <w:sz w:val="22"/>
          <w:szCs w:val="22"/>
        </w:rPr>
        <w:t xml:space="preserve">  i piony technologiczne powinny być zabezpieczone przed przenikaniem ognia. Instalacja powinna być przeprowadzona w sposób profesjonalny, używając do tego celu najlepszych urządzeń i narzędzi oraz korzystając z instalatorskiego doświadczenia. Wszystkie instalowane kable powinny być poprawnie umieszczone na drabinkach kablowych, w rynienkach lub  w kanałach instalacyjnych. Nie dopuszcza się montażu natynkowego kabli bez osłon elektroinstalacyjnych, również przy przejściu przez ściany i stropy. Okablowanie powinno być prowadzone w sposób uporządkowany i zgodnie z wytycznymi producenta. Wszystkie używane opaski kablowe powinny być </w:t>
      </w:r>
      <w:proofErr w:type="spellStart"/>
      <w:r w:rsidRPr="008A47AC">
        <w:rPr>
          <w:rFonts w:asciiTheme="minorHAnsi" w:hAnsiTheme="minorHAnsi" w:cstheme="minorHAnsi"/>
          <w:sz w:val="22"/>
          <w:szCs w:val="22"/>
        </w:rPr>
        <w:t>rzepowe</w:t>
      </w:r>
      <w:proofErr w:type="spellEnd"/>
      <w:r w:rsidRPr="008A47AC">
        <w:rPr>
          <w:rFonts w:asciiTheme="minorHAnsi" w:hAnsiTheme="minorHAnsi" w:cstheme="minorHAnsi"/>
          <w:sz w:val="22"/>
          <w:szCs w:val="22"/>
        </w:rPr>
        <w:t xml:space="preserve"> i ręcznie zaciskane tylko w punktach, gdzie nie ma zagięć i skręceń. </w:t>
      </w:r>
    </w:p>
    <w:p w:rsidR="0055747B" w:rsidRPr="008A47AC" w:rsidRDefault="0055747B" w:rsidP="0055747B">
      <w:pPr>
        <w:ind w:left="266"/>
        <w:jc w:val="both"/>
        <w:rPr>
          <w:rFonts w:asciiTheme="minorHAnsi" w:hAnsiTheme="minorHAnsi" w:cstheme="minorHAnsi"/>
          <w:sz w:val="22"/>
          <w:szCs w:val="22"/>
        </w:rPr>
      </w:pPr>
      <w:r w:rsidRPr="008A47AC">
        <w:rPr>
          <w:rFonts w:asciiTheme="minorHAnsi" w:hAnsiTheme="minorHAnsi" w:cstheme="minorHAnsi"/>
          <w:sz w:val="22"/>
          <w:szCs w:val="22"/>
        </w:rPr>
        <w:t xml:space="preserve">Wszystkie kable światłowodowe i miedziane powinny być instalowane i mocowane zgodnie  z wytycznymi producenta. Podczas układania kabli instalator powinien dbać o to, aby kabel nie był narażony na nacisk i zagięcia. Po instalacji kabla instalator powinien się upewnić, że wszystkie części kabla są prawidłowo zamocowane i nie ma żadnych naprężeń wzdłuż drogi prowadzenia kabla i na jego końcach. </w:t>
      </w:r>
    </w:p>
    <w:p w:rsidR="0055747B" w:rsidRPr="008A47AC" w:rsidRDefault="0055747B" w:rsidP="0055747B">
      <w:pPr>
        <w:ind w:left="271"/>
        <w:jc w:val="both"/>
        <w:rPr>
          <w:rFonts w:asciiTheme="minorHAnsi" w:hAnsiTheme="minorHAnsi" w:cstheme="minorHAnsi"/>
          <w:sz w:val="22"/>
          <w:szCs w:val="22"/>
        </w:rPr>
      </w:pPr>
      <w:r w:rsidRPr="008A47AC">
        <w:rPr>
          <w:rFonts w:asciiTheme="minorHAnsi" w:hAnsiTheme="minorHAnsi" w:cstheme="minorHAnsi"/>
          <w:sz w:val="22"/>
          <w:szCs w:val="22"/>
        </w:rPr>
        <w:t xml:space="preserve">Szczególną uwagę należy zachować przy układaniu kabli kat. 6 i światłowodowych, aby zachować ich promień gięcia, zgodnie z wytycznymi producenta kabli oraz kable kategorii 6 nie powinny mieć mniejszego promienia zgięcia, niż 8x średnica kabla podczas instalacji i 4x średnica kabla podczas eksploatacji; kable światłowodowe nie powinny mieć promienia mniejszego niż 10x jego średnica. </w:t>
      </w:r>
    </w:p>
    <w:p w:rsidR="0055747B" w:rsidRDefault="0055747B" w:rsidP="0055747B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5747B" w:rsidRPr="00272455" w:rsidRDefault="0055747B" w:rsidP="0055747B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5747B" w:rsidRPr="00272455" w:rsidRDefault="0055747B" w:rsidP="0055747B">
      <w:pPr>
        <w:pStyle w:val="Akapitzlist"/>
        <w:numPr>
          <w:ilvl w:val="2"/>
          <w:numId w:val="46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2455">
        <w:rPr>
          <w:rFonts w:asciiTheme="minorHAnsi" w:hAnsiTheme="minorHAnsi" w:cstheme="minorHAnsi"/>
          <w:b/>
          <w:bCs/>
          <w:sz w:val="22"/>
          <w:szCs w:val="22"/>
        </w:rPr>
        <w:t>Dedykowana instalacja elektryczna 230V (zasilanie gwarantowane)</w:t>
      </w:r>
    </w:p>
    <w:p w:rsidR="0055747B" w:rsidRPr="00272455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5747B" w:rsidRPr="00272455" w:rsidRDefault="0055747B" w:rsidP="0055747B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2455">
        <w:rPr>
          <w:rFonts w:asciiTheme="minorHAnsi" w:hAnsiTheme="minorHAnsi" w:cstheme="minorHAnsi"/>
          <w:sz w:val="22"/>
          <w:szCs w:val="22"/>
        </w:rPr>
        <w:t>Zaprojektować i wykonać instalację elektryczną dedykowaną, gwarantowaną dla punktów dystrybucyjnych – istniejących lub nowotworzonych.</w:t>
      </w:r>
    </w:p>
    <w:p w:rsidR="0055747B" w:rsidRPr="00272455" w:rsidRDefault="0055747B" w:rsidP="0055747B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2455">
        <w:rPr>
          <w:rFonts w:asciiTheme="minorHAnsi" w:hAnsiTheme="minorHAnsi" w:cstheme="minorHAnsi"/>
          <w:sz w:val="22"/>
          <w:szCs w:val="22"/>
        </w:rPr>
        <w:t xml:space="preserve">W ramach planowanej inwestycji należy wykonać dedykowaną instalację elektryczną 230 V dla punktów dostępu okablowania strukturalnego. </w:t>
      </w:r>
    </w:p>
    <w:p w:rsidR="0055747B" w:rsidRPr="00272455" w:rsidRDefault="0055747B" w:rsidP="0055747B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2455">
        <w:rPr>
          <w:rFonts w:asciiTheme="minorHAnsi" w:hAnsiTheme="minorHAnsi" w:cstheme="minorHAnsi"/>
          <w:sz w:val="22"/>
          <w:szCs w:val="22"/>
        </w:rPr>
        <w:t xml:space="preserve">Każdy nowoprojektowany punkt elektryczno-logiczny składał się będzie z 4 gn.RJ45 kat.6 oraz 3 gn.230V dedykowanych dla sieci komputerowej. Ilości punktów dostępu dla danego budynku zostały zawarte Tabeli nr </w:t>
      </w:r>
      <w:r>
        <w:rPr>
          <w:rFonts w:asciiTheme="minorHAnsi" w:hAnsiTheme="minorHAnsi" w:cstheme="minorHAnsi"/>
          <w:sz w:val="22"/>
          <w:szCs w:val="22"/>
        </w:rPr>
        <w:t xml:space="preserve">1. </w:t>
      </w:r>
      <w:r w:rsidRPr="00272455">
        <w:rPr>
          <w:rFonts w:asciiTheme="minorHAnsi" w:hAnsiTheme="minorHAnsi" w:cstheme="minorHAnsi"/>
          <w:sz w:val="22"/>
          <w:szCs w:val="22"/>
        </w:rPr>
        <w:t xml:space="preserve">Każdy punkt dostępu w pomieszczeniu jest zasilany z RK, która zasila LPD do którego wpięty jest dany PEL zlokalizowanej na danej kondygnacji budynku szpitala w następujący sposób, wg </w:t>
      </w:r>
      <w:r w:rsidRPr="00272455">
        <w:rPr>
          <w:rFonts w:asciiTheme="minorHAnsi" w:hAnsiTheme="minorHAnsi" w:cstheme="minorHAnsi"/>
          <w:b/>
          <w:sz w:val="22"/>
          <w:szCs w:val="22"/>
        </w:rPr>
        <w:t>Tabeli nr 6</w:t>
      </w:r>
      <w:r w:rsidRPr="00272455">
        <w:rPr>
          <w:rFonts w:asciiTheme="minorHAnsi" w:hAnsiTheme="minorHAnsi" w:cstheme="minorHAnsi"/>
          <w:sz w:val="22"/>
          <w:szCs w:val="22"/>
        </w:rPr>
        <w:t>:</w:t>
      </w:r>
    </w:p>
    <w:p w:rsidR="0055747B" w:rsidRPr="00272455" w:rsidRDefault="0055747B" w:rsidP="0055747B">
      <w:pPr>
        <w:pStyle w:val="Akapitzlist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7640" w:type="dxa"/>
        <w:jc w:val="center"/>
        <w:tblInd w:w="62" w:type="dxa"/>
        <w:tblCellMar>
          <w:left w:w="70" w:type="dxa"/>
          <w:right w:w="70" w:type="dxa"/>
        </w:tblCellMar>
        <w:tblLook w:val="04A0"/>
      </w:tblPr>
      <w:tblGrid>
        <w:gridCol w:w="3280"/>
        <w:gridCol w:w="2760"/>
        <w:gridCol w:w="1600"/>
      </w:tblGrid>
      <w:tr w:rsidR="0055747B" w:rsidRPr="00272455" w:rsidTr="00637991">
        <w:trPr>
          <w:trHeight w:val="285"/>
          <w:jc w:val="center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Lokalizacja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Kondygnacja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BE5F1" w:fill="DBE5F1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Rozdzielnia</w:t>
            </w:r>
          </w:p>
        </w:tc>
      </w:tr>
      <w:tr w:rsidR="0055747B" w:rsidRPr="00272455" w:rsidTr="00637991">
        <w:trPr>
          <w:trHeight w:val="285"/>
          <w:jc w:val="center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budynek Polikliniki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Parter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724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RKUPS00A</w:t>
            </w:r>
          </w:p>
        </w:tc>
      </w:tr>
      <w:tr w:rsidR="0055747B" w:rsidRPr="00272455" w:rsidTr="00637991">
        <w:trPr>
          <w:trHeight w:val="285"/>
          <w:jc w:val="center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Piętro I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724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RKUPS01A</w:t>
            </w:r>
          </w:p>
        </w:tc>
      </w:tr>
      <w:tr w:rsidR="0055747B" w:rsidRPr="00272455" w:rsidTr="00637991">
        <w:trPr>
          <w:trHeight w:val="285"/>
          <w:jc w:val="center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724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RKUPS01S</w:t>
            </w:r>
          </w:p>
        </w:tc>
      </w:tr>
      <w:tr w:rsidR="0055747B" w:rsidRPr="00272455" w:rsidTr="00637991">
        <w:trPr>
          <w:trHeight w:val="285"/>
          <w:jc w:val="center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Piwnica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724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RKUPS-1A</w:t>
            </w:r>
          </w:p>
        </w:tc>
      </w:tr>
      <w:tr w:rsidR="0055747B" w:rsidRPr="00272455" w:rsidTr="00637991">
        <w:trPr>
          <w:trHeight w:val="285"/>
          <w:jc w:val="center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budynek wysoki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Parter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724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RKUPS00</w:t>
            </w:r>
          </w:p>
        </w:tc>
      </w:tr>
      <w:tr w:rsidR="0055747B" w:rsidRPr="00272455" w:rsidTr="00637991">
        <w:trPr>
          <w:trHeight w:val="285"/>
          <w:jc w:val="center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272455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Piwnica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47B" w:rsidRPr="00272455" w:rsidRDefault="0055747B" w:rsidP="00637991">
            <w:pPr>
              <w:rPr>
                <w:rFonts w:asciiTheme="minorHAnsi" w:hAnsiTheme="minorHAnsi" w:cstheme="minorHAnsi"/>
                <w:color w:val="000000"/>
              </w:rPr>
            </w:pPr>
            <w:r w:rsidRPr="0027245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RKUPS-1B</w:t>
            </w:r>
          </w:p>
        </w:tc>
      </w:tr>
    </w:tbl>
    <w:p w:rsidR="0055747B" w:rsidRPr="00272455" w:rsidRDefault="0055747B" w:rsidP="0055747B">
      <w:pPr>
        <w:pStyle w:val="Akapitzlist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72455" w:rsidRDefault="0055747B" w:rsidP="0055747B">
      <w:pPr>
        <w:pStyle w:val="Akapitzlist"/>
        <w:ind w:left="144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272455" w:rsidRDefault="0055747B" w:rsidP="0055747B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B3EDA">
        <w:rPr>
          <w:rFonts w:asciiTheme="minorHAnsi" w:hAnsiTheme="minorHAnsi" w:cstheme="minorHAnsi"/>
          <w:sz w:val="22"/>
          <w:szCs w:val="22"/>
        </w:rPr>
        <w:lastRenderedPageBreak/>
        <w:t>Do każdej z tablice RK istniejących i nowoprojektowanych należy zaprojektować WLZ /wg obliczeń projektanta/ przewodem</w:t>
      </w:r>
      <w:r w:rsidRPr="0027245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272455">
        <w:rPr>
          <w:rFonts w:asciiTheme="minorHAnsi" w:hAnsiTheme="minorHAnsi" w:cstheme="minorHAnsi"/>
          <w:sz w:val="22"/>
          <w:szCs w:val="22"/>
        </w:rPr>
        <w:t>bezhalogenowym</w:t>
      </w:r>
      <w:proofErr w:type="spellEnd"/>
      <w:r w:rsidRPr="00272455"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 w:rsidRPr="00272455">
        <w:rPr>
          <w:rFonts w:asciiTheme="minorHAnsi" w:hAnsiTheme="minorHAnsi" w:cstheme="minorHAnsi"/>
          <w:sz w:val="22"/>
          <w:szCs w:val="22"/>
        </w:rPr>
        <w:t>nowprojektowanej</w:t>
      </w:r>
      <w:proofErr w:type="spellEnd"/>
      <w:r w:rsidRPr="00272455">
        <w:rPr>
          <w:rFonts w:asciiTheme="minorHAnsi" w:hAnsiTheme="minorHAnsi" w:cstheme="minorHAnsi"/>
          <w:sz w:val="22"/>
          <w:szCs w:val="22"/>
        </w:rPr>
        <w:t xml:space="preserve"> tablicy RKUPS-1A lub RKUPS-1B. </w:t>
      </w:r>
    </w:p>
    <w:p w:rsidR="0055747B" w:rsidRPr="00272455" w:rsidRDefault="0055747B" w:rsidP="0055747B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2455">
        <w:rPr>
          <w:rFonts w:asciiTheme="minorHAnsi" w:hAnsiTheme="minorHAnsi" w:cstheme="minorHAnsi"/>
          <w:sz w:val="22"/>
          <w:szCs w:val="22"/>
        </w:rPr>
        <w:t>Do decyzji projektanta branżowego należy dobór WLZ ze względu na spadki napięć i parametr obciążalności przewodów, które będą projektowane i wbudowywane w budynkach na terenie Szpitala.</w:t>
      </w:r>
    </w:p>
    <w:p w:rsidR="0055747B" w:rsidRPr="00272455" w:rsidRDefault="0055747B" w:rsidP="0055747B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2455">
        <w:rPr>
          <w:rFonts w:asciiTheme="minorHAnsi" w:hAnsiTheme="minorHAnsi" w:cstheme="minorHAnsi"/>
          <w:sz w:val="22"/>
          <w:szCs w:val="22"/>
        </w:rPr>
        <w:t>Odległość najdłuższej trasy kablowej WLZ od RKUPS wynosi odpowiednio:</w:t>
      </w:r>
    </w:p>
    <w:p w:rsidR="0055747B" w:rsidRPr="00FC196E" w:rsidRDefault="0055747B" w:rsidP="0055747B">
      <w:pPr>
        <w:pStyle w:val="Akapitzlist"/>
        <w:numPr>
          <w:ilvl w:val="1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C196E">
        <w:rPr>
          <w:rFonts w:asciiTheme="minorHAnsi" w:hAnsiTheme="minorHAnsi" w:cstheme="minorHAnsi"/>
          <w:sz w:val="22"/>
          <w:szCs w:val="22"/>
        </w:rPr>
        <w:t xml:space="preserve">w budynku Polikliniki na I piętrze – ok. 50 m.  </w:t>
      </w:r>
    </w:p>
    <w:p w:rsidR="0055747B" w:rsidRPr="00FC196E" w:rsidRDefault="0055747B" w:rsidP="0055747B">
      <w:pPr>
        <w:pStyle w:val="Akapitzlist"/>
        <w:numPr>
          <w:ilvl w:val="1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C196E">
        <w:rPr>
          <w:rFonts w:asciiTheme="minorHAnsi" w:hAnsiTheme="minorHAnsi" w:cstheme="minorHAnsi"/>
          <w:sz w:val="22"/>
          <w:szCs w:val="22"/>
        </w:rPr>
        <w:t>dla serwerowni GPD– ok. 80 m.</w:t>
      </w:r>
    </w:p>
    <w:p w:rsidR="0055747B" w:rsidRPr="00FC196E" w:rsidRDefault="0055747B" w:rsidP="0055747B">
      <w:pPr>
        <w:pStyle w:val="Akapitzlist"/>
        <w:numPr>
          <w:ilvl w:val="1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C196E">
        <w:rPr>
          <w:rFonts w:asciiTheme="minorHAnsi" w:hAnsiTheme="minorHAnsi" w:cstheme="minorHAnsi"/>
          <w:sz w:val="22"/>
          <w:szCs w:val="22"/>
        </w:rPr>
        <w:t>w budynku Polikliniki na parterze – ok. 50 m</w:t>
      </w:r>
    </w:p>
    <w:p w:rsidR="0055747B" w:rsidRPr="00272455" w:rsidRDefault="0055747B" w:rsidP="0055747B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2455">
        <w:rPr>
          <w:rFonts w:asciiTheme="minorHAnsi" w:hAnsiTheme="minorHAnsi" w:cstheme="minorHAnsi"/>
          <w:sz w:val="22"/>
          <w:szCs w:val="22"/>
        </w:rPr>
        <w:t xml:space="preserve">Zakres zadania obejmuje wykonanie dedykowanych WLZ punktów dystrybucyjnych przewodem </w:t>
      </w:r>
      <w:proofErr w:type="spellStart"/>
      <w:r w:rsidRPr="00272455">
        <w:rPr>
          <w:rFonts w:asciiTheme="minorHAnsi" w:hAnsiTheme="minorHAnsi" w:cstheme="minorHAnsi"/>
          <w:sz w:val="22"/>
          <w:szCs w:val="22"/>
        </w:rPr>
        <w:t>bezhalogenowym</w:t>
      </w:r>
      <w:proofErr w:type="spellEnd"/>
      <w:r w:rsidRPr="00272455">
        <w:rPr>
          <w:rFonts w:asciiTheme="minorHAnsi" w:hAnsiTheme="minorHAnsi" w:cstheme="minorHAnsi"/>
          <w:sz w:val="22"/>
          <w:szCs w:val="22"/>
        </w:rPr>
        <w:t xml:space="preserve"> min.5x6 mm2 z tablic RK wg Tabeli nr 6 zlokalizowanych w </w:t>
      </w:r>
      <w:proofErr w:type="spellStart"/>
      <w:r w:rsidRPr="00272455">
        <w:rPr>
          <w:rFonts w:asciiTheme="minorHAnsi" w:hAnsiTheme="minorHAnsi" w:cstheme="minorHAnsi"/>
          <w:sz w:val="22"/>
          <w:szCs w:val="22"/>
        </w:rPr>
        <w:t>pom</w:t>
      </w:r>
      <w:proofErr w:type="spellEnd"/>
      <w:r w:rsidRPr="00272455">
        <w:rPr>
          <w:rFonts w:asciiTheme="minorHAnsi" w:hAnsiTheme="minorHAnsi" w:cstheme="minorHAnsi"/>
          <w:sz w:val="22"/>
          <w:szCs w:val="22"/>
        </w:rPr>
        <w:t xml:space="preserve">. technicznych.  /wg obliczeń projektanta/. </w:t>
      </w:r>
    </w:p>
    <w:p w:rsidR="0055747B" w:rsidRPr="00272455" w:rsidRDefault="0055747B" w:rsidP="0055747B">
      <w:pPr>
        <w:pStyle w:val="Akapitzlist"/>
        <w:numPr>
          <w:ilvl w:val="0"/>
          <w:numId w:val="3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72455">
        <w:rPr>
          <w:rFonts w:asciiTheme="minorHAnsi" w:hAnsiTheme="minorHAnsi" w:cstheme="minorHAnsi"/>
          <w:sz w:val="22"/>
          <w:szCs w:val="22"/>
        </w:rPr>
        <w:t>Projektowane tablice RK wyposażyć należy w ochronę przepięciową, licznik 3 fazowy z monitoringiem parametrów przez Ethernet.</w:t>
      </w:r>
    </w:p>
    <w:p w:rsidR="0055747B" w:rsidRPr="00272455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5747B" w:rsidRPr="00272455" w:rsidRDefault="0055747B" w:rsidP="0055747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55747B" w:rsidRPr="00272455" w:rsidRDefault="0055747B" w:rsidP="0055747B">
      <w:pPr>
        <w:pStyle w:val="Akapitzlist"/>
        <w:numPr>
          <w:ilvl w:val="2"/>
          <w:numId w:val="46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2455">
        <w:rPr>
          <w:rFonts w:asciiTheme="minorHAnsi" w:hAnsiTheme="minorHAnsi" w:cstheme="minorHAnsi"/>
          <w:b/>
          <w:bCs/>
          <w:sz w:val="22"/>
          <w:szCs w:val="22"/>
        </w:rPr>
        <w:t>Zasilanie bezprzerwowe wraz z zasilaczami UPS</w:t>
      </w:r>
    </w:p>
    <w:p w:rsidR="0055747B" w:rsidRPr="00272455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5747B" w:rsidRPr="00272455" w:rsidRDefault="0055747B" w:rsidP="0055747B">
      <w:pPr>
        <w:pStyle w:val="Akapitzlist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5747B" w:rsidRPr="00272455" w:rsidRDefault="0055747B" w:rsidP="0055747B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72455">
        <w:rPr>
          <w:rFonts w:asciiTheme="minorHAnsi" w:hAnsiTheme="minorHAnsi" w:cstheme="minorHAnsi"/>
          <w:sz w:val="22"/>
          <w:szCs w:val="22"/>
        </w:rPr>
        <w:t xml:space="preserve">Zaplanowano zabezpieczenie nowoprojektowanej infrastruktury elektryczno-logicznej w dwa zasilacze UPS modułowe w układzie N+1, które  zostaną zlokalizowane w budynku Polikliniki na poziomie -1 obok pomieszczenia istniejącej RG w budynku wysokim na poziomie -1.  Należy zaprojektować i dostarczyć wraz z instalacją urządzenia UPS o budowie modułowej o mocy docelowej do 80kVA, na obecnym etapie inwestycji na poziomie min. 60kVA /kilka modułów mocy np. po 20kVA/ wraz z układem bateryjnym o czasie podtrzymania min. 30 min. (dla 100% mocy tj. 60kVA), wraz z kartą SNMP, </w:t>
      </w:r>
      <w:proofErr w:type="spellStart"/>
      <w:r w:rsidRPr="00272455">
        <w:rPr>
          <w:rFonts w:asciiTheme="minorHAnsi" w:hAnsiTheme="minorHAnsi" w:cstheme="minorHAnsi"/>
          <w:sz w:val="22"/>
          <w:szCs w:val="22"/>
        </w:rPr>
        <w:t>bypassem</w:t>
      </w:r>
      <w:proofErr w:type="spellEnd"/>
      <w:r w:rsidRPr="00272455">
        <w:rPr>
          <w:rFonts w:asciiTheme="minorHAnsi" w:hAnsiTheme="minorHAnsi" w:cstheme="minorHAnsi"/>
          <w:sz w:val="22"/>
          <w:szCs w:val="22"/>
        </w:rPr>
        <w:t xml:space="preserve"> zewnętrznym oraz czujnikami temperatury i wilgotności w pomieszczeniu technicznym</w:t>
      </w:r>
      <w:r w:rsidRPr="00272455">
        <w:rPr>
          <w:rFonts w:asciiTheme="minorHAnsi" w:hAnsiTheme="minorHAnsi" w:cstheme="minorHAnsi"/>
          <w:sz w:val="22"/>
          <w:szCs w:val="22"/>
          <w:u w:val="single"/>
        </w:rPr>
        <w:t>,</w:t>
      </w:r>
    </w:p>
    <w:p w:rsidR="0055747B" w:rsidRPr="00272455" w:rsidRDefault="0055747B" w:rsidP="0055747B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:rsidR="0055747B" w:rsidRPr="002D6EFE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272455">
        <w:rPr>
          <w:rFonts w:asciiTheme="minorHAnsi" w:hAnsiTheme="minorHAnsi" w:cstheme="minorHAnsi"/>
          <w:sz w:val="22"/>
          <w:szCs w:val="22"/>
        </w:rPr>
        <w:t xml:space="preserve">Inwestor wskaże podczas wizji lokalnej pomieszczenie przewidziane dla projektowanych zasilaczy UPS, które należy dostosować do wymagań zgodnie z Prawem Budowlanym stawianych pomieszczeniom technicznym. Pomieszczenie techniczne wyposażyć dodatkowo w drzwi o odporności ogniowej EI60, system kontroli dostępu, system alarmowy oraz monitoring korytarza przed wejściem. Istniejące instalacje </w:t>
      </w:r>
      <w:proofErr w:type="spellStart"/>
      <w:r w:rsidRPr="00272455">
        <w:rPr>
          <w:rFonts w:asciiTheme="minorHAnsi" w:hAnsiTheme="minorHAnsi" w:cstheme="minorHAnsi"/>
          <w:sz w:val="22"/>
          <w:szCs w:val="22"/>
        </w:rPr>
        <w:t>wod-kan</w:t>
      </w:r>
      <w:proofErr w:type="spellEnd"/>
      <w:r w:rsidRPr="00272455">
        <w:rPr>
          <w:rFonts w:asciiTheme="minorHAnsi" w:hAnsiTheme="minorHAnsi" w:cstheme="minorHAnsi"/>
          <w:sz w:val="22"/>
          <w:szCs w:val="22"/>
        </w:rPr>
        <w:t>. , ciepłownicze obudować , a urządzenie ustawić na podeście o wysokości min.0,2 m nad posa</w:t>
      </w:r>
      <w:r w:rsidRPr="002D6EFE">
        <w:rPr>
          <w:rFonts w:asciiTheme="minorHAnsi" w:hAnsiTheme="minorHAnsi" w:cstheme="minorHAnsi"/>
          <w:sz w:val="22"/>
          <w:szCs w:val="22"/>
        </w:rPr>
        <w:t xml:space="preserve">dzką. </w:t>
      </w:r>
    </w:p>
    <w:p w:rsidR="0055747B" w:rsidRPr="002D6EFE" w:rsidRDefault="0055747B" w:rsidP="0055747B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D6EFE">
        <w:rPr>
          <w:rFonts w:asciiTheme="minorHAnsi" w:hAnsiTheme="minorHAnsi" w:cstheme="minorHAnsi"/>
          <w:sz w:val="22"/>
          <w:szCs w:val="22"/>
        </w:rPr>
        <w:t>UPS-1A - Pomiędzy pomieszczeniem istniejącej RG zaprojektować i wybudować WLZ /dla docelowej mocy urządzenia 80kVA/ do pomieszczenia technicznego zasilacza UPS-1A. W RG zaprojektować i wbudować rozłącznik bezpiecznikowy / dla mocy 80kVA/ oraz na tym etapie wyposażyć we wkładki dla mocy 60kVA /dla 3modułów mocy 20kVA/.</w:t>
      </w:r>
    </w:p>
    <w:p w:rsidR="0055747B" w:rsidRPr="002D6EFE" w:rsidRDefault="0055747B" w:rsidP="0055747B">
      <w:pPr>
        <w:pStyle w:val="Akapitzlist"/>
        <w:numPr>
          <w:ilvl w:val="0"/>
          <w:numId w:val="3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D6EFE">
        <w:rPr>
          <w:rFonts w:asciiTheme="minorHAnsi" w:hAnsiTheme="minorHAnsi" w:cstheme="minorHAnsi"/>
          <w:sz w:val="22"/>
          <w:szCs w:val="22"/>
        </w:rPr>
        <w:t>UPS-1B - Pomiędzy pomieszczeniem istniejącej Rozdzielni zaprojektować i wybudować WLZ /dla docelowej mocy urządzenia 80kVA/ do pomieszczenia technicznego zasilacza UPS-1B. W Rozdzielni zaprojektować i wbudować rozłącznik bezpiecznikowy / dla mocy 80kVA/ oraz na tym etapie wyposażyć we wkładki dla mocy 60kVA /dla 3modułów mocy 20kVA/.</w:t>
      </w:r>
    </w:p>
    <w:p w:rsidR="0055747B" w:rsidRPr="00272455" w:rsidRDefault="0055747B" w:rsidP="0055747B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E2298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E2298D" w:rsidRDefault="0055747B" w:rsidP="0055747B">
      <w:pPr>
        <w:pStyle w:val="Akapitzlist"/>
        <w:numPr>
          <w:ilvl w:val="2"/>
          <w:numId w:val="46"/>
        </w:numPr>
        <w:spacing w:after="65" w:line="259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E2298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System kontroli dostępu</w:t>
      </w:r>
    </w:p>
    <w:p w:rsidR="0055747B" w:rsidRPr="00E2298D" w:rsidRDefault="0055747B" w:rsidP="0055747B">
      <w:pPr>
        <w:pStyle w:val="Akapitzlist"/>
        <w:spacing w:after="65" w:line="259" w:lineRule="auto"/>
        <w:ind w:left="108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55747B" w:rsidRPr="00272455" w:rsidRDefault="0055747B" w:rsidP="0055747B">
      <w:pPr>
        <w:pStyle w:val="Tekstpodstawowywcity"/>
        <w:numPr>
          <w:ilvl w:val="0"/>
          <w:numId w:val="3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Szafy teleinformatyczne 19’’ (LPD) należy zabezpieczyć systemem kontroli dostępu dedykowanym do zabezpieczania tego typu szaf. </w:t>
      </w:r>
    </w:p>
    <w:p w:rsidR="0055747B" w:rsidRPr="00272455" w:rsidRDefault="0055747B" w:rsidP="0055747B">
      <w:pPr>
        <w:pStyle w:val="Tekstpodstawowywcity"/>
        <w:numPr>
          <w:ilvl w:val="0"/>
          <w:numId w:val="3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Należy zastosować rozwiązanie o topologii szeregowej, w którym każda z szaf posiada swój własny kontroler umieszczony w obudowie 1U przystosowany do montażu w ramie 19’’. </w:t>
      </w: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Kontrolery podłączone są do lokalnej sieci LAN, do której ma dostęp komputer z oprogramowaniem do konfiguracji i monitorowania pracy systemu. </w:t>
      </w:r>
    </w:p>
    <w:p w:rsidR="0055747B" w:rsidRPr="00272455" w:rsidRDefault="0055747B" w:rsidP="0055747B">
      <w:pPr>
        <w:pStyle w:val="Tekstpodstawowywcity"/>
        <w:numPr>
          <w:ilvl w:val="0"/>
          <w:numId w:val="34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Do kontrolerów za pomocą dedykowanych przewodów należy podłączyć czujniki drzwi oraz klamki ze zintegrowanym czytnikiem.</w:t>
      </w:r>
    </w:p>
    <w:p w:rsidR="0055747B" w:rsidRPr="00272455" w:rsidRDefault="0055747B" w:rsidP="0055747B">
      <w:pPr>
        <w:pStyle w:val="Tekstpodstawowywcity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55747B" w:rsidRPr="00272455" w:rsidRDefault="0055747B" w:rsidP="0055747B">
      <w:pPr>
        <w:pStyle w:val="Tekstpodstawowywcity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Przykładowa struktura budowy systemu:</w:t>
      </w:r>
    </w:p>
    <w:p w:rsidR="0055747B" w:rsidRPr="00272455" w:rsidRDefault="0055747B" w:rsidP="0055747B">
      <w:pPr>
        <w:pStyle w:val="Tekstpodstawowywcity"/>
        <w:jc w:val="center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</w:pPr>
      <w:r w:rsidRPr="0027245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4076700" cy="4869180"/>
            <wp:effectExtent l="0" t="0" r="0" b="7620"/>
            <wp:docPr id="1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7B" w:rsidRPr="00272455" w:rsidRDefault="0055747B" w:rsidP="0055747B">
      <w:pPr>
        <w:pStyle w:val="Tekstpodstawowywcity"/>
        <w:ind w:left="0"/>
        <w:jc w:val="both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</w:pPr>
    </w:p>
    <w:p w:rsidR="0055747B" w:rsidRPr="00272455" w:rsidRDefault="0055747B" w:rsidP="0055747B">
      <w:pPr>
        <w:pStyle w:val="Tekstpodstawowywcity"/>
        <w:ind w:left="0"/>
        <w:jc w:val="both"/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</w:pPr>
    </w:p>
    <w:p w:rsidR="0055747B" w:rsidRPr="00272455" w:rsidRDefault="0055747B" w:rsidP="0055747B">
      <w:pPr>
        <w:pStyle w:val="Tekstpodstawowywcity"/>
        <w:ind w:left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Wymagania minimalne elementów systemu:</w:t>
      </w: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Kontroler systemu</w:t>
      </w:r>
    </w:p>
    <w:p w:rsidR="0055747B" w:rsidRPr="00272455" w:rsidRDefault="0055747B" w:rsidP="0055747B">
      <w:pPr>
        <w:pStyle w:val="Tekstpodstawowywcity"/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- kontroler w obudowie 1U przystosowany do montażu w szafie 19’’</w:t>
      </w:r>
    </w:p>
    <w:p w:rsidR="0055747B" w:rsidRPr="00272455" w:rsidRDefault="0055747B" w:rsidP="0055747B">
      <w:pPr>
        <w:pStyle w:val="Tekstpodstawowywcity"/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- możliwość podłączenia za pośrednictwem złącz RJ45 dwóch czujników drzwi, dwóch czytników/klamek drzwiowych oraz sieci LAN</w:t>
      </w: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br w:type="column"/>
      </w: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Klamka ze zintegrowanym czytnikiem</w:t>
      </w: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- otwór do montażu 150x25 mm</w:t>
      </w: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- monitorowanie stanu klamki</w:t>
      </w: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- możliwość otwarcia klamki kluczem w przypadku zaniku zasilania</w:t>
      </w: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obsługa kart w standardzie MIFARE </w:t>
      </w:r>
      <w:proofErr w:type="spellStart"/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Ultralight</w:t>
      </w:r>
      <w:proofErr w:type="spellEnd"/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 </w:t>
      </w:r>
      <w:proofErr w:type="spellStart"/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Classic</w:t>
      </w:r>
      <w:proofErr w:type="spellEnd"/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oraz </w:t>
      </w:r>
      <w:proofErr w:type="spellStart"/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HiD</w:t>
      </w:r>
      <w:proofErr w:type="spellEnd"/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iClass</w:t>
      </w:r>
      <w:proofErr w:type="spellEnd"/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Czujnik drzwi</w:t>
      </w: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- czujnik normalnie otwarty (NO)</w:t>
      </w: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- przewód o długości min. 3m zakończony wtykiem RJ45 do podłączenia do kontrolera</w:t>
      </w: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- możliwość montażu kontaktronu do ramy szafy</w:t>
      </w:r>
    </w:p>
    <w:p w:rsidR="0055747B" w:rsidRPr="00272455" w:rsidRDefault="0055747B" w:rsidP="0055747B">
      <w:pPr>
        <w:pStyle w:val="Tekstpodstawowywcity"/>
        <w:ind w:left="0"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55747B" w:rsidRPr="006E699C" w:rsidRDefault="0055747B" w:rsidP="0055747B">
      <w:pPr>
        <w:pStyle w:val="Tekstpodstawowywcity"/>
        <w:numPr>
          <w:ilvl w:val="2"/>
          <w:numId w:val="46"/>
        </w:numPr>
        <w:jc w:val="both"/>
        <w:rPr>
          <w:rFonts w:asciiTheme="minorHAnsi" w:hAnsiTheme="minorHAnsi" w:cstheme="minorHAnsi"/>
          <w:b/>
          <w:strike/>
          <w:color w:val="000000" w:themeColor="text1"/>
          <w:sz w:val="22"/>
          <w:szCs w:val="22"/>
        </w:rPr>
      </w:pPr>
      <w:r w:rsidRPr="006E699C">
        <w:rPr>
          <w:rFonts w:asciiTheme="minorHAnsi" w:hAnsiTheme="minorHAnsi" w:cstheme="minorHAnsi"/>
          <w:b/>
          <w:strike/>
          <w:color w:val="000000" w:themeColor="text1"/>
          <w:sz w:val="22"/>
          <w:szCs w:val="22"/>
        </w:rPr>
        <w:t>Monitorowanie infrastruktury</w:t>
      </w:r>
    </w:p>
    <w:p w:rsidR="0055747B" w:rsidRPr="006E699C" w:rsidRDefault="0055747B" w:rsidP="0055747B">
      <w:pPr>
        <w:pStyle w:val="Tekstpodstawowywcity"/>
        <w:ind w:left="502"/>
        <w:jc w:val="both"/>
        <w:rPr>
          <w:rFonts w:asciiTheme="minorHAnsi" w:hAnsiTheme="minorHAnsi" w:cstheme="minorHAnsi"/>
          <w:strike/>
          <w:color w:val="000000" w:themeColor="text1"/>
          <w:sz w:val="22"/>
          <w:szCs w:val="22"/>
        </w:rPr>
      </w:pPr>
    </w:p>
    <w:p w:rsidR="0055747B" w:rsidRPr="006E699C" w:rsidRDefault="0055747B" w:rsidP="0055747B">
      <w:pPr>
        <w:pStyle w:val="Tekstpodstawowywcity"/>
        <w:ind w:left="0"/>
        <w:jc w:val="both"/>
        <w:rPr>
          <w:rFonts w:asciiTheme="minorHAnsi" w:hAnsiTheme="minorHAnsi" w:cstheme="minorHAnsi"/>
          <w:strike/>
          <w:color w:val="000000" w:themeColor="text1"/>
          <w:sz w:val="22"/>
          <w:szCs w:val="22"/>
        </w:rPr>
      </w:pPr>
      <w:r w:rsidRPr="006E699C">
        <w:rPr>
          <w:rFonts w:asciiTheme="minorHAnsi" w:hAnsiTheme="minorHAnsi" w:cstheme="minorHAnsi"/>
          <w:strike/>
          <w:color w:val="000000" w:themeColor="text1"/>
          <w:sz w:val="22"/>
          <w:szCs w:val="22"/>
        </w:rPr>
        <w:t xml:space="preserve">Wykonawca w ramach Zamówienia zobowiązany jest dostarczyć i wdrożyć elementy umożliwiające monitorowanie pracy dostarczonego sprzętu, o ile producent sprzętu daje takie możliwości. </w:t>
      </w:r>
    </w:p>
    <w:p w:rsidR="0055747B" w:rsidRPr="00272455" w:rsidRDefault="0055747B" w:rsidP="0055747B">
      <w:pPr>
        <w:pStyle w:val="Tekstpodstawowywcity"/>
        <w:ind w:left="108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55747B" w:rsidRPr="00272455" w:rsidRDefault="0055747B" w:rsidP="0055747B">
      <w:pPr>
        <w:pStyle w:val="Tekstpodstawowywcity"/>
        <w:numPr>
          <w:ilvl w:val="2"/>
          <w:numId w:val="46"/>
        </w:num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Demontaż</w:t>
      </w:r>
    </w:p>
    <w:p w:rsidR="0055747B" w:rsidRPr="00272455" w:rsidRDefault="0055747B" w:rsidP="0055747B">
      <w:pPr>
        <w:pStyle w:val="Tekstpodstawowywcity"/>
        <w:ind w:left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Zakres demontażu instalacji obecnie użytkowanej infrastruktury będzie ustalany na etapie koncepcji projektowej, odrębnie dla każdego zadania. </w:t>
      </w:r>
    </w:p>
    <w:p w:rsidR="0055747B" w:rsidRPr="00272455" w:rsidRDefault="0055747B" w:rsidP="0055747B">
      <w:pPr>
        <w:pStyle w:val="Tekstpodstawowywcity"/>
        <w:ind w:left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Zamawiający informuje, iż demontaż niżej wymienionych tras kablowych nie będzie realizowany w ramach tego projektu/Zamówienia:</w:t>
      </w:r>
    </w:p>
    <w:p w:rsidR="0055747B" w:rsidRPr="00272455" w:rsidRDefault="0055747B" w:rsidP="0055747B">
      <w:pPr>
        <w:pStyle w:val="Tekstpodstawowywcity"/>
        <w:ind w:left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- trasy w budynku Polikliniki, </w:t>
      </w:r>
    </w:p>
    <w:p w:rsidR="0055747B" w:rsidRPr="00272455" w:rsidRDefault="0055747B" w:rsidP="0055747B">
      <w:pPr>
        <w:pStyle w:val="Tekstpodstawowywcity"/>
        <w:ind w:left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72455">
        <w:rPr>
          <w:rFonts w:asciiTheme="minorHAnsi" w:hAnsiTheme="minorHAnsi" w:cstheme="minorHAnsi"/>
          <w:color w:val="000000" w:themeColor="text1"/>
          <w:sz w:val="22"/>
          <w:szCs w:val="22"/>
        </w:rPr>
        <w:t>- trasy w budynku Wysokiego Piętra 1 do 3</w:t>
      </w:r>
    </w:p>
    <w:p w:rsidR="0055747B" w:rsidRPr="001011DE" w:rsidRDefault="0055747B" w:rsidP="0055747B">
      <w:pPr>
        <w:jc w:val="both"/>
        <w:rPr>
          <w:rFonts w:cstheme="minorHAnsi"/>
          <w:b/>
        </w:rPr>
      </w:pPr>
    </w:p>
    <w:p w:rsidR="0055747B" w:rsidRPr="008B528E" w:rsidRDefault="0055747B" w:rsidP="0055747B">
      <w:pPr>
        <w:pStyle w:val="Akapitzlist"/>
        <w:numPr>
          <w:ilvl w:val="1"/>
          <w:numId w:val="4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B528E">
        <w:rPr>
          <w:rFonts w:asciiTheme="minorHAnsi" w:hAnsiTheme="minorHAnsi" w:cstheme="minorHAnsi"/>
          <w:b/>
          <w:sz w:val="22"/>
          <w:szCs w:val="22"/>
        </w:rPr>
        <w:t>Dokumentacja projektowa – wymagania</w:t>
      </w:r>
    </w:p>
    <w:p w:rsidR="0055747B" w:rsidRPr="00B458E9" w:rsidRDefault="0055747B" w:rsidP="0055747B">
      <w:pPr>
        <w:ind w:left="142"/>
        <w:jc w:val="both"/>
        <w:rPr>
          <w:rFonts w:cstheme="minorHAnsi"/>
          <w:b/>
        </w:rPr>
      </w:pPr>
    </w:p>
    <w:p w:rsidR="0055747B" w:rsidRPr="001011DE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1011DE">
        <w:rPr>
          <w:rFonts w:asciiTheme="minorHAnsi" w:hAnsiTheme="minorHAnsi" w:cstheme="minorHAnsi"/>
          <w:bCs/>
          <w:sz w:val="22"/>
          <w:szCs w:val="22"/>
        </w:rPr>
        <w:t>Opracowanie dokumentacji projektowej</w:t>
      </w:r>
      <w:r w:rsidRPr="001011DE">
        <w:rPr>
          <w:rFonts w:asciiTheme="minorHAnsi" w:hAnsiTheme="minorHAnsi" w:cstheme="minorHAnsi"/>
          <w:sz w:val="22"/>
          <w:szCs w:val="22"/>
        </w:rPr>
        <w:t xml:space="preserve"> stanowiącej podstawę do realizacji zadania powinno być sporządzone w oparciu o program funkcjonalno-użytkowy (o ile dalsze uzgodnienia z jednostka</w:t>
      </w:r>
      <w:r>
        <w:rPr>
          <w:rFonts w:asciiTheme="minorHAnsi" w:hAnsiTheme="minorHAnsi" w:cstheme="minorHAnsi"/>
          <w:sz w:val="22"/>
          <w:szCs w:val="22"/>
        </w:rPr>
        <w:t xml:space="preserve">mi zatwierdzającymi projekt Dział Informatyki </w:t>
      </w:r>
      <w:r w:rsidRPr="001011DE">
        <w:rPr>
          <w:rFonts w:asciiTheme="minorHAnsi" w:hAnsiTheme="minorHAnsi" w:cstheme="minorHAnsi"/>
          <w:sz w:val="22"/>
          <w:szCs w:val="22"/>
        </w:rPr>
        <w:t>nie wymuszą innych rozwiązań funkcjonalno – technicznych) opracowany przez Zamawiającego oraz w sposób określony w obowiązujących przepisach prawa budowlanego.</w:t>
      </w:r>
    </w:p>
    <w:p w:rsidR="0055747B" w:rsidRPr="001011DE" w:rsidRDefault="0055747B" w:rsidP="0055747B">
      <w:pPr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1011DE">
        <w:rPr>
          <w:rFonts w:asciiTheme="minorHAnsi" w:hAnsiTheme="minorHAnsi" w:cstheme="minorHAnsi"/>
          <w:sz w:val="22"/>
          <w:szCs w:val="22"/>
        </w:rPr>
        <w:t xml:space="preserve">    </w:t>
      </w:r>
    </w:p>
    <w:p w:rsidR="0055747B" w:rsidRPr="001011DE" w:rsidRDefault="0055747B" w:rsidP="0055747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011DE">
        <w:rPr>
          <w:rFonts w:asciiTheme="minorHAnsi" w:hAnsiTheme="minorHAnsi" w:cstheme="minorHAnsi"/>
          <w:bCs/>
          <w:sz w:val="22"/>
          <w:szCs w:val="22"/>
        </w:rPr>
        <w:t xml:space="preserve">Dokumentacja powinna być wykonana w stanie kompletnym z punktu widzenia celu, któremu ma służyć. Opracowania projektowe i opisowe określające przedmiot zamówienia, m.in. rysunki, specyfikacje techniczne powinny być wzajemnie spójne i skoordynowane pod względem technicznym, a w szczególności posiadać uzgodnienia projektowe między poszczególnymi branżami , niezależnie od tego na jakim etapie inwestycji zostanie przekazana w komplecie. Inwestor dopuszcza realizację inwestycji zgodnie z PFU w oparciu o koncepcję projektową zatwierdzoną przez Dział </w:t>
      </w:r>
      <w:r>
        <w:rPr>
          <w:rFonts w:asciiTheme="minorHAnsi" w:hAnsiTheme="minorHAnsi" w:cstheme="minorHAnsi"/>
          <w:bCs/>
          <w:sz w:val="22"/>
          <w:szCs w:val="22"/>
        </w:rPr>
        <w:t>Informatyki</w:t>
      </w:r>
      <w:r w:rsidRPr="001011DE">
        <w:rPr>
          <w:rFonts w:asciiTheme="minorHAnsi" w:hAnsiTheme="minorHAnsi" w:cstheme="minorHAnsi"/>
          <w:bCs/>
          <w:sz w:val="22"/>
          <w:szCs w:val="22"/>
        </w:rPr>
        <w:t>, Dział Techniczny i Nadzór Inwestorski wskazany przez Zamawiającego.</w:t>
      </w:r>
    </w:p>
    <w:p w:rsidR="0055747B" w:rsidRPr="001011DE" w:rsidRDefault="0055747B" w:rsidP="0055747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011DE">
        <w:rPr>
          <w:rFonts w:asciiTheme="minorHAnsi" w:hAnsiTheme="minorHAnsi" w:cstheme="minorHAnsi"/>
          <w:bCs/>
          <w:sz w:val="22"/>
          <w:szCs w:val="22"/>
        </w:rPr>
        <w:t xml:space="preserve"> Ponadto:</w:t>
      </w:r>
    </w:p>
    <w:p w:rsidR="0055747B" w:rsidRPr="001011DE" w:rsidRDefault="0055747B" w:rsidP="0055747B">
      <w:pPr>
        <w:pStyle w:val="Akapitzlist"/>
        <w:numPr>
          <w:ilvl w:val="0"/>
          <w:numId w:val="39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011DE">
        <w:rPr>
          <w:rFonts w:asciiTheme="minorHAnsi" w:hAnsiTheme="minorHAnsi" w:cstheme="minorHAnsi"/>
          <w:bCs/>
          <w:sz w:val="22"/>
          <w:szCs w:val="22"/>
        </w:rPr>
        <w:lastRenderedPageBreak/>
        <w:t>materiały wskazane w dokumentacji projektowej winny posiadać deklaracje zgodności z Polską Normą lub</w:t>
      </w:r>
      <w:r w:rsidRPr="001011DE">
        <w:rPr>
          <w:rFonts w:asciiTheme="minorHAnsi" w:hAnsiTheme="minorHAnsi" w:cstheme="minorHAnsi"/>
          <w:sz w:val="22"/>
          <w:szCs w:val="22"/>
        </w:rPr>
        <w:t xml:space="preserve"> Polską Normą z europejską aprobatą techniczną;</w:t>
      </w:r>
    </w:p>
    <w:p w:rsidR="0055747B" w:rsidRPr="001011DE" w:rsidRDefault="0055747B" w:rsidP="0055747B">
      <w:pPr>
        <w:pStyle w:val="Akapitzlist"/>
        <w:numPr>
          <w:ilvl w:val="0"/>
          <w:numId w:val="3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011DE">
        <w:rPr>
          <w:rFonts w:asciiTheme="minorHAnsi" w:hAnsiTheme="minorHAnsi" w:cstheme="minorHAnsi"/>
          <w:iCs/>
          <w:sz w:val="22"/>
          <w:szCs w:val="22"/>
        </w:rPr>
        <w:t>rozwiązania projektowe będą na bieżąco konsultowane i uzgadniane z Zamawiającym – Dział IT, Dział Techniczny i Nadzór Inwestorski;</w:t>
      </w:r>
    </w:p>
    <w:p w:rsidR="0055747B" w:rsidRPr="001011DE" w:rsidRDefault="0055747B" w:rsidP="0055747B">
      <w:pPr>
        <w:pStyle w:val="Akapitzlist"/>
        <w:numPr>
          <w:ilvl w:val="0"/>
          <w:numId w:val="3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011DE">
        <w:rPr>
          <w:rFonts w:asciiTheme="minorHAnsi" w:hAnsiTheme="minorHAnsi" w:cstheme="minorHAnsi"/>
          <w:bCs/>
          <w:sz w:val="22"/>
          <w:szCs w:val="22"/>
        </w:rPr>
        <w:t>wykonawca musi uzyskać akceptację Zamawiającego dla wszelkich propozycji rozwiązań technicznych i materiałowych;</w:t>
      </w:r>
    </w:p>
    <w:p w:rsidR="0055747B" w:rsidRPr="001011DE" w:rsidRDefault="0055747B" w:rsidP="0055747B">
      <w:pPr>
        <w:pStyle w:val="Akapitzlist"/>
        <w:numPr>
          <w:ilvl w:val="0"/>
          <w:numId w:val="3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011DE">
        <w:rPr>
          <w:rFonts w:asciiTheme="minorHAnsi" w:hAnsiTheme="minorHAnsi" w:cstheme="minorHAnsi"/>
          <w:sz w:val="22"/>
          <w:szCs w:val="22"/>
        </w:rPr>
        <w:t>warunkiem opracowania dokumentacji projektowej jest uprzednie zatwierdzenie przez Zamawiającego projektu wstępnego lub koncepcji projektu. Zatwierdzenie następuje poprzez umieszczenie na tym projekcie klauzuli zatwierdzającej, zawierającej datę i podpis osoby działającej w imieniu Zamawiającego – Dział IT i Nadzór Inwestorski;</w:t>
      </w:r>
    </w:p>
    <w:p w:rsidR="0055747B" w:rsidRPr="001011DE" w:rsidRDefault="0055747B" w:rsidP="0055747B">
      <w:pPr>
        <w:pStyle w:val="Akapitzlist"/>
        <w:numPr>
          <w:ilvl w:val="0"/>
          <w:numId w:val="3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011DE">
        <w:rPr>
          <w:rFonts w:asciiTheme="minorHAnsi" w:hAnsiTheme="minorHAnsi" w:cstheme="minorHAnsi"/>
          <w:sz w:val="22"/>
          <w:szCs w:val="22"/>
        </w:rPr>
        <w:t>zatwierdzenie to nie zwalnia z odpowiedzialności Wykonawcy z tytułu wad fizycznych i prawnych dokumentacji projektowej. Wykonawca jest w szczególności odpowiedzialny za prawidłowość rozwiązań technicznych i materiałowych;</w:t>
      </w:r>
    </w:p>
    <w:p w:rsidR="0055747B" w:rsidRPr="001011DE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1011DE" w:rsidRDefault="0055747B" w:rsidP="0055747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011DE">
        <w:rPr>
          <w:rFonts w:asciiTheme="minorHAnsi" w:hAnsiTheme="minorHAnsi" w:cstheme="minorHAnsi"/>
          <w:bCs/>
          <w:sz w:val="22"/>
          <w:szCs w:val="22"/>
        </w:rPr>
        <w:t>Dokumentacja projektowa stanowiąca przedmiot odbioru musi także zawierać:</w:t>
      </w:r>
    </w:p>
    <w:p w:rsidR="0055747B" w:rsidRPr="001011DE" w:rsidRDefault="0055747B" w:rsidP="0055747B">
      <w:pPr>
        <w:pStyle w:val="Akapitzlist"/>
        <w:numPr>
          <w:ilvl w:val="0"/>
          <w:numId w:val="40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011DE">
        <w:rPr>
          <w:rFonts w:asciiTheme="minorHAnsi" w:hAnsiTheme="minorHAnsi" w:cstheme="minorHAnsi"/>
          <w:bCs/>
          <w:sz w:val="22"/>
          <w:szCs w:val="22"/>
        </w:rPr>
        <w:t>wykaz opracowań;</w:t>
      </w:r>
    </w:p>
    <w:p w:rsidR="0055747B" w:rsidRPr="001011DE" w:rsidRDefault="0055747B" w:rsidP="0055747B">
      <w:pPr>
        <w:pStyle w:val="Akapitzlist"/>
        <w:numPr>
          <w:ilvl w:val="0"/>
          <w:numId w:val="40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011DE">
        <w:rPr>
          <w:rFonts w:asciiTheme="minorHAnsi" w:hAnsiTheme="minorHAnsi" w:cstheme="minorHAnsi"/>
          <w:bCs/>
          <w:sz w:val="22"/>
          <w:szCs w:val="22"/>
        </w:rPr>
        <w:t>pisemne oświadczenia Wykonawcy, że jest ona wykonana zgodnie z umową, obowiązującymi przepisami techniczno - budowlanymi oraz normami i że zostaje wydana w stanie zupełnym (kompletna z punktu widzenia celu, któremu ma służyć);</w:t>
      </w:r>
    </w:p>
    <w:p w:rsidR="0055747B" w:rsidRPr="001011DE" w:rsidRDefault="0055747B" w:rsidP="0055747B">
      <w:pPr>
        <w:pStyle w:val="Akapitzlist"/>
        <w:numPr>
          <w:ilvl w:val="0"/>
          <w:numId w:val="40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011DE">
        <w:rPr>
          <w:rFonts w:asciiTheme="minorHAnsi" w:hAnsiTheme="minorHAnsi" w:cstheme="minorHAnsi"/>
          <w:bCs/>
          <w:sz w:val="22"/>
          <w:szCs w:val="22"/>
        </w:rPr>
        <w:t>oświadczenia projektantów branżowych, którzy posiadają określone przepisami prawa uprawnienia budowlane i aktualne opłacone składki OC PIIB.</w:t>
      </w:r>
    </w:p>
    <w:p w:rsidR="0055747B" w:rsidRPr="001011DE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1011DE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1011DE">
        <w:rPr>
          <w:rFonts w:asciiTheme="minorHAnsi" w:hAnsiTheme="minorHAnsi" w:cstheme="minorHAnsi"/>
          <w:sz w:val="22"/>
          <w:szCs w:val="22"/>
        </w:rPr>
        <w:t xml:space="preserve">W przypadku niekompletności dokumentacji, pomimo złożenia przez Wykonawcę powyżej opisanego oświadczenia, wykonanie opracowań uzupełniających w całości obciąża Wykonawcę. Taki obowiązek Wykonawcy dotyczy również wszelkich prac uzupełniających wymaganych przez jednostki uzgadniające i wydające decyzje administracyjne, jeśli takowe będą </w:t>
      </w:r>
      <w:proofErr w:type="spellStart"/>
      <w:r w:rsidRPr="001011DE">
        <w:rPr>
          <w:rFonts w:asciiTheme="minorHAnsi" w:hAnsiTheme="minorHAnsi" w:cstheme="minorHAnsi"/>
          <w:sz w:val="22"/>
          <w:szCs w:val="22"/>
        </w:rPr>
        <w:t>wyamagane</w:t>
      </w:r>
      <w:proofErr w:type="spellEnd"/>
      <w:r w:rsidRPr="001011DE">
        <w:rPr>
          <w:rFonts w:asciiTheme="minorHAnsi" w:hAnsiTheme="minorHAnsi" w:cstheme="minorHAnsi"/>
          <w:sz w:val="22"/>
          <w:szCs w:val="22"/>
        </w:rPr>
        <w:t>.</w:t>
      </w:r>
    </w:p>
    <w:p w:rsidR="0055747B" w:rsidRPr="001011DE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1011DE">
        <w:rPr>
          <w:rFonts w:asciiTheme="minorHAnsi" w:hAnsiTheme="minorHAnsi" w:cstheme="minorHAnsi"/>
          <w:sz w:val="22"/>
          <w:szCs w:val="22"/>
        </w:rPr>
        <w:t>Wykonawca zobowiązany jest dołączyć do wykonanej dokumentacji projektowej kopie uprawnień oraz aktualne zaświadczenia o przynależności osób sporządzających dokumentację do odpowiedniej izby samorządu zawodowego. Wykonawca zobowiązany jest dołączyć do dokumentacji również oświadczenie osób, których dotyczyć będą przedstawione uprawnienia i zaświadczenia z izby samorządu zawodowego, o wyrażeniu zgody na publiczne ujawnienie danych osobowych zawartych w przedmiotowych uprawnieniach i zaświadczeniach.</w:t>
      </w:r>
    </w:p>
    <w:p w:rsidR="0055747B" w:rsidRPr="001011DE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1011DE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1011DE">
        <w:rPr>
          <w:rFonts w:asciiTheme="minorHAnsi" w:hAnsiTheme="minorHAnsi" w:cstheme="minorHAnsi"/>
          <w:sz w:val="22"/>
          <w:szCs w:val="22"/>
        </w:rPr>
        <w:t>W ramach prac projektowych Wykonawca powinien również uzyskać wszystkie niezbędne decyzje administracyjne, warunki techniczne, uzgodnienia, zgłoszenia, opinie i sprawdzenia dokumentacji projektowej wymagane dla opracowania kompletnej dokumentacji projektowej i uzyskania pozwolenia na budowę. W szczególności dotyczy to uzgodnień dotyczących ochrony przeciwpożarowej dla opracowywanej dokumentacji dla całości zaprojektowanych robót w zakresie realizacji ww. zadania.</w:t>
      </w:r>
    </w:p>
    <w:p w:rsidR="0055747B" w:rsidRDefault="0055747B" w:rsidP="0055747B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55747B" w:rsidRPr="00334FAD" w:rsidRDefault="0055747B" w:rsidP="0055747B">
      <w:pPr>
        <w:pStyle w:val="Akapitzlist"/>
        <w:ind w:left="502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1"/>
          <w:numId w:val="4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>Warunki wykonania i odbioru robót – prace projektowe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bCs/>
          <w:sz w:val="22"/>
          <w:szCs w:val="22"/>
        </w:rPr>
        <w:t>Opracowanie dokumentacji projektowej</w:t>
      </w:r>
      <w:r w:rsidRPr="00334FAD">
        <w:rPr>
          <w:rFonts w:asciiTheme="minorHAnsi" w:hAnsiTheme="minorHAnsi" w:cstheme="minorHAnsi"/>
          <w:sz w:val="22"/>
          <w:szCs w:val="22"/>
        </w:rPr>
        <w:t xml:space="preserve"> stanowiącej podstawę do realizacji zadania powinno być sporządzone w oparciu o program funkcjonalno-użytkowy (o ile dalsze uzgodnienia z jednostkami zatwierdzającymi projekt tj. Dział IT i Nadzór Inwestorski nie wymuszą innych rozwiązań funkcjonalno – technicznych) opracowany przez Zamawiającego oraz w sposób określony w obowiązujących przepisach prawa budowlanego.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34FAD">
        <w:rPr>
          <w:rFonts w:asciiTheme="minorHAnsi" w:hAnsiTheme="minorHAnsi" w:cstheme="minorHAnsi"/>
          <w:bCs/>
          <w:sz w:val="22"/>
          <w:szCs w:val="22"/>
        </w:rPr>
        <w:t xml:space="preserve">Dokumentacja powinna być wykonana w stanie kompletnym z punktu widzenia celu, któremu ma służyć. Opracowania projektowe i opisowe określające przedmiot zamówienia, m.in. rysunki, specyfikacje </w:t>
      </w:r>
      <w:r w:rsidRPr="00334FAD">
        <w:rPr>
          <w:rFonts w:asciiTheme="minorHAnsi" w:hAnsiTheme="minorHAnsi" w:cstheme="minorHAnsi"/>
          <w:bCs/>
          <w:sz w:val="22"/>
          <w:szCs w:val="22"/>
        </w:rPr>
        <w:lastRenderedPageBreak/>
        <w:t>techniczne powinny być wzajemnie spójne i skoordynowane pod względem technicznym, a w szczególności posiadać uzgodnienia projektowe między poszczególnymi branżami , niezależnie od tego na jakim etapie inwestycji zostanie przekazana w komplecie. Inwestor dopuszcza realizację inwestycji zgodnie z PFU w oparciu o koncepcję projektową zatwierdzoną przez Dział IT, Dział Techniczny i Nadzór Inwestorski wskazany przez Zamawiającego.</w:t>
      </w:r>
    </w:p>
    <w:p w:rsidR="0055747B" w:rsidRDefault="0055747B" w:rsidP="0055747B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34FAD">
        <w:rPr>
          <w:rFonts w:asciiTheme="minorHAnsi" w:hAnsiTheme="minorHAnsi" w:cstheme="minorHAnsi"/>
          <w:bCs/>
          <w:sz w:val="22"/>
          <w:szCs w:val="22"/>
        </w:rPr>
        <w:t>Ponadto:</w:t>
      </w:r>
    </w:p>
    <w:p w:rsidR="0055747B" w:rsidRPr="00334FAD" w:rsidRDefault="0055747B" w:rsidP="0055747B">
      <w:pPr>
        <w:pStyle w:val="Akapitzlist"/>
        <w:numPr>
          <w:ilvl w:val="0"/>
          <w:numId w:val="4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34FAD">
        <w:rPr>
          <w:rFonts w:asciiTheme="minorHAnsi" w:hAnsiTheme="minorHAnsi" w:cstheme="minorHAnsi"/>
          <w:bCs/>
          <w:sz w:val="22"/>
          <w:szCs w:val="22"/>
        </w:rPr>
        <w:t>materiały wskazane w dokumentacji projektowej winny posiadać deklaracje zgodności z Polską Normą lub</w:t>
      </w:r>
      <w:r w:rsidRPr="00334FAD">
        <w:rPr>
          <w:rFonts w:asciiTheme="minorHAnsi" w:hAnsiTheme="minorHAnsi" w:cstheme="minorHAnsi"/>
          <w:sz w:val="22"/>
          <w:szCs w:val="22"/>
        </w:rPr>
        <w:t xml:space="preserve"> Polską Normą z europejską aprobatą techniczną;</w:t>
      </w:r>
    </w:p>
    <w:p w:rsidR="0055747B" w:rsidRPr="00334FAD" w:rsidRDefault="0055747B" w:rsidP="0055747B">
      <w:pPr>
        <w:pStyle w:val="Akapitzlis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iCs/>
          <w:sz w:val="22"/>
          <w:szCs w:val="22"/>
        </w:rPr>
        <w:t>rozwiązania projektowe będą na bieżąco konsultowane i uzgadniane z Zamawiającym – Dział IT, Dział Techniczny i Nadzór Inwestorski;</w:t>
      </w:r>
    </w:p>
    <w:p w:rsidR="0055747B" w:rsidRPr="00334FAD" w:rsidRDefault="0055747B" w:rsidP="0055747B">
      <w:pPr>
        <w:pStyle w:val="Akapitzlist"/>
        <w:numPr>
          <w:ilvl w:val="0"/>
          <w:numId w:val="4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bCs/>
          <w:sz w:val="22"/>
          <w:szCs w:val="22"/>
        </w:rPr>
        <w:t>wykonawca musi uzyskać akceptację Zamawiającego dla wszelkich propozycji rozwiązań technicznych i materiałowych;</w:t>
      </w:r>
    </w:p>
    <w:p w:rsidR="0055747B" w:rsidRPr="00334FAD" w:rsidRDefault="0055747B" w:rsidP="0055747B">
      <w:pPr>
        <w:pStyle w:val="Akapitzlist"/>
        <w:numPr>
          <w:ilvl w:val="0"/>
          <w:numId w:val="4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warunkiem opracowania dokumentacji projektowej jest uprzednie zatwierdzenie przez Zamawiającego projektu wstępnego lub koncepcji projektu. Zatwierdzenie następuje poprzez umieszczenie na tym projekcie klauzuli zatwierdzającej, zawierającej datę i podpis osoby działającej w imieniu Zamawiającego – Dział IT i Nadzór Inwestorski;</w:t>
      </w:r>
    </w:p>
    <w:p w:rsidR="0055747B" w:rsidRPr="00334FAD" w:rsidRDefault="0055747B" w:rsidP="0055747B">
      <w:pPr>
        <w:pStyle w:val="Akapitzlist"/>
        <w:numPr>
          <w:ilvl w:val="0"/>
          <w:numId w:val="4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zatwierdzenie to nie zwalnia z odpowiedzialności Wykonawcy z tytułu wad fizycznych i prawnych dokumentacji projektowej. Wykonawca jest w szczególności odpowiedzialny za prawidłowość rozwiązań technicznych i materiałowych;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34FAD">
        <w:rPr>
          <w:rFonts w:asciiTheme="minorHAnsi" w:hAnsiTheme="minorHAnsi" w:cstheme="minorHAnsi"/>
          <w:bCs/>
          <w:sz w:val="22"/>
          <w:szCs w:val="22"/>
        </w:rPr>
        <w:t>Dokumentacja projektowa stanowiąca przedmiot odbioru musi także zawierać:</w:t>
      </w:r>
    </w:p>
    <w:p w:rsidR="0055747B" w:rsidRPr="00334FAD" w:rsidRDefault="0055747B" w:rsidP="0055747B">
      <w:pPr>
        <w:pStyle w:val="Akapitzlist"/>
        <w:numPr>
          <w:ilvl w:val="0"/>
          <w:numId w:val="4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34FAD">
        <w:rPr>
          <w:rFonts w:asciiTheme="minorHAnsi" w:hAnsiTheme="minorHAnsi" w:cstheme="minorHAnsi"/>
          <w:bCs/>
          <w:sz w:val="22"/>
          <w:szCs w:val="22"/>
        </w:rPr>
        <w:t>wykaz opracowań;</w:t>
      </w:r>
    </w:p>
    <w:p w:rsidR="0055747B" w:rsidRPr="00334FAD" w:rsidRDefault="0055747B" w:rsidP="0055747B">
      <w:pPr>
        <w:pStyle w:val="Akapitzlist"/>
        <w:numPr>
          <w:ilvl w:val="0"/>
          <w:numId w:val="4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34FAD">
        <w:rPr>
          <w:rFonts w:asciiTheme="minorHAnsi" w:hAnsiTheme="minorHAnsi" w:cstheme="minorHAnsi"/>
          <w:bCs/>
          <w:sz w:val="22"/>
          <w:szCs w:val="22"/>
        </w:rPr>
        <w:t>pisemne oświadczenia Wykonawcy, że jest ona wykonana zgodnie z umową, obowiązującymi przepisami techniczno - budowlanymi oraz normami i że zostaje wydana w stanie zupełnym (kompletna z punktu widzenia celu, któremu ma służyć);</w:t>
      </w:r>
    </w:p>
    <w:p w:rsidR="0055747B" w:rsidRPr="00334FAD" w:rsidRDefault="0055747B" w:rsidP="0055747B">
      <w:pPr>
        <w:pStyle w:val="Akapitzlist"/>
        <w:numPr>
          <w:ilvl w:val="0"/>
          <w:numId w:val="43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34FAD">
        <w:rPr>
          <w:rFonts w:asciiTheme="minorHAnsi" w:hAnsiTheme="minorHAnsi" w:cstheme="minorHAnsi"/>
          <w:bCs/>
          <w:sz w:val="22"/>
          <w:szCs w:val="22"/>
        </w:rPr>
        <w:t>oświadczenia projektantów branżowych, którzy posiadają określone przepisami prawa uprawnienia budowlane i aktualne opłacone składki OC PIIB.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W przypadku niekompletności dokumentacji, pomimo złożenia przez Wykonawcę powyżej opisanego oświadczenia, wykonanie opracowań uzupełniających w całości obciąża Wykonawcę. Taki obowiązek Wykonawcy dotyczy również wszelkich prac uzupełniających wymaganych przez jednostki uzgadniające i wydające decyzje administracyjne, jeśli takowe będą </w:t>
      </w:r>
      <w:proofErr w:type="spellStart"/>
      <w:r w:rsidRPr="00334FAD">
        <w:rPr>
          <w:rFonts w:asciiTheme="minorHAnsi" w:hAnsiTheme="minorHAnsi" w:cstheme="minorHAnsi"/>
          <w:sz w:val="22"/>
          <w:szCs w:val="22"/>
        </w:rPr>
        <w:t>wyamagane</w:t>
      </w:r>
      <w:proofErr w:type="spellEnd"/>
      <w:r w:rsidRPr="00334FAD">
        <w:rPr>
          <w:rFonts w:asciiTheme="minorHAnsi" w:hAnsiTheme="minorHAnsi" w:cstheme="minorHAnsi"/>
          <w:sz w:val="22"/>
          <w:szCs w:val="22"/>
        </w:rPr>
        <w:t>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zobowiązany jest dołączyć do wykonanej dokumentacji projektowej kopie uprawnień oraz aktualne zaświadczenia o przynależności osób sporządzających dokumentację do odpowiedniej izby samorządu zawodowego. Wykonawca zobowiązany jest dołączyć do dokumentacji również oświadczenie osób, których dotyczyć będą przedstawione uprawnienia i zaświadczenia z izby samorządu zawodowego, o wyrażeniu zgody na publiczne ujawnienie danych osobowych zawartych w przedmiotowych uprawnieniach i zaświadczeniach.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 ramach prac projektowych Wykonawca powinien również uzyskać wszystkie niezbędne decyzje administracyjne, warunki techniczne, uzgodnienia, zgłoszenia, opinie i sprawdzenia dokumentacji projektowej wymagane dla opracowania kompletnej dokumentacji projektowej i uzyskania pozwolenia na budowę. W szczególności dotyczy to uzgodnień dotyczących ochrony przeciwpożarowej dla opracowywanej dokumentacji dla całości zaprojektowanych robót w zakresie realizacji ww. zadania.</w:t>
      </w:r>
    </w:p>
    <w:p w:rsidR="0055747B" w:rsidRPr="00015DF7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  <w:highlight w:val="yellow"/>
        </w:rPr>
        <w:br/>
      </w:r>
      <w:r w:rsidRPr="00015DF7">
        <w:rPr>
          <w:rFonts w:asciiTheme="minorHAnsi" w:hAnsiTheme="minorHAnsi" w:cstheme="minorHAnsi"/>
          <w:sz w:val="22"/>
          <w:szCs w:val="22"/>
        </w:rPr>
        <w:t>Wymaga się od Jednostek Projektowych:</w:t>
      </w:r>
    </w:p>
    <w:p w:rsidR="0055747B" w:rsidRPr="00015DF7" w:rsidRDefault="0055747B" w:rsidP="0055747B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5DF7">
        <w:rPr>
          <w:rFonts w:asciiTheme="minorHAnsi" w:hAnsiTheme="minorHAnsi" w:cstheme="minorHAnsi"/>
          <w:sz w:val="22"/>
          <w:szCs w:val="22"/>
        </w:rPr>
        <w:t>konsultacji roboczych z Zamawiającym oraz zorganizowania spotkań w celu uściślenia przyjętych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15DF7">
        <w:rPr>
          <w:rFonts w:asciiTheme="minorHAnsi" w:hAnsiTheme="minorHAnsi" w:cstheme="minorHAnsi"/>
          <w:sz w:val="22"/>
          <w:szCs w:val="22"/>
        </w:rPr>
        <w:t>rozwiązań projektowych, standardu wykończenia i wyposażenia;</w:t>
      </w:r>
    </w:p>
    <w:p w:rsidR="0055747B" w:rsidRPr="00015DF7" w:rsidRDefault="0055747B" w:rsidP="0055747B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5DF7">
        <w:rPr>
          <w:rFonts w:asciiTheme="minorHAnsi" w:hAnsiTheme="minorHAnsi" w:cstheme="minorHAnsi"/>
          <w:sz w:val="22"/>
          <w:szCs w:val="22"/>
        </w:rPr>
        <w:lastRenderedPageBreak/>
        <w:t>udzielania wyjaśnień, uzupełnień do dokumentacji projektowej w terminie max do 3 dni od zgłoszenia przez Zamawiającego;</w:t>
      </w:r>
    </w:p>
    <w:p w:rsidR="0055747B" w:rsidRPr="00015DF7" w:rsidRDefault="0055747B" w:rsidP="0055747B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5DF7">
        <w:rPr>
          <w:rFonts w:asciiTheme="minorHAnsi" w:hAnsiTheme="minorHAnsi" w:cstheme="minorHAnsi"/>
          <w:sz w:val="22"/>
          <w:szCs w:val="22"/>
        </w:rPr>
        <w:t>stawiania się na obiekt na wezwanie Zamawiającego, przy czym wezwanie lub zawiadomienie powinno być przesłane (fax./e-mail) min. na 2 dni robocze przed terminem spotkania. W przypadku niewywiązania się z powyższego obowiązku Zamawiający, wynikłe z tego tytułu straty, pokryje z zatrzymanego zabezpieczenia należytego wykonania umowy. Zamawiający nie będzie ponosił kosztów pobytu na budowanie bez wezwania bądź na wezwanie Wykonawcy robót.</w:t>
      </w:r>
    </w:p>
    <w:p w:rsidR="0055747B" w:rsidRPr="00015DF7" w:rsidRDefault="0055747B" w:rsidP="0055747B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5DF7">
        <w:rPr>
          <w:rFonts w:asciiTheme="minorHAnsi" w:hAnsiTheme="minorHAnsi" w:cstheme="minorHAnsi"/>
          <w:sz w:val="22"/>
          <w:szCs w:val="22"/>
        </w:rPr>
        <w:t>udziału projektantów branżowych posiadających stosowne uprawnienia budowlane oraz aktualne polisy OC w zakresie przynależności do PIIB,</w:t>
      </w:r>
    </w:p>
    <w:p w:rsidR="0055747B" w:rsidRPr="00015DF7" w:rsidRDefault="0055747B" w:rsidP="0055747B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5DF7">
        <w:rPr>
          <w:rFonts w:asciiTheme="minorHAnsi" w:hAnsiTheme="minorHAnsi" w:cstheme="minorHAnsi"/>
          <w:sz w:val="22"/>
          <w:szCs w:val="22"/>
        </w:rPr>
        <w:t>opracowania i pobyty na miejscu realizacji zadania wynikające z poprawienia błędów i uzupełnienia dokumentacji stanowiącej podstawę do realizacji robót Jednostka Projektowa wykonuje nieodpłatnie,</w:t>
      </w:r>
    </w:p>
    <w:p w:rsidR="0055747B" w:rsidRPr="00015DF7" w:rsidRDefault="0055747B" w:rsidP="0055747B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5DF7">
        <w:rPr>
          <w:rFonts w:asciiTheme="minorHAnsi" w:hAnsiTheme="minorHAnsi" w:cstheme="minorHAnsi"/>
          <w:sz w:val="22"/>
          <w:szCs w:val="22"/>
        </w:rPr>
        <w:t>uzgodnienia z Zamawiającym i Nadzorem Inwestorskim branżowego  projektu wykonawczego przed przystąpieniem do realizacji zadania.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:rsidR="0055747B" w:rsidRPr="00334FAD" w:rsidRDefault="0055747B" w:rsidP="0055747B">
      <w:pPr>
        <w:pStyle w:val="Akapitzlist"/>
        <w:numPr>
          <w:ilvl w:val="1"/>
          <w:numId w:val="4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>Warunki wykonania i odbioru robót – prace budowlane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Zamawiający będzie wymagał, aby organizacja robót, jakość użytych materiałów i jakość wykonania były zgodne z przedstawionymi we wszystkich dokumentach przetargowych wymaganiami. Zamawiający będzie kontrolował w tym zakresie działania Wykonawcy.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robót jest odpowiedzialny za jakość ich wykonania oraz za zgodność z SIWZ, Dokumentacją projektową, poleceniami Zamawiającego, Inżyniera Kontraktu.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Wszystkie wykonane roboty i dostarczone materiały i urządzenia, w ramach niniejszego zamówienia, będą zgodne z zatwierdzoną przez Zamawiającego dokumentacją projektową i specyfikacjami technicznymi, a także obowiązującymi przepisami i normami.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jest odpowiedzialny za prowadzenie robót zgodnie z umową i ścisłe przestrzeganie harmonogramu robót, oraz za jakość zastosowanych materiałów i wykonywanych robót, za ich zgodność z projektem wykonawczym, wymaganiami specyfikacji technicznych, projektu organizacji robót oraz poleceniami zarządzającego realizacją umowy.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Zamawiający przewiduje bieżącą kontrolę wykonywanych robót. Zamawiający będzie oceniać zgodność materiałów i robót z wymaganiami ogólnymi zawartymi w SIWZ, Programem Funkcjonalno-Użytkowym, dokumentacją projektową oraz Umową.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Na Wykonawcy spoczywać będzie całkowita odpowiedzialność za:</w:t>
      </w:r>
    </w:p>
    <w:p w:rsidR="0055747B" w:rsidRPr="00334FAD" w:rsidRDefault="0055747B" w:rsidP="0055747B">
      <w:pPr>
        <w:pStyle w:val="Akapitzlist"/>
        <w:numPr>
          <w:ilvl w:val="1"/>
          <w:numId w:val="45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organizację robót,</w:t>
      </w:r>
    </w:p>
    <w:p w:rsidR="0055747B" w:rsidRPr="00334FAD" w:rsidRDefault="0055747B" w:rsidP="0055747B">
      <w:pPr>
        <w:pStyle w:val="Akapitzlist"/>
        <w:numPr>
          <w:ilvl w:val="1"/>
          <w:numId w:val="45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zabezpieczenie osób trzecich,</w:t>
      </w:r>
    </w:p>
    <w:p w:rsidR="0055747B" w:rsidRPr="00334FAD" w:rsidRDefault="0055747B" w:rsidP="0055747B">
      <w:pPr>
        <w:pStyle w:val="Akapitzlist"/>
        <w:numPr>
          <w:ilvl w:val="1"/>
          <w:numId w:val="45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ochronę środowiska,</w:t>
      </w:r>
    </w:p>
    <w:p w:rsidR="0055747B" w:rsidRPr="00334FAD" w:rsidRDefault="0055747B" w:rsidP="0055747B">
      <w:pPr>
        <w:pStyle w:val="Akapitzlist"/>
        <w:numPr>
          <w:ilvl w:val="1"/>
          <w:numId w:val="45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warunki bhp,</w:t>
      </w:r>
    </w:p>
    <w:p w:rsidR="0055747B" w:rsidRPr="00334FAD" w:rsidRDefault="0055747B" w:rsidP="0055747B">
      <w:pPr>
        <w:pStyle w:val="Akapitzlist"/>
        <w:numPr>
          <w:ilvl w:val="1"/>
          <w:numId w:val="45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zabezpieczenie terenu robót,</w:t>
      </w:r>
    </w:p>
    <w:p w:rsidR="0055747B" w:rsidRPr="00334FAD" w:rsidRDefault="0055747B" w:rsidP="0055747B">
      <w:pPr>
        <w:pStyle w:val="Akapitzlist"/>
        <w:numPr>
          <w:ilvl w:val="1"/>
          <w:numId w:val="45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zabezpieczenie ciągów komunikacyjnych przyległych do terenu robót od następstw prowadzonych robót do dnia bezusterkowego odbioru końcowego przedmiotu zamówienia.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jest zobowiązany do zabezpieczenia placu robót w okresie trwania realizacji aż do zakończenia prac i odbioru ostatecznego. Koszt zabezpieczania nie podlega dodatkowej zapłacie.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zobowiązany jest usuwać z obiektu wszelkie urządzenia i sprzęty kolidujące z wykonywanymi pracami, o ile jest to możliwe. Pozostałe sprzęty należy zabezpieczyć przed zanieczyszczeniami i pyłami. Koszt zabezpieczenia sprzętu ponosi Wykonawca.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lastRenderedPageBreak/>
        <w:t>O fakcie przypadkowego uszkodzenia instalacji Wykonawca bezzwłocznie powiadomi Zamawiającego i zainteresowanych użytkowników oraz pokryje koszty naprawy.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Materiały nieodpowiadające wymaganiom jakościowym zostaną przez Wykonawcę wywiezione z terenu budowy.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Każdy rodzaj robót, w którym znajdują się nie zbadane i niezaakceptowane materiały, Wykonawca wykonuje na własne ryzyko, licząc się z jego nieprzyjęciem i niezapłaceniem.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zapewni, aby tymczasowo składowane materiały, do czasu, gdy będą one wykorzystane do robót, były zabezpieczone przed zanieczyszczeniami, zachowały swoją jakość i właściwość do robót i były dostępne do kontroli.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zobowiązany jest usuwać z obiektu wszelkie urządzenia i sprzęty kolidujące z wykonywanymi pracami, o ile jest to możliwe. Pozostałe sprzęty należy zabezpieczyć przed zanieczyszczeniami i pyłami. Koszt zabezpieczenia sprzętu ponosi Wykonawca.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Zamawiający ustala następujące rodzaje odbiorów:</w:t>
      </w:r>
    </w:p>
    <w:p w:rsidR="0055747B" w:rsidRPr="00334FAD" w:rsidRDefault="0055747B" w:rsidP="0055747B">
      <w:pPr>
        <w:pStyle w:val="Akapitzlist"/>
        <w:numPr>
          <w:ilvl w:val="1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Odbiór dokumentacji projektowej.</w:t>
      </w:r>
    </w:p>
    <w:p w:rsidR="0055747B" w:rsidRPr="00334FAD" w:rsidRDefault="0055747B" w:rsidP="0055747B">
      <w:pPr>
        <w:pStyle w:val="Akapitzlist"/>
        <w:numPr>
          <w:ilvl w:val="1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Odbiór końcowy.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Wywóz gruzu i ewentualnych odpadów powstałych w trakcie robót oraz utylizacji odpadów niebezpiecznych Wykonawca dokona we własnym zakresie. Wymagane jest usuwanie z ciągów komunikacyjnych zanieczyszczeń celem zachowania bezpieczeństwa. Odpady niebezpieczne należy zutylizować na własny koszt i we własnym zakresie.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Podstawą wykonania jest dokumentacja projektowa (projekt wykonawczy), specyfikacje techniczne wykonania i odbioru robót dla poszczególnych rodzajów prac, a wymagania wyszczególnione w choćby jednym z nich są obowiązujące dla Wykonawcy tak, jakby zawarte były w całej dokumentacji.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powinien opracować i przedstawić do akceptacji Zamawiającego harmonogram robót, zawierający uzgodnione z użytkownikiem terminy przełączeń kabli.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Roboty należy wykonać zgodnie z normami i przepisami budowy, bezpieczeństwa i higieny pracy.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jest odpowiedzialny za dotrzymanie wymaganej jakości Robót.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jest odpowiedzialny za prowadzenie robót zgodnie z umową i ścisłe przestrzeganie harmonogramu robót oraz za jakość zastosowanych materiałów i wykonywanych robót, za ich zgodność z projektem wykonawczym, wymaganiami specyfikacji technicznych, projektu organizacji robót oraz poleceniami zarządzającego realizacją umowy.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Zamawiający przewiduje bieżącą kontrolę wykonywanych robót budowlanych. Zamawiający będzie oceniać zgodność materiałów i robót z wymaganiami ogólnymi zawartymi w SIWZ, dokumentacją projektową oraz Umową.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Zamawiający przewiduje bieżącą kontrolę realizacji zamówienia. Szczególnym przedmiotem oceny będzie zgodność przyjętych rozwiązań i materiałów z umową zawartą z wykonawcą, któremu zostanie udzielone zamówienie, z niniejszym opracowaniem, a także  z obowiązującymi przepisami i normami.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Na wykonawcy spoczywa obowiązek zapewnienia odpowiednio wykwalifikowanego personelu, niezbędnego do prawidłowego zaprojektowania i wykonania przedmiotu zamówienia, w tym także osób pełniących samodzielne funkcje w budownictwie.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46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Przed przystąpieniem do prac Wykonawca opracuje dokumentację projektową zawierającą: </w:t>
      </w:r>
    </w:p>
    <w:p w:rsidR="0055747B" w:rsidRPr="00334FAD" w:rsidRDefault="0055747B" w:rsidP="0055747B">
      <w:pPr>
        <w:pStyle w:val="Akapitzlist"/>
        <w:numPr>
          <w:ilvl w:val="0"/>
          <w:numId w:val="2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rzuty budynku wykonane cyfrowo na podstawie (pliki formatu CAD), w zakresie niezbędnym do prawidłowego wykonania przedmiotu zamówienia, </w:t>
      </w:r>
    </w:p>
    <w:p w:rsidR="0055747B" w:rsidRPr="00334FAD" w:rsidRDefault="0055747B" w:rsidP="0055747B">
      <w:pPr>
        <w:pStyle w:val="Akapitzlist"/>
        <w:numPr>
          <w:ilvl w:val="0"/>
          <w:numId w:val="2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schematy instalacyjne, elektryczne i logiczne, </w:t>
      </w:r>
    </w:p>
    <w:p w:rsidR="0055747B" w:rsidRPr="00334FAD" w:rsidRDefault="0055747B" w:rsidP="0055747B">
      <w:pPr>
        <w:pStyle w:val="Akapitzlist"/>
        <w:numPr>
          <w:ilvl w:val="0"/>
          <w:numId w:val="2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opis parametrów technicznych przyjętych rozwiązań technicznych, </w:t>
      </w:r>
    </w:p>
    <w:p w:rsidR="0055747B" w:rsidRPr="00334FAD" w:rsidRDefault="0055747B" w:rsidP="0055747B">
      <w:pPr>
        <w:pStyle w:val="Akapitzlist"/>
        <w:numPr>
          <w:ilvl w:val="0"/>
          <w:numId w:val="2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wykaz ilościowy wszystkich projektowanych materiałów, </w:t>
      </w:r>
    </w:p>
    <w:p w:rsidR="0055747B" w:rsidRPr="00334FAD" w:rsidRDefault="0055747B" w:rsidP="0055747B">
      <w:pPr>
        <w:pStyle w:val="Akapitzlist"/>
        <w:numPr>
          <w:ilvl w:val="0"/>
          <w:numId w:val="2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wykaz testów i pomiarów, </w:t>
      </w:r>
    </w:p>
    <w:p w:rsidR="0055747B" w:rsidRPr="00334FAD" w:rsidRDefault="0055747B" w:rsidP="0055747B">
      <w:pPr>
        <w:pStyle w:val="Akapitzlist"/>
        <w:numPr>
          <w:ilvl w:val="0"/>
          <w:numId w:val="2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karty katalogowe projektowanych materiałów i urządzeń, </w:t>
      </w:r>
    </w:p>
    <w:p w:rsidR="0055747B" w:rsidRPr="00334FAD" w:rsidRDefault="0055747B" w:rsidP="0055747B">
      <w:pPr>
        <w:pStyle w:val="Akapitzlist"/>
        <w:numPr>
          <w:ilvl w:val="0"/>
          <w:numId w:val="2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kopię uprawnień budowlanych projektantów,</w:t>
      </w:r>
    </w:p>
    <w:p w:rsidR="0055747B" w:rsidRPr="00334FAD" w:rsidRDefault="0055747B" w:rsidP="0055747B">
      <w:pPr>
        <w:pStyle w:val="Akapitzlist"/>
        <w:numPr>
          <w:ilvl w:val="0"/>
          <w:numId w:val="26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lastRenderedPageBreak/>
        <w:t xml:space="preserve">certyfikaty projektantów okablowania strukturalnego.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45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Dokumentacja projektowa musi spełniać wymagania, jak dla dokumentacji projektowej służącej do opisu przedmiotu zamówienia, zgodnie z przepisami rozporządzenia Ministra Infrastruktury w sprawie szczegółowego zakresu i formy dokumentacji projektowej, specyfikacji technicznych wykonania i odbioru robót budowlanych oraz programu funkcjonalno-użytkowego.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Dokumentacja projektowa podlegać będzie najpierw akceptacji i zatwierdzeniu przez Zamawiającego i wykonawca nie może przystąpić do realizacji zadania przed zatwierdzeniem dokumentacji projektowej przez Zamawiającego.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Wszelkie zmiany w dokumentacji projektowej, po jej zatwierdzeniu, muszą być uzgodnione  z Zamawiającym.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46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W trakcie realizacji robót wykonawca jest zobowiązany do: </w:t>
      </w:r>
    </w:p>
    <w:p w:rsidR="0055747B" w:rsidRPr="00334FAD" w:rsidRDefault="0055747B" w:rsidP="0055747B">
      <w:pPr>
        <w:pStyle w:val="Akapitzlist"/>
        <w:numPr>
          <w:ilvl w:val="0"/>
          <w:numId w:val="27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zabezpieczenia i utrzymania w należytym porządku terenu robót, </w:t>
      </w:r>
    </w:p>
    <w:p w:rsidR="0055747B" w:rsidRPr="00334FAD" w:rsidRDefault="0055747B" w:rsidP="0055747B">
      <w:pPr>
        <w:pStyle w:val="Akapitzlist"/>
        <w:numPr>
          <w:ilvl w:val="0"/>
          <w:numId w:val="27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bezzwłocznej naprawy przypadkowych uszkodzeń instalacji, </w:t>
      </w:r>
    </w:p>
    <w:p w:rsidR="0055747B" w:rsidRPr="00334FAD" w:rsidRDefault="0055747B" w:rsidP="0055747B">
      <w:pPr>
        <w:pStyle w:val="Akapitzlist"/>
        <w:numPr>
          <w:ilvl w:val="0"/>
          <w:numId w:val="28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przygotowania i doprowadzenia do stanu pierwotnego terenu robót (w tym przestawienie mebli i urządzeń), </w:t>
      </w:r>
    </w:p>
    <w:p w:rsidR="0055747B" w:rsidRPr="00334FAD" w:rsidRDefault="0055747B" w:rsidP="0055747B">
      <w:pPr>
        <w:pStyle w:val="Akapitzlist"/>
        <w:numPr>
          <w:ilvl w:val="0"/>
          <w:numId w:val="28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występowania do Zamawiającego o zatwierdzenie planowanych do wbudowania materiałów, przed ich zakupem, </w:t>
      </w:r>
    </w:p>
    <w:p w:rsidR="0055747B" w:rsidRPr="00334FAD" w:rsidRDefault="0055747B" w:rsidP="0055747B">
      <w:pPr>
        <w:pStyle w:val="Akapitzlist"/>
        <w:numPr>
          <w:ilvl w:val="0"/>
          <w:numId w:val="28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usuwania z terenu budowy materiałów nieodpowiadających wymaganiom, </w:t>
      </w:r>
    </w:p>
    <w:p w:rsidR="0055747B" w:rsidRPr="00334FAD" w:rsidRDefault="0055747B" w:rsidP="0055747B">
      <w:pPr>
        <w:pStyle w:val="Akapitzlist"/>
        <w:numPr>
          <w:ilvl w:val="0"/>
          <w:numId w:val="28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zgłaszania do odbioru przez Zamawiającego robót ulegających zakryciu, </w:t>
      </w:r>
    </w:p>
    <w:p w:rsidR="0055747B" w:rsidRPr="00334FAD" w:rsidRDefault="0055747B" w:rsidP="0055747B">
      <w:pPr>
        <w:pStyle w:val="Akapitzlist"/>
        <w:numPr>
          <w:ilvl w:val="0"/>
          <w:numId w:val="28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odpowiedniego zabezpieczenia składowanych materiałów, 8)</w:t>
      </w:r>
      <w:r w:rsidRPr="00334FAD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334FAD">
        <w:rPr>
          <w:rFonts w:asciiTheme="minorHAnsi" w:hAnsiTheme="minorHAnsi" w:cstheme="minorHAnsi"/>
          <w:sz w:val="22"/>
          <w:szCs w:val="22"/>
        </w:rPr>
        <w:t xml:space="preserve">utrzymywania należytego porządku w miejscu prowadzenia prac, </w:t>
      </w:r>
    </w:p>
    <w:p w:rsidR="0055747B" w:rsidRPr="00334FAD" w:rsidRDefault="0055747B" w:rsidP="0055747B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codziennie porządkowania miejsca/miejsc prowadzonych prac, po ich zakończeniu.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46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Utrudnienia mogące wystąpić w trakcie realizacji prac: </w:t>
      </w:r>
    </w:p>
    <w:p w:rsidR="0055747B" w:rsidRPr="00334FAD" w:rsidRDefault="0055747B" w:rsidP="0055747B">
      <w:pPr>
        <w:pStyle w:val="Akapitzlist"/>
        <w:numPr>
          <w:ilvl w:val="0"/>
          <w:numId w:val="29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obiekt czynny, wymóg bezwzględnej ciszy w określonych porach dnia (może być wymagana praca zmianowa, weekendowa), </w:t>
      </w:r>
    </w:p>
    <w:p w:rsidR="0055747B" w:rsidRPr="00334FAD" w:rsidRDefault="0055747B" w:rsidP="0055747B">
      <w:pPr>
        <w:pStyle w:val="Akapitzlist"/>
        <w:numPr>
          <w:ilvl w:val="0"/>
          <w:numId w:val="29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mogą wystąpić czasowe niedostępności pomieszczeń – należy wówczas poinformować Zamawiającego, z min. 1-dniowym wyprzedzeniem, o planowanych pracach, z podaniem przedziału czasowego niezbędnego do wykonania robót, </w:t>
      </w:r>
    </w:p>
    <w:p w:rsidR="0055747B" w:rsidRPr="00334FAD" w:rsidRDefault="0055747B" w:rsidP="0055747B">
      <w:pPr>
        <w:pStyle w:val="Akapitzlist"/>
        <w:numPr>
          <w:ilvl w:val="0"/>
          <w:numId w:val="29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ograniczenia i obostrzenia wynikające z konieczności ograniczenia hałasu lub zapewnienia odpowiednich warunków sanitarno-epidemiologicznych,</w:t>
      </w:r>
    </w:p>
    <w:p w:rsidR="0055747B" w:rsidRPr="00334FAD" w:rsidRDefault="0055747B" w:rsidP="0055747B">
      <w:pPr>
        <w:pStyle w:val="Akapitzlist"/>
        <w:numPr>
          <w:ilvl w:val="0"/>
          <w:numId w:val="29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prace na wysokości. </w:t>
      </w:r>
    </w:p>
    <w:p w:rsidR="0055747B" w:rsidRPr="00334FAD" w:rsidRDefault="0055747B" w:rsidP="0055747B">
      <w:pPr>
        <w:spacing w:after="137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Wykonawca - wraz ze zgłoszeniem gotowości do odbioru robót budowlanych stanowiących przedmiot postępowania - przedłoży Zamawiającemu dokumentację powykonawczą, która musi zawierać opis stanu faktycznego oraz: </w:t>
      </w:r>
    </w:p>
    <w:p w:rsidR="0055747B" w:rsidRPr="00334FAD" w:rsidRDefault="0055747B" w:rsidP="0055747B">
      <w:pPr>
        <w:pStyle w:val="Akapitzlist"/>
        <w:numPr>
          <w:ilvl w:val="0"/>
          <w:numId w:val="30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dokumentację projektową wraz z naniesionymi zmianami, </w:t>
      </w:r>
    </w:p>
    <w:p w:rsidR="0055747B" w:rsidRPr="00334FAD" w:rsidRDefault="0055747B" w:rsidP="0055747B">
      <w:pPr>
        <w:pStyle w:val="Akapitzlist"/>
        <w:numPr>
          <w:ilvl w:val="0"/>
          <w:numId w:val="30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dokumenty potwierdzające prawidłowość zastosowanych materiałów (karty katalogowe, certyfikaty, deklaracje zgodności itd.), </w:t>
      </w:r>
    </w:p>
    <w:p w:rsidR="0055747B" w:rsidRPr="00334FAD" w:rsidRDefault="0055747B" w:rsidP="0055747B">
      <w:pPr>
        <w:pStyle w:val="Akapitzlist"/>
        <w:numPr>
          <w:ilvl w:val="0"/>
          <w:numId w:val="30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dokumentację pomiarową wraz z certyfikatami kalibracji urządzeń pomiarowych, </w:t>
      </w:r>
    </w:p>
    <w:p w:rsidR="0055747B" w:rsidRPr="00334FAD" w:rsidRDefault="0055747B" w:rsidP="0055747B">
      <w:pPr>
        <w:pStyle w:val="Akapitzlist"/>
        <w:numPr>
          <w:ilvl w:val="0"/>
          <w:numId w:val="30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oświadczenie kierownika robót o wykonaniu prac zgodnie z prawem budowlanym, </w:t>
      </w:r>
    </w:p>
    <w:p w:rsidR="0055747B" w:rsidRPr="00334FAD" w:rsidRDefault="0055747B" w:rsidP="0055747B">
      <w:pPr>
        <w:pStyle w:val="Akapitzlist"/>
        <w:numPr>
          <w:ilvl w:val="0"/>
          <w:numId w:val="30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certyfikaty instalatorów okablowania strukturalnego, </w:t>
      </w:r>
    </w:p>
    <w:p w:rsidR="0055747B" w:rsidRPr="00334FAD" w:rsidRDefault="0055747B" w:rsidP="0055747B">
      <w:pPr>
        <w:pStyle w:val="Akapitzlist"/>
        <w:numPr>
          <w:ilvl w:val="0"/>
          <w:numId w:val="30"/>
        </w:numPr>
        <w:spacing w:after="5" w:line="268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potwierdzenie złożenia dokumentów do udzielenia 25-letniej gwarancji przez dostawcę systemu okablowania strukturalnego. </w:t>
      </w:r>
    </w:p>
    <w:p w:rsidR="0055747B" w:rsidRPr="00334FAD" w:rsidRDefault="0055747B" w:rsidP="0055747B">
      <w:p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Po zakończeniu prac instalację należy poddać pomiarom i badaniom sprawdzającym. Wykonane pomiary powinny być zgodne z normą PN-EN 50346:2004/A1+A2:2009. Pomiary sieci </w:t>
      </w:r>
      <w:r w:rsidRPr="00334FAD">
        <w:rPr>
          <w:rFonts w:asciiTheme="minorHAnsi" w:hAnsiTheme="minorHAnsi" w:cstheme="minorHAnsi"/>
          <w:sz w:val="22"/>
          <w:szCs w:val="22"/>
        </w:rPr>
        <w:lastRenderedPageBreak/>
        <w:t xml:space="preserve">światłowodowej powinny być wykonane zgodnie z normą PN-EN 4763-3:2009/A1:2010. Pomiary należy wykonać dla wszystkich interfejsów okablowania poziomego oraz szkieletowego.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Należy użyć miernika dynamicznego (analizatora), który posiada wgrane oprogramowanie, umożliwiające pomiar parametrów, według aktualnie obowiązujących norm. Sprzęt pomiarowy musi posiadać aktualny certyfikat potwierdzający dokładność jego wskazań.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Analizator okablowania wykorzystany do pomiarów musi charakteryzować się przynajmniej IV klasą dokładności wg IEC 61935-1/Ed. 3.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W przypadku sieci miedzianej pomiary należy wykonać w konfiguracji pomiarowej łącza stałego (ang. „Permanent Link”), przy wykorzystaniu odpowiednich adapterów pomiarowych, specyfikowanych przez producenta sprzętu pomiarowego.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W przypadku sieci miedzianej pomiary należy wykonać w konfiguracji pomiarowej kanału razem z kablami krosowymi (ang. „channel”), przy wykorzystaniu odpowiednich adapterów pomiarowych, specyfikowanych przez producenta sprzętu pomiarowego.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Kable krosowe, które zostały użyte do przeprowadzenia pomiarów, należy przekazać Zamawiającemu.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Okablowanie światłowodowe należy testować zgodnie z wymaganiami dla przewodów optycznych: </w:t>
      </w:r>
    </w:p>
    <w:p w:rsidR="0055747B" w:rsidRPr="00334FAD" w:rsidRDefault="0055747B" w:rsidP="0055747B">
      <w:pPr>
        <w:pStyle w:val="Akapitzlist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test tłumienności i parametru Return </w:t>
      </w:r>
      <w:proofErr w:type="spellStart"/>
      <w:r w:rsidRPr="00334FAD">
        <w:rPr>
          <w:rFonts w:asciiTheme="minorHAnsi" w:hAnsiTheme="minorHAnsi" w:cstheme="minorHAnsi"/>
          <w:sz w:val="22"/>
          <w:szCs w:val="22"/>
        </w:rPr>
        <w:t>loss</w:t>
      </w:r>
      <w:proofErr w:type="spellEnd"/>
      <w:r w:rsidRPr="00334FAD">
        <w:rPr>
          <w:rFonts w:asciiTheme="minorHAnsi" w:hAnsiTheme="minorHAnsi" w:cstheme="minorHAnsi"/>
          <w:sz w:val="22"/>
          <w:szCs w:val="22"/>
        </w:rPr>
        <w:t xml:space="preserve"> zestawem OCTS o dokładności +/-0.2dB lub lepszej, z dwóch stron każdego kabla, w dwóch oknach optycznych 850nm i 1300nm, </w:t>
      </w:r>
    </w:p>
    <w:p w:rsidR="0055747B" w:rsidRPr="00334FAD" w:rsidRDefault="0055747B" w:rsidP="0055747B">
      <w:pPr>
        <w:pStyle w:val="Akapitzlist"/>
        <w:numPr>
          <w:ilvl w:val="0"/>
          <w:numId w:val="3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pomiar reflektometrem optycznym (OTDR) kabli szkieletowych.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after="147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Wykonawca zobowiązany jest również do przeprowadzenia pomiarów elektrycznych wykonanego zasilania energetycznego, w pełnym zakresie i zgodnie z przepisami.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Pomiary elektryczne zasilania muszą obejmować: testy zabezpieczenia </w:t>
      </w:r>
      <w:proofErr w:type="spellStart"/>
      <w:r w:rsidRPr="00334FAD">
        <w:rPr>
          <w:rFonts w:asciiTheme="minorHAnsi" w:hAnsiTheme="minorHAnsi" w:cstheme="minorHAnsi"/>
          <w:sz w:val="22"/>
          <w:szCs w:val="22"/>
        </w:rPr>
        <w:t>nadmiarowoprądowego</w:t>
      </w:r>
      <w:proofErr w:type="spellEnd"/>
      <w:r w:rsidRPr="00334FAD">
        <w:rPr>
          <w:rFonts w:asciiTheme="minorHAnsi" w:hAnsiTheme="minorHAnsi" w:cstheme="minorHAnsi"/>
          <w:sz w:val="22"/>
          <w:szCs w:val="22"/>
        </w:rPr>
        <w:t xml:space="preserve">, przepięciowego, różnicowo-prądowego, rezystancję izolacji, rezystancję uziemienia ochronnego. Przedmiotem odbioru będzie również: </w:t>
      </w:r>
    </w:p>
    <w:p w:rsidR="0055747B" w:rsidRPr="00334FAD" w:rsidRDefault="0055747B" w:rsidP="0055747B">
      <w:pPr>
        <w:pStyle w:val="Akapitzlist"/>
        <w:numPr>
          <w:ilvl w:val="0"/>
          <w:numId w:val="32"/>
        </w:numPr>
        <w:spacing w:after="5" w:line="268" w:lineRule="auto"/>
        <w:ind w:right="1756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wykonanie tras kablowych, </w:t>
      </w:r>
    </w:p>
    <w:p w:rsidR="0055747B" w:rsidRPr="00334FAD" w:rsidRDefault="0055747B" w:rsidP="0055747B">
      <w:pPr>
        <w:pStyle w:val="Akapitzlist"/>
        <w:numPr>
          <w:ilvl w:val="0"/>
          <w:numId w:val="32"/>
        </w:numPr>
        <w:spacing w:after="5" w:line="268" w:lineRule="auto"/>
        <w:ind w:right="1756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montaż szaf teleinformatycznych i ich wyposażenia, </w:t>
      </w:r>
    </w:p>
    <w:p w:rsidR="0055747B" w:rsidRPr="00334FAD" w:rsidRDefault="0055747B" w:rsidP="0055747B">
      <w:pPr>
        <w:pStyle w:val="Akapitzlist"/>
        <w:numPr>
          <w:ilvl w:val="0"/>
          <w:numId w:val="32"/>
        </w:numPr>
        <w:spacing w:after="5" w:line="268" w:lineRule="auto"/>
        <w:ind w:right="1756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kompletność dokumentacji powykonawczej. </w:t>
      </w:r>
    </w:p>
    <w:p w:rsidR="0055747B" w:rsidRPr="00334FAD" w:rsidRDefault="0055747B" w:rsidP="0055747B">
      <w:pPr>
        <w:pStyle w:val="Akapitzlist"/>
        <w:numPr>
          <w:ilvl w:val="0"/>
          <w:numId w:val="24"/>
        </w:numPr>
        <w:spacing w:line="271" w:lineRule="auto"/>
        <w:ind w:right="-4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Przedmiot zamówienia musi być zgodny z Programem Funkcjonalno-Użytkowym, niezależnie od wszelkich uzgodnień i zatwierdzeń. </w:t>
      </w:r>
    </w:p>
    <w:p w:rsidR="0055747B" w:rsidRPr="00334FAD" w:rsidRDefault="0055747B" w:rsidP="0055747B">
      <w:pPr>
        <w:spacing w:line="271" w:lineRule="auto"/>
        <w:ind w:left="-5" w:right="-4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 xml:space="preserve">Uwaga: Testy końcowe powinny być wykonywane tylko po faktycznym ukończeniu realizacji  i w obecności przedstawiciela Zamawiającego. Nie należy akceptować żadnych wyników mieszczących się w marginesie błędu. Wyniki testów należy przekazać Zamawiającemu przed wykonaniem weryfikacji końcowej systemu. 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 xml:space="preserve">Kontrola jakości robót 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Celem kontroli jest stwierdzenie osiągnięcia założonej jakości wykonywanych robót przy realizacji zadania, zgodnie z projektem technicznym. Wykonawca ma obowiązek wykonania pełnego zakresu badań na budowie w celu wskazania Zamawiającemu zgodności dostarczonych materiałów i realizowanych robót z dokumentacją projektową. Przed przystąpieniem do badania, Wykonawca powinien powiadomić Zamawiającego o rodzaju i terminie badania. Po wykonaniu badania, Wykonawca przedstawia na piśmie wyniki badań do akceptacji Zamawiającego. Wykonawca powiadamia pisemnie Zamawiającego o zakończeniu każdej roboty zanikającej, którą może kontynuować dopiero po pisemnej akceptacji odbioru przez Inżyniera.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column"/>
      </w:r>
    </w:p>
    <w:p w:rsidR="0055747B" w:rsidRPr="00334FAD" w:rsidRDefault="0055747B" w:rsidP="0055747B">
      <w:pPr>
        <w:pStyle w:val="Akapitzlist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>Obmiar robót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Obmiaru robót dokonać należy w oparciu o dokumentację projektową i ewentualnie dodatkowe ustalenia, wynikłe w czasie budowy, akceptowane przez Zamawiającego.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>Możliwe do wystąpienia utrudnienia w wykonywaniu prac</w:t>
      </w:r>
    </w:p>
    <w:p w:rsidR="0055747B" w:rsidRPr="00334FAD" w:rsidRDefault="0055747B" w:rsidP="0055747B">
      <w:pPr>
        <w:pStyle w:val="Akapitzlist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prace wykonywane będą w czynnym obiekcie służby zdrowia;</w:t>
      </w:r>
    </w:p>
    <w:p w:rsidR="0055747B" w:rsidRPr="00334FAD" w:rsidRDefault="0055747B" w:rsidP="0055747B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 obiekcie całą dobę wykonuje swoje prace personel medyczny;</w:t>
      </w:r>
    </w:p>
    <w:p w:rsidR="0055747B" w:rsidRPr="00334FAD" w:rsidRDefault="0055747B" w:rsidP="0055747B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 obiekcie stale przebywają pacjenci;</w:t>
      </w:r>
    </w:p>
    <w:p w:rsidR="0055747B" w:rsidRPr="00334FAD" w:rsidRDefault="0055747B" w:rsidP="0055747B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mogą występować czasowe ograniczenia w dostępie do pomieszczeń;</w:t>
      </w:r>
    </w:p>
    <w:p w:rsidR="0055747B" w:rsidRPr="00334FAD" w:rsidRDefault="0055747B" w:rsidP="0055747B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mogą wystąpić ograniczenia i obostrzenia dotyczące zgody na prace hałaśliwe, uciążliwe i brudne; </w:t>
      </w:r>
    </w:p>
    <w:p w:rsidR="0055747B" w:rsidRPr="00334FAD" w:rsidRDefault="0055747B" w:rsidP="0055747B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prace na wysokości;</w:t>
      </w:r>
    </w:p>
    <w:p w:rsidR="0055747B" w:rsidRPr="00334FAD" w:rsidRDefault="0055747B" w:rsidP="0055747B">
      <w:pPr>
        <w:pStyle w:val="Akapitzlist"/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mogą występować utrudnienia dostępowe w okresie czasu trwania pandemii.</w:t>
      </w:r>
    </w:p>
    <w:p w:rsidR="0055747B" w:rsidRPr="00334FAD" w:rsidRDefault="0055747B" w:rsidP="0055747B">
      <w:pPr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Default="0055747B" w:rsidP="0055747B">
      <w:pPr>
        <w:pStyle w:val="Akapitzlist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>Wymagania dotyczące materiałów</w:t>
      </w:r>
    </w:p>
    <w:p w:rsidR="0055747B" w:rsidRPr="00334FAD" w:rsidRDefault="0055747B" w:rsidP="0055747B">
      <w:pPr>
        <w:pStyle w:val="Akapitzlist"/>
        <w:ind w:left="862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Gdziekolwiek w dokumentach przywołane zostaną konkretne normy i przepisy, które spełniać mają materiały, sprzęt i inne towary oraz wykonane i zbadane roboty, będą obowiązywać postanowienia najnowszego wydania lub poprawionego wydania przywołanych norm i przepisów o ile w warunkach kontraktu (umowy) nie postanowi się inaczej. W przypadku, gdy przywołane normy i przepisy odnoszą się do konkretnego kraju lub regionu, mogą być również stosowane inne odpowiednie normy zapewniające równy lub wyższy poziom wykonania niż przywołane normy lub przepisy, pod warunkiem ich sprawdzenia i pisemnego zatwierdzenia przez Zamawiającego. Różnice pomiędzy przywołanymi normami, a ich proponowanymi zamiennikami muszą być dokładnie opisane przez Wykonawcę i przedłożone Zamawiającemu do zatwierdzenia.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Wyroby budowlane, stosowane w trakcie wykonywania robót budowlanych, mają spełniać wymagania polskich przepisów, a Wykonawca będzie posiadał dokumenty potwierdzające, że zostały one wprowadzone do obrotu, zgodnie z regulacjami ustawy o wyrobach budowlanych i posiadają wymagane parametry. Specyficzne wyroby budowlane wytwarzane według zasad określonych w dokumentacji projektowej lub w specyfikacjach technicznych będą wymagały przeprowadzenia badań potwierdzających, że spełniają one oczekiwane parametry. Koszty przeprowadzenia tych badań obciążają Wykonawcę, a potrzeba tych badań i ich częstotliwość określą specyfikacje techniczne.</w:t>
      </w:r>
    </w:p>
    <w:p w:rsidR="0055747B" w:rsidRDefault="0055747B" w:rsidP="0055747B">
      <w:pPr>
        <w:pStyle w:val="Akapitzlist"/>
        <w:ind w:left="862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>Sprzęt.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jest zobowiązany do używania jedynie takiego sprzętu, który nie spowoduje niekorzystnego wpływu na jakość wykonywanych robót, zarówno w miejscu tych robót, jak też przy wykonywaniu czynności pomocniczych oraz w czasie transportu, załadunku i wyładunku materiałów, sprzętu itp. Sprzęt używany przez Wykonawcę powinien uzyskać akceptację Inżyniera/Inspektora Nadzoru.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>Transport.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Wykonawca jest obowiązany do stosowania jedynie takich środków transportu, które nie wpłyną niekorzystnie na jakość wykonywanych robót. Liczba środków transportu powinna gwarantować prowadzenie robót zgodnie z zasadami określonymi w Dokumentacji Projektowej w terminie przewidzianym kontraktem.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>Odbiór końcowy.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lastRenderedPageBreak/>
        <w:t>Odbiór końcowy Przedmiotu Zamówienia ma na celu potwierdzenie wykonania wszystkich zadań/prac wynikających z Umowy, w tym odebrania wszystkich Komponentów oraz dostarczenia wymaganej zamówieniem Dokumentacji.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Zamawiający zastrzega sobie prawo do wprowadzania zmian do programu funkcjonalno – użytkowego w trakcie opracowywania dokumentacji projektowej, zmiany zakresu prac, uszczegółowień, dodatkowych uzgodnień czy wskazania aktualnych wytycznych dotyczących przedmiotowej inwestycji.</w:t>
      </w:r>
    </w:p>
    <w:p w:rsidR="0055747B" w:rsidRPr="00334FAD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br w:type="column"/>
      </w:r>
    </w:p>
    <w:p w:rsidR="0055747B" w:rsidRPr="00334FAD" w:rsidRDefault="0055747B" w:rsidP="0055747B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334FAD">
        <w:rPr>
          <w:rFonts w:asciiTheme="minorHAnsi" w:hAnsiTheme="minorHAnsi" w:cstheme="minorHAnsi"/>
          <w:b/>
          <w:sz w:val="22"/>
          <w:szCs w:val="22"/>
          <w:u w:val="single"/>
        </w:rPr>
        <w:t>CZĘŚĆ INFORMACYJNA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>Prawo Zamawiającego do dysponowania nieruchomością na cele budowlane.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Zamawiający posiada prawo do dysponowania na cele budowlane nieruchomościami znajdującymi się przy ul. Dojazd 34 w Poznaniu. 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>Przepisy prawne i normy związane z projektowaniem i wykonaniem zamierzenia budowlanego.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Ustawa z dnia 7 lipca 1994 r. Prawo budowlane (</w:t>
      </w:r>
      <w:proofErr w:type="spellStart"/>
      <w:r w:rsidRPr="00334FAD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Pr="00334FAD">
        <w:rPr>
          <w:rFonts w:asciiTheme="minorHAnsi" w:hAnsiTheme="minorHAnsi" w:cstheme="minorHAnsi"/>
          <w:sz w:val="22"/>
          <w:szCs w:val="22"/>
        </w:rPr>
        <w:t>.: Dz. U. z 2018 r., poz. 1202 ze zm.);</w:t>
      </w:r>
    </w:p>
    <w:p w:rsidR="0055747B" w:rsidRPr="00334FAD" w:rsidRDefault="0055747B" w:rsidP="0055747B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pacing w:val="-1"/>
          <w:sz w:val="22"/>
          <w:szCs w:val="22"/>
        </w:rPr>
        <w:t>Rozporządzenie  Ministra  Infrastruktury i Rozwoju z  dnia  12 kwietnia 2002  r.  w  sprawie  warunków technicznych, jakim powinny odpowiadać budynki i ich usytuowanie (Dz. U. 2002 r. Nr 75 poz. 690 z późniejszymi zmianami);</w:t>
      </w:r>
    </w:p>
    <w:p w:rsidR="0055747B" w:rsidRPr="00334FAD" w:rsidRDefault="0055747B" w:rsidP="0055747B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pacing w:val="-1"/>
          <w:sz w:val="22"/>
          <w:szCs w:val="22"/>
        </w:rPr>
        <w:t>Rozporządzenie Ministra Infrastruktury z dnia 2 września 2004 roku w sprawie szczegółowego zakresu i formy dokumentacji projektowej, specyfikacji technicznych wykonania i odbioru robót budowlanych oraz programu funkcjonalno – użytkowego (t. j.: Dz. U. z 2013 r., po. 1129 ze zm.);</w:t>
      </w:r>
    </w:p>
    <w:p w:rsidR="0055747B" w:rsidRPr="00334FAD" w:rsidRDefault="0055747B" w:rsidP="0055747B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pacing w:val="-1"/>
          <w:sz w:val="22"/>
          <w:szCs w:val="22"/>
        </w:rPr>
        <w:t>Rozporządzenie Ministra Spraw Wewnętrznych i Administracji z dnia 7 czerwca 2010 r. w sprawie ochrony przeciwpożarowej budynków, innych obiektów budowlanych i terenów (DZ. U. nr 109, poz.719 z późniejszymi zmianami);</w:t>
      </w:r>
    </w:p>
    <w:p w:rsidR="0055747B" w:rsidRPr="00334FAD" w:rsidRDefault="0055747B" w:rsidP="0055747B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pacing w:val="-1"/>
          <w:sz w:val="22"/>
          <w:szCs w:val="22"/>
        </w:rPr>
        <w:t>Ustawa z dnia 16 kwietnia 2004 r. o wyrobach budowlanych (t. j.: Dz. U. z 2019 r., poz. 266 ze zm.);</w:t>
      </w:r>
    </w:p>
    <w:p w:rsidR="0055747B" w:rsidRPr="00334FAD" w:rsidRDefault="0055747B" w:rsidP="0055747B">
      <w:pPr>
        <w:numPr>
          <w:ilvl w:val="0"/>
          <w:numId w:val="3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Rozporządzenie Ministra Pracy i Polityki Socjalnej z dnia 26 września 1997 r. w sprawie ogólnych przepisów bezpieczeństwa i higieny pracy (t. j. : Dz. U. nr 169 z 2003 r. poz. 1650 ze zm.);</w:t>
      </w:r>
    </w:p>
    <w:p w:rsidR="0055747B" w:rsidRPr="00217CAB" w:rsidRDefault="0055747B" w:rsidP="0055747B">
      <w:pPr>
        <w:numPr>
          <w:ilvl w:val="0"/>
          <w:numId w:val="3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Ustawa z dnia 17 lutego 2005 r. o informatyzacji działalności podmiotów realizujących zadania publiczne,</w:t>
      </w:r>
    </w:p>
    <w:p w:rsidR="0055747B" w:rsidRPr="00217CAB" w:rsidRDefault="0055747B" w:rsidP="0055747B">
      <w:pPr>
        <w:numPr>
          <w:ilvl w:val="0"/>
          <w:numId w:val="3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 xml:space="preserve">Rozporządzenie Rady Ministrów z dnia 12 kwietnia 2012 r. w sprawie Krajowych Ram Interoperacyjności, minimalnych wymagań dla rejestrów publicznych i wymiany informacji w postaci elektronicznej oraz minimalnych wymagań dla systemów teleinformatycznych, </w:t>
      </w:r>
    </w:p>
    <w:p w:rsidR="0055747B" w:rsidRPr="00217CAB" w:rsidRDefault="0055747B" w:rsidP="0055747B">
      <w:pPr>
        <w:numPr>
          <w:ilvl w:val="0"/>
          <w:numId w:val="3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Ustawa z dnia 10 maja 2018 roku o ochronie danych osobowych,</w:t>
      </w:r>
    </w:p>
    <w:p w:rsidR="0055747B" w:rsidRPr="00217CAB" w:rsidRDefault="0055747B" w:rsidP="0055747B">
      <w:pPr>
        <w:numPr>
          <w:ilvl w:val="0"/>
          <w:numId w:val="3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CAB">
        <w:rPr>
          <w:rFonts w:asciiTheme="minorHAnsi" w:hAnsiTheme="minorHAnsi" w:cstheme="minorHAnsi"/>
          <w:sz w:val="22"/>
          <w:szCs w:val="22"/>
        </w:rPr>
        <w:t>Standard techniczny IEEE 802.3, 802.1</w:t>
      </w:r>
    </w:p>
    <w:p w:rsidR="0055747B" w:rsidRPr="00334FAD" w:rsidRDefault="0055747B" w:rsidP="0055747B">
      <w:pPr>
        <w:pStyle w:val="Akapitzlist"/>
        <w:numPr>
          <w:ilvl w:val="0"/>
          <w:numId w:val="3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obowiązujące Polskie Normy i Warunki Techniczne.</w:t>
      </w:r>
    </w:p>
    <w:p w:rsidR="0055747B" w:rsidRPr="00334FAD" w:rsidRDefault="0055747B" w:rsidP="0055747B">
      <w:pPr>
        <w:pStyle w:val="Akapitzlist"/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Default="0055747B" w:rsidP="0055747B">
      <w:pPr>
        <w:pStyle w:val="Akapitzlist"/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pStyle w:val="Akapitzlist"/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34FAD">
        <w:rPr>
          <w:rFonts w:asciiTheme="minorHAnsi" w:hAnsiTheme="minorHAnsi" w:cstheme="minorHAnsi"/>
          <w:b/>
          <w:sz w:val="22"/>
          <w:szCs w:val="22"/>
        </w:rPr>
        <w:t>ZAŁĄCZNIKI</w:t>
      </w:r>
    </w:p>
    <w:p w:rsidR="0055747B" w:rsidRPr="00334FAD" w:rsidRDefault="0055747B" w:rsidP="0055747B">
      <w:pPr>
        <w:pStyle w:val="Akapitzlist"/>
        <w:ind w:left="1080"/>
        <w:jc w:val="both"/>
        <w:rPr>
          <w:rFonts w:asciiTheme="minorHAnsi" w:hAnsiTheme="minorHAnsi" w:cstheme="minorHAnsi"/>
          <w:sz w:val="22"/>
          <w:szCs w:val="22"/>
        </w:rPr>
      </w:pPr>
    </w:p>
    <w:p w:rsidR="0055747B" w:rsidRPr="00334FAD" w:rsidRDefault="0055747B" w:rsidP="0055747B">
      <w:pPr>
        <w:pStyle w:val="Akapitzlist"/>
        <w:numPr>
          <w:ilvl w:val="0"/>
          <w:numId w:val="2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334FAD">
        <w:rPr>
          <w:rFonts w:asciiTheme="minorHAnsi" w:hAnsiTheme="minorHAnsi" w:cstheme="minorHAnsi"/>
          <w:sz w:val="22"/>
          <w:szCs w:val="22"/>
        </w:rPr>
        <w:t>Załącznik nr 1 – wykaz zadań w projekcie</w:t>
      </w:r>
    </w:p>
    <w:p w:rsidR="0055747B" w:rsidRPr="002D614C" w:rsidRDefault="0055747B" w:rsidP="0055747B">
      <w:pPr>
        <w:pStyle w:val="Akapitzlist"/>
        <w:numPr>
          <w:ilvl w:val="0"/>
          <w:numId w:val="2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D614C">
        <w:rPr>
          <w:rFonts w:asciiTheme="minorHAnsi" w:hAnsiTheme="minorHAnsi" w:cstheme="minorHAnsi"/>
          <w:sz w:val="22"/>
          <w:szCs w:val="22"/>
        </w:rPr>
        <w:t xml:space="preserve">Załącznik nr 2 – </w:t>
      </w:r>
      <w:r>
        <w:rPr>
          <w:rFonts w:asciiTheme="minorHAnsi" w:hAnsiTheme="minorHAnsi" w:cstheme="minorHAnsi"/>
          <w:sz w:val="22"/>
          <w:szCs w:val="22"/>
        </w:rPr>
        <w:t xml:space="preserve">schemat </w:t>
      </w:r>
      <w:r w:rsidRPr="002D614C">
        <w:rPr>
          <w:rFonts w:asciiTheme="minorHAnsi" w:hAnsiTheme="minorHAnsi" w:cstheme="minorHAnsi"/>
          <w:sz w:val="22"/>
          <w:szCs w:val="22"/>
        </w:rPr>
        <w:t>połącze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2D614C">
        <w:rPr>
          <w:rFonts w:asciiTheme="minorHAnsi" w:hAnsiTheme="minorHAnsi" w:cstheme="minorHAnsi"/>
          <w:sz w:val="22"/>
          <w:szCs w:val="22"/>
        </w:rPr>
        <w:t xml:space="preserve"> światłowodow</w:t>
      </w:r>
      <w:r>
        <w:rPr>
          <w:rFonts w:asciiTheme="minorHAnsi" w:hAnsiTheme="minorHAnsi" w:cstheme="minorHAnsi"/>
          <w:sz w:val="22"/>
          <w:szCs w:val="22"/>
        </w:rPr>
        <w:t>ych</w:t>
      </w:r>
    </w:p>
    <w:p w:rsidR="0055747B" w:rsidRPr="002D614C" w:rsidRDefault="0055747B" w:rsidP="0055747B">
      <w:pPr>
        <w:pStyle w:val="Akapitzlist"/>
        <w:numPr>
          <w:ilvl w:val="0"/>
          <w:numId w:val="2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D614C">
        <w:rPr>
          <w:rFonts w:asciiTheme="minorHAnsi" w:hAnsiTheme="minorHAnsi" w:cstheme="minorHAnsi"/>
          <w:sz w:val="22"/>
          <w:szCs w:val="22"/>
        </w:rPr>
        <w:t>Zał</w:t>
      </w:r>
      <w:r>
        <w:rPr>
          <w:rFonts w:asciiTheme="minorHAnsi" w:hAnsiTheme="minorHAnsi" w:cstheme="minorHAnsi"/>
          <w:sz w:val="22"/>
          <w:szCs w:val="22"/>
        </w:rPr>
        <w:t>ą</w:t>
      </w:r>
      <w:r w:rsidRPr="002D614C">
        <w:rPr>
          <w:rFonts w:asciiTheme="minorHAnsi" w:hAnsiTheme="minorHAnsi" w:cstheme="minorHAnsi"/>
          <w:sz w:val="22"/>
          <w:szCs w:val="22"/>
        </w:rPr>
        <w:t xml:space="preserve">cznik nr 3 – </w:t>
      </w:r>
      <w:r>
        <w:rPr>
          <w:rFonts w:asciiTheme="minorHAnsi" w:hAnsiTheme="minorHAnsi" w:cstheme="minorHAnsi"/>
          <w:sz w:val="22"/>
          <w:szCs w:val="22"/>
        </w:rPr>
        <w:t>z</w:t>
      </w:r>
      <w:r w:rsidRPr="002D614C">
        <w:rPr>
          <w:rFonts w:asciiTheme="minorHAnsi" w:hAnsiTheme="minorHAnsi" w:cstheme="minorHAnsi"/>
          <w:sz w:val="22"/>
          <w:szCs w:val="22"/>
        </w:rPr>
        <w:t>estawienie punktów PDP i połączeń światłowodowych</w:t>
      </w:r>
    </w:p>
    <w:p w:rsidR="0055747B" w:rsidRPr="00334FAD" w:rsidRDefault="0055747B" w:rsidP="0055747B">
      <w:pPr>
        <w:pStyle w:val="Akapitzlist"/>
        <w:ind w:left="709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  <w:r w:rsidRPr="00334FA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5747B" w:rsidRPr="00334FAD" w:rsidRDefault="0055747B" w:rsidP="0055747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A2BF2" w:rsidRDefault="009A2BF2"/>
    <w:sectPr w:rsidR="009A2BF2" w:rsidSect="008A47A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247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48F" w:rsidRDefault="0047148F" w:rsidP="0047148F">
      <w:r>
        <w:separator/>
      </w:r>
    </w:p>
  </w:endnote>
  <w:endnote w:type="continuationSeparator" w:id="1">
    <w:p w:rsidR="0047148F" w:rsidRDefault="0047148F" w:rsidP="004714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">
    <w:altName w:val="Cambria"/>
    <w:charset w:val="00"/>
    <w:family w:val="auto"/>
    <w:pitch w:val="variable"/>
    <w:sig w:usb0="00000001" w:usb1="5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F39" w:rsidRDefault="00757C9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B6" w:rsidRPr="00FA5DF8" w:rsidRDefault="0047148F">
    <w:pPr>
      <w:pStyle w:val="Stopka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1025" type="#_x0000_t32" style="position:absolute;margin-left:-.1pt;margin-top:-10pt;width:468pt;height:0;z-index:2516623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"/>
      </w:pict>
    </w:r>
    <w:r w:rsidR="0055747B" w:rsidRPr="00FA5DF8">
      <w:rPr>
        <w:rFonts w:asciiTheme="minorHAnsi" w:hAnsiTheme="minorHAnsi" w:cstheme="minorHAnsi"/>
        <w:sz w:val="16"/>
        <w:szCs w:val="16"/>
      </w:rPr>
      <w:t xml:space="preserve">  </w:t>
    </w:r>
    <w:sdt>
      <w:sdtPr>
        <w:rPr>
          <w:rFonts w:asciiTheme="minorHAnsi" w:hAnsiTheme="minorHAnsi" w:cstheme="minorHAnsi"/>
          <w:sz w:val="16"/>
          <w:szCs w:val="16"/>
        </w:rPr>
        <w:id w:val="-1458943562"/>
        <w:docPartObj>
          <w:docPartGallery w:val="Page Numbers (Bottom of Page)"/>
          <w:docPartUnique/>
        </w:docPartObj>
      </w:sdtPr>
      <w:sdtContent>
        <w:r w:rsidRPr="00FA5DF8">
          <w:rPr>
            <w:rFonts w:asciiTheme="minorHAnsi" w:hAnsiTheme="minorHAnsi" w:cstheme="minorHAnsi"/>
            <w:sz w:val="16"/>
            <w:szCs w:val="16"/>
          </w:rPr>
          <w:fldChar w:fldCharType="begin"/>
        </w:r>
        <w:r w:rsidR="0055747B" w:rsidRPr="00FA5DF8">
          <w:rPr>
            <w:rFonts w:asciiTheme="minorHAnsi" w:hAnsiTheme="minorHAnsi" w:cstheme="minorHAnsi"/>
            <w:sz w:val="16"/>
            <w:szCs w:val="16"/>
          </w:rPr>
          <w:instrText xml:space="preserve"> PAGE   \* MERGEFORMAT </w:instrText>
        </w:r>
        <w:r w:rsidRPr="00FA5DF8">
          <w:rPr>
            <w:rFonts w:asciiTheme="minorHAnsi" w:hAnsiTheme="minorHAnsi" w:cstheme="minorHAnsi"/>
            <w:sz w:val="16"/>
            <w:szCs w:val="16"/>
          </w:rPr>
          <w:fldChar w:fldCharType="separate"/>
        </w:r>
        <w:r w:rsidR="00757C98">
          <w:rPr>
            <w:rFonts w:asciiTheme="minorHAnsi" w:hAnsiTheme="minorHAnsi" w:cstheme="minorHAnsi"/>
            <w:noProof/>
            <w:sz w:val="16"/>
            <w:szCs w:val="16"/>
          </w:rPr>
          <w:t>11</w:t>
        </w:r>
        <w:r w:rsidRPr="00FA5DF8">
          <w:rPr>
            <w:rFonts w:asciiTheme="minorHAnsi" w:hAnsiTheme="minorHAnsi" w:cstheme="minorHAnsi"/>
            <w:sz w:val="16"/>
            <w:szCs w:val="16"/>
          </w:rPr>
          <w:fldChar w:fldCharType="end"/>
        </w:r>
        <w:r w:rsidR="0055747B" w:rsidRPr="00FA5DF8">
          <w:rPr>
            <w:rFonts w:asciiTheme="minorHAnsi" w:hAnsiTheme="minorHAnsi" w:cstheme="minorHAnsi"/>
            <w:sz w:val="16"/>
            <w:szCs w:val="16"/>
          </w:rPr>
          <w:t xml:space="preserve"> | S t </w:t>
        </w:r>
        <w:proofErr w:type="spellStart"/>
        <w:r w:rsidR="0055747B" w:rsidRPr="00FA5DF8">
          <w:rPr>
            <w:rFonts w:asciiTheme="minorHAnsi" w:hAnsiTheme="minorHAnsi" w:cstheme="minorHAnsi"/>
            <w:sz w:val="16"/>
            <w:szCs w:val="16"/>
          </w:rPr>
          <w:t>r</w:t>
        </w:r>
        <w:proofErr w:type="spellEnd"/>
        <w:r w:rsidR="0055747B" w:rsidRPr="00FA5DF8">
          <w:rPr>
            <w:rFonts w:asciiTheme="minorHAnsi" w:hAnsiTheme="minorHAnsi" w:cstheme="minorHAnsi"/>
            <w:sz w:val="16"/>
            <w:szCs w:val="16"/>
          </w:rPr>
          <w:t xml:space="preserve"> o n a     </w:t>
        </w:r>
        <w:r w:rsidR="0055747B" w:rsidRPr="00FA5DF8">
          <w:rPr>
            <w:rFonts w:asciiTheme="minorHAnsi" w:hAnsiTheme="minorHAnsi" w:cstheme="minorHAnsi"/>
            <w:sz w:val="16"/>
            <w:szCs w:val="16"/>
          </w:rPr>
          <w:tab/>
        </w:r>
        <w:r w:rsidR="0055747B">
          <w:rPr>
            <w:rFonts w:asciiTheme="minorHAnsi" w:hAnsiTheme="minorHAnsi" w:cstheme="minorHAnsi"/>
            <w:sz w:val="16"/>
            <w:szCs w:val="16"/>
          </w:rPr>
          <w:t xml:space="preserve"> </w:t>
        </w:r>
        <w:r w:rsidR="0055747B" w:rsidRPr="00FA5DF8">
          <w:rPr>
            <w:rFonts w:asciiTheme="minorHAnsi" w:hAnsiTheme="minorHAnsi" w:cstheme="minorHAnsi"/>
            <w:sz w:val="16"/>
            <w:szCs w:val="16"/>
          </w:rPr>
          <w:tab/>
          <w:t xml:space="preserve">                                                     |Program funkcjonalno-użytkowy </w:t>
        </w:r>
      </w:sdtContent>
    </w:sdt>
  </w:p>
  <w:p w:rsidR="00226DB6" w:rsidRDefault="0055747B">
    <w:pPr>
      <w:pStyle w:val="Stopka"/>
    </w:pPr>
    <w:r>
      <w:t xml:space="preserve">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F39" w:rsidRDefault="00757C9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48F" w:rsidRDefault="0047148F" w:rsidP="0047148F">
      <w:r>
        <w:separator/>
      </w:r>
    </w:p>
  </w:footnote>
  <w:footnote w:type="continuationSeparator" w:id="1">
    <w:p w:rsidR="0047148F" w:rsidRDefault="0047148F" w:rsidP="004714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F39" w:rsidRDefault="00757C9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DB6" w:rsidRPr="00ED7F39" w:rsidRDefault="0055747B" w:rsidP="00C04436">
    <w:pPr>
      <w:pStyle w:val="Nagwek"/>
      <w:tabs>
        <w:tab w:val="left" w:pos="2580"/>
        <w:tab w:val="left" w:pos="2985"/>
      </w:tabs>
      <w:spacing w:line="276" w:lineRule="auto"/>
      <w:jc w:val="center"/>
      <w:rPr>
        <w:rFonts w:asciiTheme="minorHAnsi" w:hAnsiTheme="minorHAnsi" w:cstheme="minorHAnsi"/>
        <w:bCs/>
        <w:color w:val="1F497D" w:themeColor="text2"/>
        <w:sz w:val="16"/>
        <w:szCs w:val="16"/>
        <w:u w:val="single"/>
      </w:rPr>
    </w:pPr>
    <w:r w:rsidRPr="00ED7F39">
      <w:rPr>
        <w:rFonts w:asciiTheme="minorHAnsi" w:hAnsiTheme="minorHAnsi" w:cstheme="minorHAnsi"/>
        <w:bCs/>
        <w:noProof/>
        <w:color w:val="1F497D" w:themeColor="text2"/>
        <w:sz w:val="16"/>
        <w:szCs w:val="16"/>
        <w:u w:val="single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-77470</wp:posOffset>
          </wp:positionH>
          <wp:positionV relativeFrom="paragraph">
            <wp:posOffset>-297815</wp:posOffset>
          </wp:positionV>
          <wp:extent cx="552450" cy="714375"/>
          <wp:effectExtent l="19050" t="0" r="0" b="0"/>
          <wp:wrapSquare wrapText="right"/>
          <wp:docPr id="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4" t="-11" r="-14" b="-11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7143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D7F39">
      <w:rPr>
        <w:rFonts w:asciiTheme="minorHAnsi" w:hAnsiTheme="minorHAnsi" w:cstheme="minorHAnsi"/>
        <w:bCs/>
        <w:noProof/>
        <w:color w:val="1F497D" w:themeColor="text2"/>
        <w:sz w:val="16"/>
        <w:szCs w:val="16"/>
        <w:u w:val="single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5437505</wp:posOffset>
          </wp:positionH>
          <wp:positionV relativeFrom="paragraph">
            <wp:posOffset>-354965</wp:posOffset>
          </wp:positionV>
          <wp:extent cx="552450" cy="790575"/>
          <wp:effectExtent l="19050" t="0" r="0" b="0"/>
          <wp:wrapSquare wrapText="left"/>
          <wp:docPr id="2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14" t="-9" r="-14" b="-9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790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D7F39">
      <w:rPr>
        <w:rFonts w:asciiTheme="minorHAnsi" w:hAnsiTheme="minorHAnsi" w:cstheme="minorHAnsi"/>
        <w:bCs/>
        <w:color w:val="1F497D" w:themeColor="text2"/>
        <w:sz w:val="16"/>
        <w:szCs w:val="16"/>
        <w:u w:val="single"/>
      </w:rPr>
      <w:t xml:space="preserve">Samodzielny Publiczny Zakład Opieki Zdrowotnej </w:t>
    </w:r>
    <w:r w:rsidRPr="00ED7F39">
      <w:rPr>
        <w:rFonts w:asciiTheme="minorHAnsi" w:hAnsiTheme="minorHAnsi" w:cstheme="minorHAnsi"/>
        <w:bCs/>
        <w:color w:val="1F497D" w:themeColor="text2"/>
        <w:sz w:val="16"/>
        <w:szCs w:val="16"/>
        <w:u w:val="single"/>
      </w:rPr>
      <w:br/>
      <w:t xml:space="preserve">Ministerstwa Spraw Wewnętrznych i Administracji w Poznaniu im. prof. Ludwika Bierkowskiego </w:t>
    </w:r>
  </w:p>
  <w:p w:rsidR="00226DB6" w:rsidRPr="00D2425B" w:rsidRDefault="00757C98" w:rsidP="0043796F">
    <w:pPr>
      <w:pStyle w:val="Nagwek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rPr>
        <w:color w:val="808080" w:themeColor="text1" w:themeTint="7F"/>
        <w:sz w:val="12"/>
        <w:szCs w:val="12"/>
      </w:rPr>
    </w:pPr>
  </w:p>
  <w:p w:rsidR="00226DB6" w:rsidRDefault="00757C98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F39" w:rsidRDefault="00757C9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750D"/>
    <w:multiLevelType w:val="hybridMultilevel"/>
    <w:tmpl w:val="18C6A3B2"/>
    <w:lvl w:ilvl="0" w:tplc="300C8602">
      <w:start w:val="13"/>
      <w:numFmt w:val="decimal"/>
      <w:lvlText w:val="%1)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4C677E">
      <w:start w:val="2"/>
      <w:numFmt w:val="lowerLetter"/>
      <w:lvlText w:val="%2)"/>
      <w:lvlJc w:val="left"/>
      <w:pPr>
        <w:ind w:left="787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B40F00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84E30E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6C4DD6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32FB10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5EA924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EEEC46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E358C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6D0453"/>
    <w:multiLevelType w:val="multilevel"/>
    <w:tmpl w:val="454E47C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5F4153A"/>
    <w:multiLevelType w:val="multilevel"/>
    <w:tmpl w:val="E0F0072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8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33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52" w:hanging="1440"/>
      </w:pPr>
      <w:rPr>
        <w:rFonts w:hint="default"/>
      </w:rPr>
    </w:lvl>
  </w:abstractNum>
  <w:abstractNum w:abstractNumId="3">
    <w:nsid w:val="07416B36"/>
    <w:multiLevelType w:val="hybridMultilevel"/>
    <w:tmpl w:val="AA32EF8E"/>
    <w:lvl w:ilvl="0" w:tplc="27D2111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661E24"/>
    <w:multiLevelType w:val="hybridMultilevel"/>
    <w:tmpl w:val="F474BAF4"/>
    <w:lvl w:ilvl="0" w:tplc="27D2111A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12167922"/>
    <w:multiLevelType w:val="multilevel"/>
    <w:tmpl w:val="D6A61C92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99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12" w:hanging="1800"/>
      </w:pPr>
      <w:rPr>
        <w:rFonts w:hint="default"/>
      </w:rPr>
    </w:lvl>
  </w:abstractNum>
  <w:abstractNum w:abstractNumId="6">
    <w:nsid w:val="16E46E25"/>
    <w:multiLevelType w:val="hybridMultilevel"/>
    <w:tmpl w:val="100CF826"/>
    <w:lvl w:ilvl="0" w:tplc="512A14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EC68F5"/>
    <w:multiLevelType w:val="hybridMultilevel"/>
    <w:tmpl w:val="7C0C6C6E"/>
    <w:lvl w:ilvl="0" w:tplc="27D211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162EE6"/>
    <w:multiLevelType w:val="hybridMultilevel"/>
    <w:tmpl w:val="EE306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D2111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315585"/>
    <w:multiLevelType w:val="hybridMultilevel"/>
    <w:tmpl w:val="63ECB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B04768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3D30EB"/>
    <w:multiLevelType w:val="multilevel"/>
    <w:tmpl w:val="AF04D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0230375"/>
    <w:multiLevelType w:val="multilevel"/>
    <w:tmpl w:val="8466C5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17"/>
        </w:tabs>
        <w:ind w:left="717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791"/>
        </w:tabs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5"/>
        </w:tabs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82"/>
        </w:tabs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39"/>
        </w:tabs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56"/>
        </w:tabs>
        <w:ind w:left="4656" w:hanging="1800"/>
      </w:pPr>
      <w:rPr>
        <w:rFonts w:hint="default"/>
      </w:rPr>
    </w:lvl>
  </w:abstractNum>
  <w:abstractNum w:abstractNumId="12">
    <w:nsid w:val="223F154B"/>
    <w:multiLevelType w:val="multilevel"/>
    <w:tmpl w:val="E5E41B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287491A"/>
    <w:multiLevelType w:val="hybridMultilevel"/>
    <w:tmpl w:val="5B6E15F0"/>
    <w:lvl w:ilvl="0" w:tplc="27D2111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29F6D01"/>
    <w:multiLevelType w:val="hybridMultilevel"/>
    <w:tmpl w:val="3F9EF7E8"/>
    <w:lvl w:ilvl="0" w:tplc="27D2111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AC914F7"/>
    <w:multiLevelType w:val="hybridMultilevel"/>
    <w:tmpl w:val="158012C2"/>
    <w:lvl w:ilvl="0" w:tplc="27D211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C14B7C"/>
    <w:multiLevelType w:val="hybridMultilevel"/>
    <w:tmpl w:val="23421F20"/>
    <w:lvl w:ilvl="0" w:tplc="04150001">
      <w:start w:val="1"/>
      <w:numFmt w:val="bullet"/>
      <w:lvlText w:val=""/>
      <w:lvlJc w:val="left"/>
      <w:pPr>
        <w:ind w:left="28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E67F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42C2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A696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5C9DE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BA5A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8631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6CBC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22C8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0503284"/>
    <w:multiLevelType w:val="hybridMultilevel"/>
    <w:tmpl w:val="803E6132"/>
    <w:lvl w:ilvl="0" w:tplc="27D2111A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33532DB3"/>
    <w:multiLevelType w:val="multilevel"/>
    <w:tmpl w:val="AF04D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33D94F66"/>
    <w:multiLevelType w:val="hybridMultilevel"/>
    <w:tmpl w:val="A0486EC2"/>
    <w:lvl w:ilvl="0" w:tplc="04150011">
      <w:start w:val="1"/>
      <w:numFmt w:val="decimal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0">
    <w:nsid w:val="346953FC"/>
    <w:multiLevelType w:val="hybridMultilevel"/>
    <w:tmpl w:val="6332E242"/>
    <w:lvl w:ilvl="0" w:tplc="27D211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224AA8"/>
    <w:multiLevelType w:val="hybridMultilevel"/>
    <w:tmpl w:val="B6148FAA"/>
    <w:lvl w:ilvl="0" w:tplc="27D211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5B04768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C95E86"/>
    <w:multiLevelType w:val="hybridMultilevel"/>
    <w:tmpl w:val="293C374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3D6B7CC7"/>
    <w:multiLevelType w:val="hybridMultilevel"/>
    <w:tmpl w:val="6ADE3592"/>
    <w:lvl w:ilvl="0" w:tplc="27D2111A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1E76A87"/>
    <w:multiLevelType w:val="hybridMultilevel"/>
    <w:tmpl w:val="FB520CCE"/>
    <w:lvl w:ilvl="0" w:tplc="27D2111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4F06C1B"/>
    <w:multiLevelType w:val="hybridMultilevel"/>
    <w:tmpl w:val="28AEFE6C"/>
    <w:lvl w:ilvl="0" w:tplc="27D2111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AC93B42"/>
    <w:multiLevelType w:val="hybridMultilevel"/>
    <w:tmpl w:val="C76E40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3C271C"/>
    <w:multiLevelType w:val="hybridMultilevel"/>
    <w:tmpl w:val="1BDE6946"/>
    <w:lvl w:ilvl="0" w:tplc="27D2111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54E4F8E"/>
    <w:multiLevelType w:val="hybridMultilevel"/>
    <w:tmpl w:val="9B8CB5C2"/>
    <w:lvl w:ilvl="0" w:tplc="7C903BD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CCC88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B27DE6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D867F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1C3F3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18820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E473E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60D33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303C8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6A547FA"/>
    <w:multiLevelType w:val="hybridMultilevel"/>
    <w:tmpl w:val="626666D2"/>
    <w:lvl w:ilvl="0" w:tplc="815C23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B9068C54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149C14FE">
      <w:start w:val="1"/>
      <w:numFmt w:val="lowerLetter"/>
      <w:lvlText w:val="%3."/>
      <w:lvlJc w:val="left"/>
      <w:pPr>
        <w:ind w:left="2820" w:hanging="8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552DC6"/>
    <w:multiLevelType w:val="hybridMultilevel"/>
    <w:tmpl w:val="D67C007A"/>
    <w:lvl w:ilvl="0" w:tplc="04150019">
      <w:start w:val="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F3130D"/>
    <w:multiLevelType w:val="multilevel"/>
    <w:tmpl w:val="3514A7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32">
    <w:nsid w:val="620355D2"/>
    <w:multiLevelType w:val="hybridMultilevel"/>
    <w:tmpl w:val="60A4FFFA"/>
    <w:lvl w:ilvl="0" w:tplc="27D2111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2D54219"/>
    <w:multiLevelType w:val="hybridMultilevel"/>
    <w:tmpl w:val="C69A9716"/>
    <w:lvl w:ilvl="0" w:tplc="3ABEF9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3AB50FD"/>
    <w:multiLevelType w:val="hybridMultilevel"/>
    <w:tmpl w:val="663A1BDA"/>
    <w:lvl w:ilvl="0" w:tplc="27D211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4965C4"/>
    <w:multiLevelType w:val="hybridMultilevel"/>
    <w:tmpl w:val="C9728E52"/>
    <w:lvl w:ilvl="0" w:tplc="462C8CD8">
      <w:start w:val="1"/>
      <w:numFmt w:val="bullet"/>
      <w:lvlText w:val="•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68F25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12963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72FC3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765CE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629AD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D0B86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DB2229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9F07B7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5AF28FA"/>
    <w:multiLevelType w:val="hybridMultilevel"/>
    <w:tmpl w:val="61C8CE48"/>
    <w:lvl w:ilvl="0" w:tplc="27D2111A">
      <w:start w:val="1"/>
      <w:numFmt w:val="bullet"/>
      <w:lvlText w:val="-"/>
      <w:lvlJc w:val="left"/>
      <w:pPr>
        <w:ind w:left="1075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5" w:hanging="360"/>
      </w:pPr>
    </w:lvl>
    <w:lvl w:ilvl="2" w:tplc="0415001B" w:tentative="1">
      <w:start w:val="1"/>
      <w:numFmt w:val="lowerRoman"/>
      <w:lvlText w:val="%3."/>
      <w:lvlJc w:val="right"/>
      <w:pPr>
        <w:ind w:left="2515" w:hanging="180"/>
      </w:pPr>
    </w:lvl>
    <w:lvl w:ilvl="3" w:tplc="0415000F" w:tentative="1">
      <w:start w:val="1"/>
      <w:numFmt w:val="decimal"/>
      <w:lvlText w:val="%4."/>
      <w:lvlJc w:val="left"/>
      <w:pPr>
        <w:ind w:left="3235" w:hanging="360"/>
      </w:pPr>
    </w:lvl>
    <w:lvl w:ilvl="4" w:tplc="04150019" w:tentative="1">
      <w:start w:val="1"/>
      <w:numFmt w:val="lowerLetter"/>
      <w:lvlText w:val="%5."/>
      <w:lvlJc w:val="left"/>
      <w:pPr>
        <w:ind w:left="3955" w:hanging="360"/>
      </w:pPr>
    </w:lvl>
    <w:lvl w:ilvl="5" w:tplc="0415001B" w:tentative="1">
      <w:start w:val="1"/>
      <w:numFmt w:val="lowerRoman"/>
      <w:lvlText w:val="%6."/>
      <w:lvlJc w:val="right"/>
      <w:pPr>
        <w:ind w:left="4675" w:hanging="180"/>
      </w:pPr>
    </w:lvl>
    <w:lvl w:ilvl="6" w:tplc="0415000F" w:tentative="1">
      <w:start w:val="1"/>
      <w:numFmt w:val="decimal"/>
      <w:lvlText w:val="%7."/>
      <w:lvlJc w:val="left"/>
      <w:pPr>
        <w:ind w:left="5395" w:hanging="360"/>
      </w:pPr>
    </w:lvl>
    <w:lvl w:ilvl="7" w:tplc="04150019" w:tentative="1">
      <w:start w:val="1"/>
      <w:numFmt w:val="lowerLetter"/>
      <w:lvlText w:val="%8."/>
      <w:lvlJc w:val="left"/>
      <w:pPr>
        <w:ind w:left="6115" w:hanging="360"/>
      </w:pPr>
    </w:lvl>
    <w:lvl w:ilvl="8" w:tplc="0415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37">
    <w:nsid w:val="66441A25"/>
    <w:multiLevelType w:val="multilevel"/>
    <w:tmpl w:val="EFBEEE0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8">
    <w:nsid w:val="6B3108DE"/>
    <w:multiLevelType w:val="hybridMultilevel"/>
    <w:tmpl w:val="A19C7662"/>
    <w:lvl w:ilvl="0" w:tplc="27D211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4A3155"/>
    <w:multiLevelType w:val="hybridMultilevel"/>
    <w:tmpl w:val="8638B6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8839FA"/>
    <w:multiLevelType w:val="hybridMultilevel"/>
    <w:tmpl w:val="8F24FC66"/>
    <w:lvl w:ilvl="0" w:tplc="4C34DC2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1A4FA4">
      <w:start w:val="1"/>
      <w:numFmt w:val="lowerLetter"/>
      <w:lvlText w:val="%2)"/>
      <w:lvlJc w:val="left"/>
      <w:pPr>
        <w:ind w:left="72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02C1BC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6EBDCC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5A295A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1A20D8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A2F7B8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DC818E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28056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1DB38E9"/>
    <w:multiLevelType w:val="hybridMultilevel"/>
    <w:tmpl w:val="0DB2A5F4"/>
    <w:lvl w:ilvl="0" w:tplc="27D211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674186"/>
    <w:multiLevelType w:val="hybridMultilevel"/>
    <w:tmpl w:val="DD9087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DA0730"/>
    <w:multiLevelType w:val="multilevel"/>
    <w:tmpl w:val="FFFCFE8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7976048F"/>
    <w:multiLevelType w:val="hybridMultilevel"/>
    <w:tmpl w:val="1250C870"/>
    <w:lvl w:ilvl="0" w:tplc="27D2111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D63C07"/>
    <w:multiLevelType w:val="multilevel"/>
    <w:tmpl w:val="10607B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6">
    <w:nsid w:val="7B3A2579"/>
    <w:multiLevelType w:val="hybridMultilevel"/>
    <w:tmpl w:val="BEB83A76"/>
    <w:lvl w:ilvl="0" w:tplc="149C14F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723A82"/>
    <w:multiLevelType w:val="multilevel"/>
    <w:tmpl w:val="91DC0D6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440"/>
      </w:pPr>
      <w:rPr>
        <w:rFonts w:hint="default"/>
      </w:rPr>
    </w:lvl>
  </w:abstractNum>
  <w:num w:numId="1">
    <w:abstractNumId w:val="37"/>
  </w:num>
  <w:num w:numId="2">
    <w:abstractNumId w:val="10"/>
  </w:num>
  <w:num w:numId="3">
    <w:abstractNumId w:val="12"/>
  </w:num>
  <w:num w:numId="4">
    <w:abstractNumId w:val="1"/>
  </w:num>
  <w:num w:numId="5">
    <w:abstractNumId w:val="43"/>
  </w:num>
  <w:num w:numId="6">
    <w:abstractNumId w:val="45"/>
  </w:num>
  <w:num w:numId="7">
    <w:abstractNumId w:val="18"/>
  </w:num>
  <w:num w:numId="8">
    <w:abstractNumId w:val="29"/>
  </w:num>
  <w:num w:numId="9">
    <w:abstractNumId w:val="6"/>
  </w:num>
  <w:num w:numId="10">
    <w:abstractNumId w:val="9"/>
  </w:num>
  <w:num w:numId="11">
    <w:abstractNumId w:val="0"/>
  </w:num>
  <w:num w:numId="12">
    <w:abstractNumId w:val="28"/>
  </w:num>
  <w:num w:numId="13">
    <w:abstractNumId w:val="40"/>
  </w:num>
  <w:num w:numId="14">
    <w:abstractNumId w:val="16"/>
  </w:num>
  <w:num w:numId="15">
    <w:abstractNumId w:val="22"/>
  </w:num>
  <w:num w:numId="16">
    <w:abstractNumId w:val="46"/>
  </w:num>
  <w:num w:numId="17">
    <w:abstractNumId w:val="2"/>
  </w:num>
  <w:num w:numId="18">
    <w:abstractNumId w:val="5"/>
  </w:num>
  <w:num w:numId="19">
    <w:abstractNumId w:val="31"/>
  </w:num>
  <w:num w:numId="20">
    <w:abstractNumId w:val="11"/>
  </w:num>
  <w:num w:numId="21">
    <w:abstractNumId w:val="17"/>
  </w:num>
  <w:num w:numId="22">
    <w:abstractNumId w:val="7"/>
  </w:num>
  <w:num w:numId="23">
    <w:abstractNumId w:val="42"/>
  </w:num>
  <w:num w:numId="24">
    <w:abstractNumId w:val="26"/>
  </w:num>
  <w:num w:numId="25">
    <w:abstractNumId w:val="33"/>
  </w:num>
  <w:num w:numId="26">
    <w:abstractNumId w:val="23"/>
  </w:num>
  <w:num w:numId="27">
    <w:abstractNumId w:val="3"/>
  </w:num>
  <w:num w:numId="28">
    <w:abstractNumId w:val="32"/>
  </w:num>
  <w:num w:numId="29">
    <w:abstractNumId w:val="4"/>
  </w:num>
  <w:num w:numId="30">
    <w:abstractNumId w:val="36"/>
  </w:num>
  <w:num w:numId="31">
    <w:abstractNumId w:val="25"/>
  </w:num>
  <w:num w:numId="32">
    <w:abstractNumId w:val="13"/>
  </w:num>
  <w:num w:numId="33">
    <w:abstractNumId w:val="39"/>
  </w:num>
  <w:num w:numId="34">
    <w:abstractNumId w:val="19"/>
  </w:num>
  <w:num w:numId="35">
    <w:abstractNumId w:val="14"/>
  </w:num>
  <w:num w:numId="36">
    <w:abstractNumId w:val="41"/>
  </w:num>
  <w:num w:numId="37">
    <w:abstractNumId w:val="24"/>
  </w:num>
  <w:num w:numId="38">
    <w:abstractNumId w:val="27"/>
  </w:num>
  <w:num w:numId="39">
    <w:abstractNumId w:val="38"/>
  </w:num>
  <w:num w:numId="40">
    <w:abstractNumId w:val="15"/>
  </w:num>
  <w:num w:numId="41">
    <w:abstractNumId w:val="21"/>
  </w:num>
  <w:num w:numId="42">
    <w:abstractNumId w:val="34"/>
  </w:num>
  <w:num w:numId="43">
    <w:abstractNumId w:val="44"/>
  </w:num>
  <w:num w:numId="44">
    <w:abstractNumId w:val="20"/>
  </w:num>
  <w:num w:numId="45">
    <w:abstractNumId w:val="8"/>
  </w:num>
  <w:num w:numId="46">
    <w:abstractNumId w:val="47"/>
  </w:num>
  <w:num w:numId="47">
    <w:abstractNumId w:val="35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  <o:rules v:ext="edit">
        <o:r id="V:Rule2" type="connector" idref="#AutoShape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5747B"/>
    <w:rsid w:val="003B5A7F"/>
    <w:rsid w:val="0047148F"/>
    <w:rsid w:val="0055747B"/>
    <w:rsid w:val="006E699C"/>
    <w:rsid w:val="00757C98"/>
    <w:rsid w:val="009A2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74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747B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747B"/>
    <w:pPr>
      <w:keepNext/>
      <w:keepLines/>
      <w:numPr>
        <w:ilvl w:val="1"/>
        <w:numId w:val="1"/>
      </w:numPr>
      <w:spacing w:before="40" w:after="240"/>
      <w:ind w:left="578" w:hanging="578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5747B"/>
    <w:pPr>
      <w:keepNext/>
      <w:keepLines/>
      <w:numPr>
        <w:ilvl w:val="2"/>
        <w:numId w:val="1"/>
      </w:numPr>
      <w:spacing w:before="40" w:after="2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5747B"/>
    <w:pPr>
      <w:keepNext/>
      <w:keepLines/>
      <w:numPr>
        <w:ilvl w:val="3"/>
        <w:numId w:val="1"/>
      </w:numPr>
      <w:spacing w:before="40" w:after="240"/>
      <w:ind w:left="862" w:hanging="862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5747B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747B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747B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747B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747B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55747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55747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5574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qFormat/>
    <w:rsid w:val="0055747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qFormat/>
    <w:rsid w:val="0055747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74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747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747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747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5747B"/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55747B"/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55747B"/>
    <w:rPr>
      <w:rFonts w:ascii="Ubuntu" w:hAnsi="Ubuntu"/>
      <w:color w:val="404040" w:themeColor="text1" w:themeTint="BF"/>
      <w:lang w:eastAsia="zh-CN" w:bidi="hi-IN"/>
    </w:rPr>
  </w:style>
  <w:style w:type="character" w:customStyle="1" w:styleId="czeinternetowe">
    <w:name w:val="Łącze internetowe"/>
    <w:basedOn w:val="Domylnaczcionkaakapitu"/>
    <w:uiPriority w:val="99"/>
    <w:unhideWhenUsed/>
    <w:rsid w:val="0055747B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55747B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List Paragraph Znak,Akapit z listą BS Znak,Kolorowa lista — akcent 11 Znak,List Paragraph1 Znak,sw tekst Znak,L1 Znak,Bulleted list Znak,lp1 Znak,Preambuła Znak,Colorful Shading - Accent 31 Znak,Akapit z listą5 Znak"/>
    <w:link w:val="Akapitzlist"/>
    <w:qFormat/>
    <w:locked/>
    <w:rsid w:val="0055747B"/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55747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55747B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qFormat/>
    <w:rsid w:val="0055747B"/>
    <w:rPr>
      <w:b/>
      <w:bCs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55747B"/>
    <w:rPr>
      <w:color w:val="954F72"/>
      <w:u w:val="singl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55747B"/>
    <w:rPr>
      <w:rFonts w:ascii="Calibri" w:eastAsia="Calibri" w:hAnsi="Calibri" w:cs="Times New Roman"/>
      <w:sz w:val="20"/>
      <w:szCs w:val="20"/>
    </w:rPr>
  </w:style>
  <w:style w:type="character" w:customStyle="1" w:styleId="Zakotwiczenieprzypisukocowego">
    <w:name w:val="Zakotwiczenie przypisu końcowego"/>
    <w:rsid w:val="005574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55747B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5747B"/>
    <w:rPr>
      <w:rFonts w:ascii="Segoe UI" w:eastAsiaTheme="minorEastAsia" w:hAnsi="Segoe UI" w:cs="Segoe UI"/>
      <w:sz w:val="18"/>
      <w:szCs w:val="18"/>
    </w:rPr>
  </w:style>
  <w:style w:type="character" w:customStyle="1" w:styleId="SWRYSZnak">
    <w:name w:val="SW_RYS Znak"/>
    <w:basedOn w:val="Domylnaczcionkaakapitu"/>
    <w:link w:val="SWRYS"/>
    <w:qFormat/>
    <w:rsid w:val="0055747B"/>
    <w:rPr>
      <w:rFonts w:asciiTheme="majorHAnsi" w:eastAsiaTheme="minorEastAsia" w:hAnsiTheme="majorHAnsi" w:cstheme="majorHAnsi"/>
      <w:b/>
      <w:lang w:eastAsia="pl-PL"/>
    </w:rPr>
  </w:style>
  <w:style w:type="character" w:styleId="Wyrnienieintensywne">
    <w:name w:val="Intense Emphasis"/>
    <w:uiPriority w:val="21"/>
    <w:qFormat/>
    <w:rsid w:val="0055747B"/>
    <w:rPr>
      <w:b/>
      <w:bCs/>
      <w:color w:val="C0504D" w:themeColor="accent2"/>
      <w:sz w:val="24"/>
      <w:szCs w:val="24"/>
    </w:rPr>
  </w:style>
  <w:style w:type="character" w:customStyle="1" w:styleId="normaltextrun">
    <w:name w:val="normaltextrun"/>
    <w:basedOn w:val="Domylnaczcionkaakapitu"/>
    <w:qFormat/>
    <w:rsid w:val="0055747B"/>
  </w:style>
  <w:style w:type="character" w:customStyle="1" w:styleId="eop">
    <w:name w:val="eop"/>
    <w:basedOn w:val="Domylnaczcionkaakapitu"/>
    <w:qFormat/>
    <w:rsid w:val="0055747B"/>
  </w:style>
  <w:style w:type="character" w:customStyle="1" w:styleId="findhit">
    <w:name w:val="findhit"/>
    <w:basedOn w:val="Domylnaczcionkaakapitu"/>
    <w:qFormat/>
    <w:rsid w:val="0055747B"/>
  </w:style>
  <w:style w:type="character" w:customStyle="1" w:styleId="Wyp1Znak">
    <w:name w:val="Wyp 1 Znak"/>
    <w:link w:val="Wyp1"/>
    <w:uiPriority w:val="1"/>
    <w:qFormat/>
    <w:locked/>
    <w:rsid w:val="0055747B"/>
    <w:rPr>
      <w:rFonts w:ascii="Calibri" w:eastAsia="Calibri" w:hAnsi="Calibri" w:cs="Times New Roman"/>
      <w:sz w:val="20"/>
      <w:szCs w:val="20"/>
    </w:rPr>
  </w:style>
  <w:style w:type="character" w:customStyle="1" w:styleId="Wyp2Znak">
    <w:name w:val="Wyp 2 Znak"/>
    <w:link w:val="Wyp2"/>
    <w:uiPriority w:val="1"/>
    <w:qFormat/>
    <w:locked/>
    <w:rsid w:val="0055747B"/>
    <w:rPr>
      <w:rFonts w:ascii="Calibri" w:eastAsia="Calibri" w:hAnsi="Calibri" w:cs="Times New Roman"/>
      <w:sz w:val="20"/>
      <w:szCs w:val="20"/>
    </w:rPr>
  </w:style>
  <w:style w:type="character" w:customStyle="1" w:styleId="W22Znak">
    <w:name w:val="W22 Znak"/>
    <w:link w:val="W22"/>
    <w:uiPriority w:val="99"/>
    <w:qFormat/>
    <w:locked/>
    <w:rsid w:val="0055747B"/>
    <w:rPr>
      <w:rFonts w:ascii="Times New Roman" w:eastAsia="Calibri" w:hAnsi="Times New Roman" w:cs="Times New Roman"/>
      <w:sz w:val="20"/>
      <w:szCs w:val="24"/>
    </w:rPr>
  </w:style>
  <w:style w:type="character" w:customStyle="1" w:styleId="spellingerror">
    <w:name w:val="spellingerror"/>
    <w:basedOn w:val="Domylnaczcionkaakapitu"/>
    <w:qFormat/>
    <w:rsid w:val="0055747B"/>
  </w:style>
  <w:style w:type="character" w:customStyle="1" w:styleId="czeindeksu">
    <w:name w:val="Łącze indeksu"/>
    <w:qFormat/>
    <w:rsid w:val="0055747B"/>
  </w:style>
  <w:style w:type="paragraph" w:styleId="Nagwek">
    <w:name w:val="header"/>
    <w:basedOn w:val="Normalny"/>
    <w:next w:val="Tekstpodstawowy"/>
    <w:link w:val="NagwekZnak"/>
    <w:uiPriority w:val="99"/>
    <w:unhideWhenUsed/>
    <w:rsid w:val="0055747B"/>
    <w:pPr>
      <w:tabs>
        <w:tab w:val="center" w:pos="4536"/>
        <w:tab w:val="right" w:pos="9072"/>
      </w:tabs>
    </w:pPr>
    <w:rPr>
      <w:rFonts w:cstheme="minorBidi"/>
    </w:rPr>
  </w:style>
  <w:style w:type="character" w:customStyle="1" w:styleId="NagwekZnak1">
    <w:name w:val="Nagłówek Znak1"/>
    <w:basedOn w:val="Domylnaczcionkaakapitu"/>
    <w:link w:val="Nagwek"/>
    <w:uiPriority w:val="99"/>
    <w:semiHidden/>
    <w:rsid w:val="005574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55747B"/>
    <w:pPr>
      <w:spacing w:after="120" w:line="259" w:lineRule="auto"/>
    </w:pPr>
    <w:rPr>
      <w:rFonts w:ascii="Ubuntu" w:eastAsiaTheme="minorHAnsi" w:hAnsi="Ubuntu" w:cstheme="minorBidi"/>
      <w:color w:val="404040" w:themeColor="text1" w:themeTint="BF"/>
      <w:sz w:val="22"/>
      <w:szCs w:val="22"/>
      <w:lang w:eastAsia="zh-CN" w:bidi="hi-IN"/>
    </w:rPr>
  </w:style>
  <w:style w:type="character" w:customStyle="1" w:styleId="TekstpodstawowyZnak1">
    <w:name w:val="Tekst podstawowy Znak1"/>
    <w:basedOn w:val="Domylnaczcionkaakapitu"/>
    <w:link w:val="Tekstpodstawowy"/>
    <w:uiPriority w:val="99"/>
    <w:semiHidden/>
    <w:rsid w:val="005574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Tekstpodstawowy"/>
    <w:rsid w:val="0055747B"/>
    <w:rPr>
      <w:rFonts w:cs="Arial"/>
    </w:rPr>
  </w:style>
  <w:style w:type="paragraph" w:styleId="Legenda">
    <w:name w:val="caption"/>
    <w:basedOn w:val="Normalny"/>
    <w:next w:val="Normalny"/>
    <w:uiPriority w:val="35"/>
    <w:unhideWhenUsed/>
    <w:qFormat/>
    <w:rsid w:val="0055747B"/>
    <w:pPr>
      <w:spacing w:after="240"/>
    </w:pPr>
    <w:rPr>
      <w:rFonts w:cstheme="minorBidi"/>
      <w:i/>
      <w:iCs/>
      <w:sz w:val="18"/>
      <w:szCs w:val="18"/>
    </w:rPr>
  </w:style>
  <w:style w:type="paragraph" w:customStyle="1" w:styleId="Indeks">
    <w:name w:val="Indeks"/>
    <w:basedOn w:val="Normalny"/>
    <w:qFormat/>
    <w:rsid w:val="0055747B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55747B"/>
  </w:style>
  <w:style w:type="paragraph" w:styleId="Stopka">
    <w:name w:val="footer"/>
    <w:basedOn w:val="Normalny"/>
    <w:link w:val="StopkaZnak"/>
    <w:uiPriority w:val="99"/>
    <w:unhideWhenUsed/>
    <w:rsid w:val="0055747B"/>
    <w:pPr>
      <w:tabs>
        <w:tab w:val="center" w:pos="4536"/>
        <w:tab w:val="right" w:pos="9072"/>
      </w:tabs>
    </w:pPr>
    <w:rPr>
      <w:rFonts w:cstheme="minorBidi"/>
    </w:rPr>
  </w:style>
  <w:style w:type="character" w:customStyle="1" w:styleId="StopkaZnak1">
    <w:name w:val="Stopka Znak1"/>
    <w:basedOn w:val="Domylnaczcionkaakapitu"/>
    <w:link w:val="Stopka"/>
    <w:uiPriority w:val="99"/>
    <w:semiHidden/>
    <w:rsid w:val="005574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qFormat/>
    <w:rsid w:val="0055747B"/>
    <w:pPr>
      <w:spacing w:beforeAutospacing="1" w:afterAutospacing="1"/>
    </w:pPr>
  </w:style>
  <w:style w:type="paragraph" w:customStyle="1" w:styleId="FR1">
    <w:name w:val="FR1"/>
    <w:qFormat/>
    <w:rsid w:val="0055747B"/>
    <w:pPr>
      <w:widowControl w:val="0"/>
      <w:spacing w:before="100" w:after="0" w:line="300" w:lineRule="auto"/>
      <w:jc w:val="both"/>
    </w:pPr>
    <w:rPr>
      <w:rFonts w:ascii="Arial" w:eastAsia="Times New Roman" w:hAnsi="Arial" w:cs="Arial"/>
      <w:b/>
      <w:bCs/>
      <w:sz w:val="28"/>
      <w:szCs w:val="28"/>
      <w:lang w:eastAsia="pl-PL"/>
    </w:rPr>
  </w:style>
  <w:style w:type="paragraph" w:styleId="Bezodstpw">
    <w:name w:val="No Spacing"/>
    <w:uiPriority w:val="1"/>
    <w:qFormat/>
    <w:rsid w:val="0055747B"/>
    <w:pPr>
      <w:spacing w:after="0" w:line="240" w:lineRule="auto"/>
    </w:pPr>
    <w:rPr>
      <w:rFonts w:cs="Times New Roman"/>
    </w:rPr>
  </w:style>
  <w:style w:type="paragraph" w:styleId="Akapitzlist">
    <w:name w:val="List Paragraph"/>
    <w:aliases w:val="Numerowanie,List Paragraph,Akapit z listą BS,Kolorowa lista — akcent 11,List Paragraph1,sw tekst,L1,Bulleted list,lp1,Preambuła,Colorful Shading - Accent 31,Light List - Accent 51,Akapit z listą5,Akapit normalny,Akapit z listą1,CW_Lista"/>
    <w:basedOn w:val="Normalny"/>
    <w:link w:val="AkapitzlistZnak"/>
    <w:uiPriority w:val="34"/>
    <w:qFormat/>
    <w:rsid w:val="0055747B"/>
    <w:pPr>
      <w:ind w:left="720"/>
      <w:contextualSpacing/>
    </w:pPr>
    <w:rPr>
      <w:rFonts w:cstheme="minorBid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5747B"/>
    <w:pPr>
      <w:numPr>
        <w:numId w:val="0"/>
      </w:numPr>
      <w:spacing w:line="259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55747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55747B"/>
    <w:pPr>
      <w:spacing w:after="100" w:line="259" w:lineRule="auto"/>
      <w:ind w:left="220"/>
    </w:pPr>
    <w:rPr>
      <w:rFonts w:eastAsiaTheme="minorEastAsia"/>
    </w:rPr>
  </w:style>
  <w:style w:type="paragraph" w:styleId="Spistreci3">
    <w:name w:val="toc 3"/>
    <w:basedOn w:val="Normalny"/>
    <w:next w:val="Normalny"/>
    <w:autoRedefine/>
    <w:uiPriority w:val="39"/>
    <w:unhideWhenUsed/>
    <w:rsid w:val="0055747B"/>
    <w:pPr>
      <w:spacing w:after="100" w:line="259" w:lineRule="auto"/>
      <w:ind w:left="440"/>
    </w:pPr>
    <w:rPr>
      <w:rFonts w:eastAsiaTheme="minorEastAsia"/>
    </w:rPr>
  </w:style>
  <w:style w:type="paragraph" w:styleId="Spistreci4">
    <w:name w:val="toc 4"/>
    <w:basedOn w:val="Normalny"/>
    <w:next w:val="Normalny"/>
    <w:autoRedefine/>
    <w:uiPriority w:val="39"/>
    <w:unhideWhenUsed/>
    <w:rsid w:val="0055747B"/>
    <w:pPr>
      <w:spacing w:after="100" w:line="259" w:lineRule="auto"/>
      <w:ind w:left="660"/>
    </w:pPr>
    <w:rPr>
      <w:rFonts w:eastAsiaTheme="minorEastAsia" w:cstheme="minorBidi"/>
    </w:rPr>
  </w:style>
  <w:style w:type="paragraph" w:styleId="Spistreci5">
    <w:name w:val="toc 5"/>
    <w:basedOn w:val="Normalny"/>
    <w:next w:val="Normalny"/>
    <w:autoRedefine/>
    <w:uiPriority w:val="39"/>
    <w:unhideWhenUsed/>
    <w:rsid w:val="0055747B"/>
    <w:pPr>
      <w:spacing w:after="100" w:line="259" w:lineRule="auto"/>
      <w:ind w:left="880"/>
    </w:pPr>
    <w:rPr>
      <w:rFonts w:eastAsiaTheme="minorEastAsia" w:cstheme="minorBidi"/>
    </w:rPr>
  </w:style>
  <w:style w:type="paragraph" w:styleId="Spistreci6">
    <w:name w:val="toc 6"/>
    <w:basedOn w:val="Normalny"/>
    <w:next w:val="Normalny"/>
    <w:autoRedefine/>
    <w:uiPriority w:val="39"/>
    <w:unhideWhenUsed/>
    <w:rsid w:val="0055747B"/>
    <w:pPr>
      <w:spacing w:after="100" w:line="259" w:lineRule="auto"/>
      <w:ind w:left="1100"/>
    </w:pPr>
    <w:rPr>
      <w:rFonts w:eastAsiaTheme="minorEastAsia" w:cstheme="minorBidi"/>
    </w:rPr>
  </w:style>
  <w:style w:type="paragraph" w:styleId="Spistreci7">
    <w:name w:val="toc 7"/>
    <w:basedOn w:val="Normalny"/>
    <w:next w:val="Normalny"/>
    <w:autoRedefine/>
    <w:uiPriority w:val="39"/>
    <w:unhideWhenUsed/>
    <w:rsid w:val="0055747B"/>
    <w:pPr>
      <w:spacing w:after="100" w:line="259" w:lineRule="auto"/>
      <w:ind w:left="1320"/>
    </w:pPr>
    <w:rPr>
      <w:rFonts w:eastAsiaTheme="minorEastAsia" w:cstheme="minorBidi"/>
    </w:rPr>
  </w:style>
  <w:style w:type="paragraph" w:styleId="Spistreci8">
    <w:name w:val="toc 8"/>
    <w:basedOn w:val="Normalny"/>
    <w:next w:val="Normalny"/>
    <w:autoRedefine/>
    <w:uiPriority w:val="39"/>
    <w:unhideWhenUsed/>
    <w:rsid w:val="0055747B"/>
    <w:pPr>
      <w:spacing w:after="100" w:line="259" w:lineRule="auto"/>
      <w:ind w:left="1540"/>
    </w:pPr>
    <w:rPr>
      <w:rFonts w:eastAsiaTheme="minorEastAsia" w:cstheme="minorBidi"/>
    </w:rPr>
  </w:style>
  <w:style w:type="paragraph" w:styleId="Spistreci9">
    <w:name w:val="toc 9"/>
    <w:basedOn w:val="Normalny"/>
    <w:next w:val="Normalny"/>
    <w:autoRedefine/>
    <w:uiPriority w:val="39"/>
    <w:unhideWhenUsed/>
    <w:rsid w:val="0055747B"/>
    <w:pPr>
      <w:spacing w:after="100" w:line="259" w:lineRule="auto"/>
      <w:ind w:left="1760"/>
    </w:pPr>
    <w:rPr>
      <w:rFonts w:eastAsiaTheme="minorEastAsia" w:cstheme="minorBidi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55747B"/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5574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qFormat/>
    <w:rsid w:val="0055747B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55747B"/>
    <w:rPr>
      <w:b/>
      <w:bCs/>
    </w:rPr>
  </w:style>
  <w:style w:type="paragraph" w:customStyle="1" w:styleId="msonormal0">
    <w:name w:val="msonormal"/>
    <w:basedOn w:val="Normalny"/>
    <w:qFormat/>
    <w:rsid w:val="0055747B"/>
    <w:pPr>
      <w:spacing w:beforeAutospacing="1" w:afterAutospacing="1"/>
    </w:pPr>
  </w:style>
  <w:style w:type="paragraph" w:customStyle="1" w:styleId="xl64">
    <w:name w:val="xl64"/>
    <w:basedOn w:val="Normalny"/>
    <w:qFormat/>
    <w:rsid w:val="0055747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65">
    <w:name w:val="xl65"/>
    <w:basedOn w:val="Normalny"/>
    <w:qFormat/>
    <w:rsid w:val="0055747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66">
    <w:name w:val="xl66"/>
    <w:basedOn w:val="Normalny"/>
    <w:qFormat/>
    <w:rsid w:val="0055747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67">
    <w:name w:val="xl67"/>
    <w:basedOn w:val="Normalny"/>
    <w:qFormat/>
    <w:rsid w:val="0055747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</w:pPr>
  </w:style>
  <w:style w:type="paragraph" w:customStyle="1" w:styleId="xl68">
    <w:name w:val="xl68"/>
    <w:basedOn w:val="Normalny"/>
    <w:qFormat/>
    <w:rsid w:val="0055747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</w:pPr>
  </w:style>
  <w:style w:type="paragraph" w:customStyle="1" w:styleId="xl69">
    <w:name w:val="xl69"/>
    <w:basedOn w:val="Normalny"/>
    <w:qFormat/>
    <w:rsid w:val="0055747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</w:style>
  <w:style w:type="paragraph" w:customStyle="1" w:styleId="xl70">
    <w:name w:val="xl70"/>
    <w:basedOn w:val="Normalny"/>
    <w:qFormat/>
    <w:rsid w:val="0055747B"/>
    <w:pPr>
      <w:pBdr>
        <w:top w:val="single" w:sz="8" w:space="0" w:color="000000"/>
        <w:left w:val="single" w:sz="4" w:space="0" w:color="000000"/>
        <w:bottom w:val="single" w:sz="8" w:space="0" w:color="000000"/>
      </w:pBdr>
      <w:shd w:val="clear" w:color="000000" w:fill="FFE699"/>
      <w:spacing w:beforeAutospacing="1" w:afterAutospacing="1"/>
      <w:jc w:val="center"/>
    </w:pPr>
  </w:style>
  <w:style w:type="paragraph" w:customStyle="1" w:styleId="xl71">
    <w:name w:val="xl71"/>
    <w:basedOn w:val="Normalny"/>
    <w:qFormat/>
    <w:rsid w:val="0055747B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ny"/>
    <w:qFormat/>
    <w:rsid w:val="0055747B"/>
    <w:pPr>
      <w:pBdr>
        <w:top w:val="single" w:sz="8" w:space="0" w:color="000000"/>
        <w:bottom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3">
    <w:name w:val="xl73"/>
    <w:basedOn w:val="Normalny"/>
    <w:qFormat/>
    <w:rsid w:val="0055747B"/>
    <w:pPr>
      <w:pBdr>
        <w:top w:val="single" w:sz="8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747B"/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5574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5747B"/>
    <w:rPr>
      <w:rFonts w:ascii="Segoe UI" w:eastAsiaTheme="minorEastAsia" w:hAnsi="Segoe UI" w:cs="Segoe UI"/>
      <w:sz w:val="18"/>
      <w:szCs w:val="18"/>
      <w:lang w:eastAsia="en-US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55747B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WRYS">
    <w:name w:val="SW_RYS"/>
    <w:basedOn w:val="Normalny"/>
    <w:link w:val="SWRYSZnak"/>
    <w:qFormat/>
    <w:rsid w:val="0055747B"/>
    <w:pPr>
      <w:tabs>
        <w:tab w:val="left" w:pos="6255"/>
      </w:tabs>
      <w:spacing w:line="264" w:lineRule="auto"/>
    </w:pPr>
    <w:rPr>
      <w:rFonts w:asciiTheme="majorHAnsi" w:eastAsiaTheme="minorEastAsia" w:hAnsiTheme="majorHAnsi" w:cstheme="majorHAnsi"/>
      <w:b/>
      <w:sz w:val="22"/>
      <w:szCs w:val="22"/>
    </w:rPr>
  </w:style>
  <w:style w:type="paragraph" w:customStyle="1" w:styleId="paragraph">
    <w:name w:val="paragraph"/>
    <w:basedOn w:val="Normalny"/>
    <w:qFormat/>
    <w:rsid w:val="0055747B"/>
    <w:pPr>
      <w:spacing w:beforeAutospacing="1" w:afterAutospacing="1"/>
    </w:pPr>
  </w:style>
  <w:style w:type="paragraph" w:customStyle="1" w:styleId="Wyp1">
    <w:name w:val="Wyp 1"/>
    <w:basedOn w:val="Normalny"/>
    <w:link w:val="Wyp1Znak"/>
    <w:autoRedefine/>
    <w:uiPriority w:val="1"/>
    <w:qFormat/>
    <w:rsid w:val="0055747B"/>
    <w:pPr>
      <w:keepLines/>
      <w:spacing w:before="120"/>
      <w:jc w:val="both"/>
    </w:pPr>
    <w:rPr>
      <w:rFonts w:ascii="Calibri" w:eastAsia="Calibri" w:hAnsi="Calibri"/>
      <w:sz w:val="20"/>
      <w:szCs w:val="20"/>
      <w:lang w:eastAsia="en-US"/>
    </w:rPr>
  </w:style>
  <w:style w:type="paragraph" w:customStyle="1" w:styleId="Wyp2">
    <w:name w:val="Wyp 2"/>
    <w:basedOn w:val="Akapitzlist"/>
    <w:link w:val="Wyp2Znak"/>
    <w:autoRedefine/>
    <w:uiPriority w:val="1"/>
    <w:qFormat/>
    <w:rsid w:val="0055747B"/>
    <w:pPr>
      <w:widowControl w:val="0"/>
      <w:spacing w:before="60"/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Wyp3">
    <w:name w:val="Wyp 3"/>
    <w:basedOn w:val="Tekstpodstawowy"/>
    <w:autoRedefine/>
    <w:uiPriority w:val="1"/>
    <w:qFormat/>
    <w:rsid w:val="0055747B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color w:val="auto"/>
      <w:sz w:val="20"/>
      <w:szCs w:val="20"/>
      <w:lang w:eastAsia="en-US" w:bidi="ar-SA"/>
    </w:rPr>
  </w:style>
  <w:style w:type="paragraph" w:customStyle="1" w:styleId="W22">
    <w:name w:val="W22"/>
    <w:basedOn w:val="Normalny"/>
    <w:link w:val="W22Znak"/>
    <w:uiPriority w:val="99"/>
    <w:qFormat/>
    <w:rsid w:val="0055747B"/>
    <w:pPr>
      <w:spacing w:before="60" w:after="60"/>
    </w:pPr>
    <w:rPr>
      <w:rFonts w:eastAsia="Calibri"/>
      <w:sz w:val="20"/>
      <w:lang w:eastAsia="en-US"/>
    </w:rPr>
  </w:style>
  <w:style w:type="paragraph" w:customStyle="1" w:styleId="Default">
    <w:name w:val="Default"/>
    <w:qFormat/>
    <w:rsid w:val="0055747B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uiPriority w:val="99"/>
    <w:semiHidden/>
    <w:qFormat/>
    <w:rsid w:val="0055747B"/>
    <w:pPr>
      <w:spacing w:after="0" w:line="240" w:lineRule="auto"/>
    </w:pPr>
    <w:rPr>
      <w:rFonts w:cs="Times New Roman"/>
    </w:rPr>
  </w:style>
  <w:style w:type="table" w:styleId="Tabela-Siatka">
    <w:name w:val="Table Grid"/>
    <w:basedOn w:val="Standardowy"/>
    <w:uiPriority w:val="59"/>
    <w:rsid w:val="005574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asiatkaakcent11">
    <w:name w:val="Jasna siatka — akcent 11"/>
    <w:basedOn w:val="Standardowy"/>
    <w:uiPriority w:val="62"/>
    <w:rsid w:val="005574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Tabelasiatki1jasnaakcent51">
    <w:name w:val="Tabela siatki 1 — jasna — akcent 51"/>
    <w:basedOn w:val="Standardowy"/>
    <w:uiPriority w:val="46"/>
    <w:rsid w:val="005574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2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55747B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55747B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5ciemnaakcent11">
    <w:name w:val="Tabela siatki 5 — ciemna — akcent 11"/>
    <w:basedOn w:val="Standardowy"/>
    <w:uiPriority w:val="50"/>
    <w:rsid w:val="005574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asiatki2akcent11">
    <w:name w:val="Tabela siatki 2 — akcent 11"/>
    <w:basedOn w:val="Standardowy"/>
    <w:uiPriority w:val="47"/>
    <w:rsid w:val="0055747B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81BD" w:themeColor="accen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5574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5574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5574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styleId="Hipercze">
    <w:name w:val="Hyperlink"/>
    <w:basedOn w:val="Domylnaczcionkaakapitu"/>
    <w:uiPriority w:val="99"/>
    <w:unhideWhenUsed/>
    <w:rsid w:val="0055747B"/>
    <w:rPr>
      <w:color w:val="0000FF" w:themeColor="hyperlink"/>
      <w:u w:val="single"/>
    </w:rPr>
  </w:style>
  <w:style w:type="table" w:customStyle="1" w:styleId="Tabelasiatki4akcent52">
    <w:name w:val="Tabela siatki 4 — akcent 52"/>
    <w:basedOn w:val="Standardowy"/>
    <w:uiPriority w:val="49"/>
    <w:rsid w:val="005574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elasiatki1jasnaakcent121">
    <w:name w:val="Tabela siatki 1 — jasna — akcent 121"/>
    <w:basedOn w:val="Standardowy"/>
    <w:uiPriority w:val="46"/>
    <w:rsid w:val="0055747B"/>
    <w:pPr>
      <w:spacing w:after="0" w:line="240" w:lineRule="auto"/>
    </w:pPr>
    <w:rPr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2">
    <w:name w:val="Tabela siatki 1 — jasna — akcent 52"/>
    <w:basedOn w:val="Standardowy"/>
    <w:uiPriority w:val="46"/>
    <w:rsid w:val="005574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2">
    <w:name w:val="Tabela siatki 1 — jasna — akcent 22"/>
    <w:basedOn w:val="Standardowy"/>
    <w:uiPriority w:val="46"/>
    <w:rsid w:val="0055747B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yteHipercze">
    <w:name w:val="FollowedHyperlink"/>
    <w:basedOn w:val="Domylnaczcionkaakapitu"/>
    <w:uiPriority w:val="99"/>
    <w:semiHidden/>
    <w:unhideWhenUsed/>
    <w:rsid w:val="0055747B"/>
    <w:rPr>
      <w:color w:val="954F72"/>
      <w:u w:val="singl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747B"/>
    <w:rPr>
      <w:vertAlign w:val="superscript"/>
    </w:rPr>
  </w:style>
  <w:style w:type="table" w:customStyle="1" w:styleId="Tabelasiatki1jasnaakcent12">
    <w:name w:val="Tabela siatki 1 — jasna — akcent 12"/>
    <w:basedOn w:val="Standardowy"/>
    <w:uiPriority w:val="46"/>
    <w:rsid w:val="0055747B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5ciemnaakcent12">
    <w:name w:val="Tabela siatki 5 — ciemna — akcent 12"/>
    <w:basedOn w:val="Standardowy"/>
    <w:uiPriority w:val="50"/>
    <w:rsid w:val="005574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elasiatki2akcent12">
    <w:name w:val="Tabela siatki 2 — akcent 12"/>
    <w:basedOn w:val="Standardowy"/>
    <w:uiPriority w:val="47"/>
    <w:rsid w:val="0055747B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siatki4akcent12">
    <w:name w:val="Tabela siatki 4 — akcent 12"/>
    <w:basedOn w:val="Standardowy"/>
    <w:uiPriority w:val="49"/>
    <w:rsid w:val="005574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asiatki5ciemnaakcent52">
    <w:name w:val="Tabela siatki 5 — ciemna — akcent 52"/>
    <w:basedOn w:val="Standardowy"/>
    <w:uiPriority w:val="50"/>
    <w:rsid w:val="005574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5747B"/>
    <w:rPr>
      <w:color w:val="605E5C"/>
      <w:shd w:val="clear" w:color="auto" w:fill="E1DFDD"/>
    </w:rPr>
  </w:style>
  <w:style w:type="character" w:customStyle="1" w:styleId="zmsearchresult">
    <w:name w:val="zmsearchresult"/>
    <w:basedOn w:val="Domylnaczcionkaakapitu"/>
    <w:rsid w:val="0055747B"/>
  </w:style>
  <w:style w:type="paragraph" w:styleId="Tytu">
    <w:name w:val="Title"/>
    <w:basedOn w:val="Normalny"/>
    <w:next w:val="Normalny"/>
    <w:link w:val="TytuZnak"/>
    <w:uiPriority w:val="10"/>
    <w:qFormat/>
    <w:rsid w:val="005574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747B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markedcontent">
    <w:name w:val="markedcontent"/>
    <w:basedOn w:val="Domylnaczcionkaakapitu"/>
    <w:rsid w:val="0055747B"/>
  </w:style>
  <w:style w:type="character" w:customStyle="1" w:styleId="object">
    <w:name w:val="object"/>
    <w:basedOn w:val="Domylnaczcionkaakapitu"/>
    <w:rsid w:val="0055747B"/>
  </w:style>
  <w:style w:type="paragraph" w:styleId="Tekstpodstawowywcity">
    <w:name w:val="Body Text Indent"/>
    <w:basedOn w:val="Normalny"/>
    <w:link w:val="TekstpodstawowywcityZnak"/>
    <w:unhideWhenUsed/>
    <w:rsid w:val="0055747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574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55747B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55747B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WW8Num1z0">
    <w:name w:val="WW8Num1z0"/>
    <w:rsid w:val="0055747B"/>
    <w:rPr>
      <w:rFonts w:ascii="Wingdings" w:hAnsi="Wingdings" w:cs="Wingdings"/>
    </w:rPr>
  </w:style>
  <w:style w:type="paragraph" w:customStyle="1" w:styleId="Zawartotabeli">
    <w:name w:val="Zawartość tabeli"/>
    <w:basedOn w:val="Normalny"/>
    <w:rsid w:val="0055747B"/>
    <w:pPr>
      <w:widowControl w:val="0"/>
      <w:suppressLineNumbers/>
      <w:suppressAutoHyphens/>
    </w:pPr>
    <w:rPr>
      <w:rFonts w:ascii="Arial" w:hAnsi="Arial"/>
      <w:color w:val="000000"/>
      <w:szCs w:val="20"/>
      <w:lang w:eastAsia="ar-SA"/>
    </w:rPr>
  </w:style>
  <w:style w:type="character" w:customStyle="1" w:styleId="Bodytext2">
    <w:name w:val="Body text (2)_"/>
    <w:link w:val="Bodytext20"/>
    <w:rsid w:val="0055747B"/>
    <w:rPr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55747B"/>
    <w:pPr>
      <w:shd w:val="clear" w:color="auto" w:fill="FFFFFF"/>
      <w:spacing w:before="1000" w:after="240" w:line="266" w:lineRule="exact"/>
      <w:ind w:left="743" w:hanging="740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11004</Words>
  <Characters>66025</Characters>
  <Application>Microsoft Office Word</Application>
  <DocSecurity>0</DocSecurity>
  <Lines>550</Lines>
  <Paragraphs>153</Paragraphs>
  <ScaleCrop>false</ScaleCrop>
  <Company>HP Inc.</Company>
  <LinksUpToDate>false</LinksUpToDate>
  <CharactersWithSpaces>76876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mflis</cp:lastModifiedBy>
  <cp:revision>3</cp:revision>
  <dcterms:created xsi:type="dcterms:W3CDTF">2022-10-07T09:37:00Z</dcterms:created>
  <dcterms:modified xsi:type="dcterms:W3CDTF">2022-10-07T09:39:00Z</dcterms:modified>
</cp:coreProperties>
</file>