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423" w:rsidRPr="00C579BC" w:rsidRDefault="00C26423" w:rsidP="00C579BC">
      <w:pPr>
        <w:tabs>
          <w:tab w:val="center" w:pos="4536"/>
          <w:tab w:val="right" w:pos="9072"/>
        </w:tabs>
        <w:spacing w:before="100" w:beforeAutospacing="1" w:after="0" w:line="360" w:lineRule="auto"/>
        <w:rPr>
          <w:rFonts w:eastAsia="Calibri" w:cstheme="minorHAnsi"/>
          <w:b/>
          <w:lang w:eastAsia="en-US"/>
        </w:rPr>
      </w:pPr>
      <w:bookmarkStart w:id="0" w:name="_Hlk75856762"/>
      <w:r w:rsidRPr="00C579BC">
        <w:rPr>
          <w:rFonts w:eastAsia="Calibri" w:cstheme="minorHAnsi"/>
          <w:b/>
          <w:lang w:eastAsia="en-US"/>
        </w:rPr>
        <w:t>UNIWERSYTET MEDYCZNY W BIAŁYMSTOKU, ul. Jana Kilińskiego 1, 15 – 089 Białystok</w:t>
      </w:r>
    </w:p>
    <w:p w:rsidR="00C26423" w:rsidRPr="00C579BC" w:rsidRDefault="00C26423" w:rsidP="00C579BC">
      <w:pPr>
        <w:tabs>
          <w:tab w:val="center" w:pos="4536"/>
          <w:tab w:val="right" w:pos="9072"/>
        </w:tabs>
        <w:spacing w:after="0" w:line="360" w:lineRule="auto"/>
        <w:rPr>
          <w:rFonts w:eastAsia="Calibri" w:cstheme="minorHAnsi"/>
          <w:b/>
          <w:lang w:eastAsia="en-US"/>
        </w:rPr>
      </w:pPr>
      <w:r w:rsidRPr="00C579BC">
        <w:rPr>
          <w:rFonts w:eastAsia="Calibri" w:cstheme="minorHAnsi"/>
          <w:b/>
          <w:lang w:eastAsia="en-US"/>
        </w:rPr>
        <w:t>Dział Zamówień Publicznych</w:t>
      </w:r>
    </w:p>
    <w:p w:rsidR="00C26423" w:rsidRPr="00C579BC" w:rsidRDefault="00C26423" w:rsidP="00C579BC">
      <w:pPr>
        <w:tabs>
          <w:tab w:val="center" w:pos="4536"/>
          <w:tab w:val="right" w:pos="9072"/>
        </w:tabs>
        <w:spacing w:after="0" w:line="360" w:lineRule="auto"/>
        <w:rPr>
          <w:rFonts w:eastAsia="Calibri" w:cstheme="minorHAnsi"/>
          <w:b/>
          <w:lang w:eastAsia="en-US"/>
        </w:rPr>
      </w:pPr>
      <w:r w:rsidRPr="00C579BC">
        <w:rPr>
          <w:rFonts w:eastAsia="Calibri" w:cstheme="minorHAnsi"/>
          <w:b/>
          <w:lang w:eastAsia="en-US"/>
        </w:rPr>
        <w:t>tel. 85 748 57 39, 748 56 25, 748 56 26, 748 56 40, 748 55 39,  fax 85 748 56 27</w:t>
      </w:r>
    </w:p>
    <w:p w:rsidR="00C26423" w:rsidRPr="00C579BC" w:rsidRDefault="00C26423" w:rsidP="00C579BC">
      <w:pPr>
        <w:tabs>
          <w:tab w:val="center" w:pos="4536"/>
          <w:tab w:val="right" w:pos="9072"/>
        </w:tabs>
        <w:spacing w:after="0" w:line="360" w:lineRule="auto"/>
        <w:rPr>
          <w:rFonts w:eastAsia="Calibri" w:cstheme="minorHAnsi"/>
          <w:b/>
          <w:lang w:eastAsia="en-US"/>
        </w:rPr>
      </w:pPr>
      <w:r w:rsidRPr="00C579BC">
        <w:rPr>
          <w:rFonts w:eastAsia="Calibri" w:cstheme="minorHAnsi"/>
          <w:b/>
          <w:lang w:eastAsia="en-US"/>
        </w:rPr>
        <w:t>e-mail: zampubl@umb.edu.pl</w:t>
      </w:r>
    </w:p>
    <w:p w:rsidR="00B45E61" w:rsidRPr="00264A59" w:rsidRDefault="00B45E61" w:rsidP="00B45E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EB350E">
        <w:rPr>
          <w:rFonts w:cs="Calibri"/>
          <w:color w:val="000000"/>
        </w:rPr>
        <w:t xml:space="preserve">Białystok, </w:t>
      </w:r>
      <w:r w:rsidR="00EB350E" w:rsidRPr="00EB350E">
        <w:rPr>
          <w:rFonts w:cs="Calibri"/>
          <w:color w:val="000000"/>
        </w:rPr>
        <w:t>04</w:t>
      </w:r>
      <w:r w:rsidRPr="00EB350E">
        <w:rPr>
          <w:rFonts w:cs="Calibri"/>
          <w:color w:val="000000"/>
        </w:rPr>
        <w:t>.0</w:t>
      </w:r>
      <w:r w:rsidR="00EB350E" w:rsidRPr="00EB350E">
        <w:rPr>
          <w:rFonts w:cs="Calibri"/>
          <w:color w:val="000000"/>
        </w:rPr>
        <w:t>3</w:t>
      </w:r>
      <w:r w:rsidRPr="00EB350E">
        <w:rPr>
          <w:rFonts w:cs="Calibri"/>
          <w:color w:val="000000"/>
        </w:rPr>
        <w:t>.2024 r</w:t>
      </w:r>
    </w:p>
    <w:p w:rsidR="00B45E61" w:rsidRPr="00264A59" w:rsidRDefault="00B45E61" w:rsidP="00B45E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</w:rPr>
      </w:pPr>
      <w:r w:rsidRPr="00264A59">
        <w:rPr>
          <w:rFonts w:cs="Calibri"/>
          <w:b/>
          <w:color w:val="000000"/>
        </w:rPr>
        <w:t xml:space="preserve">Nr sprawy: </w:t>
      </w:r>
      <w:bookmarkStart w:id="1" w:name="_Hlk149636637"/>
      <w:r w:rsidRPr="00264A59">
        <w:rPr>
          <w:rFonts w:cs="Calibri"/>
          <w:b/>
          <w:color w:val="000000"/>
        </w:rPr>
        <w:t>AZP.25.1.99.2023</w:t>
      </w:r>
      <w:bookmarkEnd w:id="1"/>
    </w:p>
    <w:p w:rsidR="00B45E61" w:rsidRPr="00264A59" w:rsidRDefault="00B45E61" w:rsidP="00B45E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264A59">
        <w:rPr>
          <w:rFonts w:cs="Calibri"/>
          <w:color w:val="000000"/>
        </w:rPr>
        <w:t>Przedmiot zamówienia: Sukcesywne dostawy  drobnego sprzętu laboratoryjnego dla Zakładów UMB do celów naukowo-badawczych z podziałem na 7 części</w:t>
      </w:r>
    </w:p>
    <w:p w:rsidR="00D912B2" w:rsidRPr="00C579BC" w:rsidRDefault="00D912B2" w:rsidP="00C579BC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Cs/>
          <w:color w:val="000000"/>
        </w:rPr>
      </w:pPr>
      <w:r w:rsidRPr="00C579BC">
        <w:rPr>
          <w:rFonts w:cstheme="minorHAnsi"/>
          <w:b/>
          <w:bCs/>
          <w:iCs/>
          <w:color w:val="000000"/>
        </w:rPr>
        <w:t xml:space="preserve">Do Wykonawców biorących udział w postępowaniu </w:t>
      </w:r>
    </w:p>
    <w:p w:rsidR="00F831B8" w:rsidRDefault="00F831B8" w:rsidP="00C579BC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b/>
        </w:rPr>
      </w:pPr>
      <w:r w:rsidRPr="00C579BC">
        <w:rPr>
          <w:rFonts w:cstheme="minorHAnsi"/>
          <w:b/>
          <w:bCs/>
          <w:iCs/>
          <w:color w:val="000000"/>
        </w:rPr>
        <w:t>Strona internetowa prowadzonego postępowania:</w:t>
      </w:r>
      <w:r w:rsidRPr="00C579BC">
        <w:rPr>
          <w:rFonts w:cstheme="minorHAnsi"/>
          <w:b/>
          <w:i/>
        </w:rPr>
        <w:t xml:space="preserve"> </w:t>
      </w:r>
      <w:hyperlink r:id="rId8" w:history="1">
        <w:r w:rsidR="00B5413B" w:rsidRPr="005A3494">
          <w:rPr>
            <w:rStyle w:val="Hipercze"/>
            <w:rFonts w:cstheme="minorHAnsi"/>
            <w:b/>
          </w:rPr>
          <w:t>https://platformazakupowa.pl/pn/umb</w:t>
        </w:r>
      </w:hyperlink>
    </w:p>
    <w:p w:rsidR="00FA41F8" w:rsidRDefault="00FA41F8" w:rsidP="00C579BC">
      <w:pPr>
        <w:spacing w:after="0" w:line="360" w:lineRule="auto"/>
        <w:rPr>
          <w:rFonts w:cstheme="minorHAnsi"/>
          <w:b/>
          <w:u w:val="single"/>
        </w:rPr>
      </w:pPr>
    </w:p>
    <w:p w:rsidR="00F831B8" w:rsidRPr="00C579BC" w:rsidRDefault="0030452B" w:rsidP="00C579BC">
      <w:pPr>
        <w:spacing w:after="0" w:line="360" w:lineRule="auto"/>
        <w:rPr>
          <w:rFonts w:cstheme="minorHAnsi"/>
          <w:b/>
          <w:u w:val="single"/>
        </w:rPr>
      </w:pPr>
      <w:r w:rsidRPr="00C579BC">
        <w:rPr>
          <w:rFonts w:cstheme="minorHAnsi"/>
          <w:b/>
          <w:u w:val="single"/>
        </w:rPr>
        <w:t>INFORMACJA O WYBORZE NAJKORZYSTNIEJSZEJ OFERTY</w:t>
      </w:r>
      <w:r w:rsidR="00822C83">
        <w:rPr>
          <w:rFonts w:cstheme="minorHAnsi"/>
          <w:b/>
          <w:u w:val="single"/>
        </w:rPr>
        <w:t xml:space="preserve"> w części 6</w:t>
      </w:r>
      <w:r w:rsidR="009A1274">
        <w:rPr>
          <w:rFonts w:cstheme="minorHAnsi"/>
          <w:b/>
          <w:u w:val="single"/>
        </w:rPr>
        <w:t xml:space="preserve"> </w:t>
      </w:r>
      <w:r w:rsidR="009A1274">
        <w:rPr>
          <w:rFonts w:cstheme="minorHAnsi"/>
          <w:b/>
          <w:u w:val="single"/>
        </w:rPr>
        <w:br/>
        <w:t>oraz UNIEWAŻNIENIU POSTĘPOWANIA w części 5</w:t>
      </w:r>
      <w:r w:rsidRPr="00C579BC">
        <w:rPr>
          <w:rFonts w:cstheme="minorHAnsi"/>
          <w:b/>
          <w:u w:val="single"/>
        </w:rPr>
        <w:t xml:space="preserve"> </w:t>
      </w:r>
    </w:p>
    <w:p w:rsidR="00FA41F8" w:rsidRDefault="00FA41F8" w:rsidP="00FA41F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eastAsia="en-US"/>
        </w:rPr>
      </w:pPr>
    </w:p>
    <w:p w:rsidR="00FA41F8" w:rsidRPr="00FA41F8" w:rsidRDefault="00FA41F8" w:rsidP="00FA41F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FA41F8">
        <w:rPr>
          <w:rFonts w:cstheme="minorHAnsi"/>
          <w:b/>
          <w:bCs/>
          <w:lang w:eastAsia="en-US"/>
        </w:rPr>
        <w:t>W części 6</w:t>
      </w:r>
      <w:r w:rsidRPr="00FA41F8">
        <w:rPr>
          <w:rFonts w:cstheme="minorHAnsi"/>
          <w:bCs/>
          <w:lang w:eastAsia="en-US"/>
        </w:rPr>
        <w:t xml:space="preserve"> dostawa drobnego sprzętu laboratoryjnego</w:t>
      </w:r>
    </w:p>
    <w:p w:rsidR="00DE04C8" w:rsidRDefault="00F831B8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C579BC">
        <w:rPr>
          <w:rFonts w:cstheme="minorHAnsi"/>
          <w:bCs/>
          <w:lang w:eastAsia="en-US"/>
        </w:rPr>
        <w:t xml:space="preserve">Zgodnie z art. 253 ust. 1 i 2 ustawy z dnia 11 września 2019 r. – Prawo zamówień publicznych zwana dalej: </w:t>
      </w:r>
      <w:bookmarkStart w:id="2" w:name="_Hlk160435524"/>
      <w:r w:rsidRPr="00C579BC">
        <w:rPr>
          <w:rFonts w:cstheme="minorHAnsi"/>
          <w:bCs/>
          <w:lang w:eastAsia="en-US"/>
        </w:rPr>
        <w:t>PZP</w:t>
      </w:r>
      <w:bookmarkEnd w:id="2"/>
      <w:r w:rsidRPr="00C579BC">
        <w:rPr>
          <w:rFonts w:cstheme="minorHAnsi"/>
          <w:bCs/>
          <w:lang w:eastAsia="en-US"/>
        </w:rPr>
        <w:t xml:space="preserve">, Zamawiający informuje równocześnie wszystkich Wykonawców, którzy złożyli oferty iż, </w:t>
      </w:r>
      <w:r w:rsidR="00710C40" w:rsidRPr="00C579BC">
        <w:rPr>
          <w:rFonts w:cstheme="minorHAnsi"/>
          <w:bCs/>
          <w:lang w:eastAsia="en-US"/>
        </w:rPr>
        <w:br/>
      </w:r>
      <w:r w:rsidRPr="00F639D5">
        <w:rPr>
          <w:rFonts w:cstheme="minorHAnsi"/>
          <w:b/>
          <w:bCs/>
          <w:lang w:eastAsia="en-US"/>
        </w:rPr>
        <w:t>jako najkorzystniejszą wybrano</w:t>
      </w:r>
      <w:r w:rsidR="00F639D5">
        <w:rPr>
          <w:rFonts w:cstheme="minorHAnsi"/>
          <w:bCs/>
          <w:lang w:eastAsia="en-US"/>
        </w:rPr>
        <w:t>:</w:t>
      </w:r>
    </w:p>
    <w:bookmarkEnd w:id="0"/>
    <w:p w:rsidR="00C9741B" w:rsidRDefault="00C9741B" w:rsidP="00B45E6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eastAsia="en-US"/>
        </w:rPr>
      </w:pPr>
      <w:r w:rsidRPr="00C579BC">
        <w:rPr>
          <w:rFonts w:cstheme="minorHAnsi"/>
          <w:b/>
          <w:bCs/>
          <w:lang w:eastAsia="en-US"/>
        </w:rPr>
        <w:t xml:space="preserve">Ofertę nr </w:t>
      </w:r>
      <w:r w:rsidR="00B45E61">
        <w:rPr>
          <w:rFonts w:cstheme="minorHAnsi"/>
          <w:b/>
          <w:bCs/>
          <w:lang w:eastAsia="en-US"/>
        </w:rPr>
        <w:t>9</w:t>
      </w:r>
      <w:r w:rsidRPr="00C579BC">
        <w:rPr>
          <w:rFonts w:cstheme="minorHAnsi"/>
          <w:b/>
          <w:bCs/>
          <w:lang w:eastAsia="en-US"/>
        </w:rPr>
        <w:t xml:space="preserve">   </w:t>
      </w:r>
      <w:r w:rsidR="00B45E61" w:rsidRPr="00B45E61">
        <w:rPr>
          <w:rFonts w:cstheme="minorHAnsi"/>
          <w:b/>
          <w:bCs/>
          <w:lang w:eastAsia="en-US"/>
        </w:rPr>
        <w:t xml:space="preserve">ZARYS International </w:t>
      </w:r>
      <w:proofErr w:type="spellStart"/>
      <w:r w:rsidR="00B45E61" w:rsidRPr="00B45E61">
        <w:rPr>
          <w:rFonts w:cstheme="minorHAnsi"/>
          <w:b/>
          <w:bCs/>
          <w:lang w:eastAsia="en-US"/>
        </w:rPr>
        <w:t>Group</w:t>
      </w:r>
      <w:proofErr w:type="spellEnd"/>
      <w:r w:rsidR="00B45E61" w:rsidRPr="00B45E61">
        <w:rPr>
          <w:rFonts w:cstheme="minorHAnsi"/>
          <w:b/>
          <w:bCs/>
          <w:lang w:eastAsia="en-US"/>
        </w:rPr>
        <w:t xml:space="preserve"> sp. z o.o. sp. k. </w:t>
      </w:r>
      <w:r w:rsidR="00B45E61">
        <w:rPr>
          <w:rFonts w:cstheme="minorHAnsi"/>
          <w:b/>
          <w:bCs/>
          <w:lang w:eastAsia="en-US"/>
        </w:rPr>
        <w:t xml:space="preserve">, </w:t>
      </w:r>
      <w:r w:rsidR="00B45E61" w:rsidRPr="00B45E61">
        <w:rPr>
          <w:rFonts w:cstheme="minorHAnsi"/>
          <w:b/>
          <w:bCs/>
          <w:lang w:eastAsia="en-US"/>
        </w:rPr>
        <w:t>ul. Pod Borem 18, 41-808 Zabrze</w:t>
      </w:r>
      <w:r w:rsidR="00B45E61">
        <w:rPr>
          <w:rFonts w:cstheme="minorHAnsi"/>
          <w:b/>
          <w:bCs/>
          <w:lang w:eastAsia="en-US"/>
        </w:rPr>
        <w:t>,</w:t>
      </w:r>
      <w:r w:rsidR="00B45E61">
        <w:rPr>
          <w:rFonts w:cstheme="minorHAnsi"/>
          <w:b/>
          <w:bCs/>
          <w:lang w:eastAsia="en-US"/>
        </w:rPr>
        <w:br/>
      </w:r>
      <w:r w:rsidR="00B45E61" w:rsidRPr="00B45E61">
        <w:rPr>
          <w:rFonts w:cstheme="minorHAnsi"/>
          <w:b/>
          <w:bCs/>
          <w:lang w:eastAsia="en-US"/>
        </w:rPr>
        <w:t xml:space="preserve"> NIP 6481997718</w:t>
      </w:r>
      <w:r w:rsidR="00B45E61">
        <w:rPr>
          <w:rFonts w:cstheme="minorHAnsi"/>
          <w:b/>
          <w:bCs/>
          <w:lang w:eastAsia="en-US"/>
        </w:rPr>
        <w:t xml:space="preserve"> </w:t>
      </w:r>
      <w:r w:rsidRPr="00C579BC">
        <w:rPr>
          <w:rFonts w:cstheme="minorHAnsi"/>
          <w:b/>
          <w:bCs/>
          <w:lang w:eastAsia="en-US"/>
        </w:rPr>
        <w:t xml:space="preserve">z ceną brutto </w:t>
      </w:r>
      <w:r w:rsidR="00B45E61" w:rsidRPr="00B45E61">
        <w:rPr>
          <w:rFonts w:cstheme="minorHAnsi"/>
          <w:b/>
          <w:bCs/>
          <w:lang w:eastAsia="en-US"/>
        </w:rPr>
        <w:t xml:space="preserve">42 028,22 </w:t>
      </w:r>
      <w:r w:rsidRPr="00C579BC">
        <w:rPr>
          <w:rFonts w:cstheme="minorHAnsi"/>
          <w:b/>
          <w:bCs/>
          <w:lang w:eastAsia="en-US"/>
        </w:rPr>
        <w:t>PLN;</w:t>
      </w:r>
    </w:p>
    <w:p w:rsidR="00C9741B" w:rsidRPr="00C579BC" w:rsidRDefault="00C9741B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u w:val="single"/>
        </w:rPr>
      </w:pPr>
      <w:r w:rsidRPr="00C579BC">
        <w:rPr>
          <w:rFonts w:cstheme="minorHAnsi"/>
          <w:bCs/>
          <w:color w:val="000000"/>
          <w:u w:val="single"/>
        </w:rPr>
        <w:t>Uzasadnienie wyboru:</w:t>
      </w:r>
    </w:p>
    <w:p w:rsidR="00C9741B" w:rsidRPr="00C579BC" w:rsidRDefault="00C9741B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C579BC">
        <w:rPr>
          <w:rFonts w:cstheme="minorHAns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C9741B" w:rsidRDefault="00C9741B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bookmarkStart w:id="3" w:name="_Hlk160436198"/>
      <w:r w:rsidRPr="00C579BC">
        <w:rPr>
          <w:rFonts w:cstheme="minorHAnsi"/>
          <w:color w:val="000000"/>
        </w:rPr>
        <w:t xml:space="preserve">W przedmiotowym postępowaniu w danej części </w:t>
      </w:r>
      <w:r w:rsidR="000B2B1C">
        <w:rPr>
          <w:rFonts w:cstheme="minorHAnsi"/>
          <w:color w:val="000000"/>
        </w:rPr>
        <w:t>wpłynęły dwie oferty</w:t>
      </w:r>
      <w:r w:rsidRPr="00C579BC">
        <w:rPr>
          <w:rFonts w:cstheme="minorHAnsi"/>
          <w:color w:val="000000"/>
        </w:rPr>
        <w:t xml:space="preserve">, poniżej pkt. przyznane </w:t>
      </w:r>
      <w:r w:rsidR="002F3FCE">
        <w:rPr>
          <w:rFonts w:cstheme="minorHAnsi"/>
          <w:color w:val="000000"/>
        </w:rPr>
        <w:t>ofertom</w:t>
      </w:r>
      <w:r w:rsidRPr="00C579BC">
        <w:rPr>
          <w:rFonts w:cstheme="minorHAnsi"/>
          <w:color w:val="000000"/>
        </w:rPr>
        <w:t>:</w:t>
      </w:r>
      <w:bookmarkEnd w:id="3"/>
      <w:r w:rsidR="00B45E61">
        <w:rPr>
          <w:rFonts w:cstheme="minorHAnsi"/>
          <w:color w:val="000000"/>
        </w:rPr>
        <w:br/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24"/>
        <w:gridCol w:w="2999"/>
        <w:gridCol w:w="1275"/>
        <w:gridCol w:w="1560"/>
        <w:gridCol w:w="1559"/>
        <w:gridCol w:w="850"/>
      </w:tblGrid>
      <w:tr w:rsidR="00C9741B" w:rsidRPr="00C579BC" w:rsidTr="00215590">
        <w:tc>
          <w:tcPr>
            <w:tcW w:w="824" w:type="dxa"/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999" w:type="dxa"/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1275" w:type="dxa"/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 xml:space="preserve">oferowana cena PLN brutto </w:t>
            </w:r>
          </w:p>
        </w:tc>
        <w:tc>
          <w:tcPr>
            <w:tcW w:w="1560" w:type="dxa"/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 przyznane w kryterium cena</w:t>
            </w:r>
          </w:p>
        </w:tc>
        <w:tc>
          <w:tcPr>
            <w:tcW w:w="1559" w:type="dxa"/>
            <w:vAlign w:val="center"/>
          </w:tcPr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pkt. przyznane w kryterium termin dostawy</w:t>
            </w:r>
          </w:p>
        </w:tc>
        <w:tc>
          <w:tcPr>
            <w:tcW w:w="850" w:type="dxa"/>
            <w:vAlign w:val="center"/>
          </w:tcPr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="00C9741B" w:rsidRPr="00C579BC" w:rsidRDefault="00C9741B" w:rsidP="00C579BC">
            <w:pPr>
              <w:spacing w:line="360" w:lineRule="auto"/>
              <w:rPr>
                <w:rFonts w:cstheme="minorHAnsi"/>
                <w:b/>
                <w:bCs/>
              </w:rPr>
            </w:pPr>
            <w:r w:rsidRPr="00C579BC">
              <w:rPr>
                <w:rFonts w:cstheme="minorHAnsi"/>
                <w:b/>
                <w:bCs/>
              </w:rPr>
              <w:t>pkt. razem</w:t>
            </w:r>
          </w:p>
          <w:p w:rsidR="00C9741B" w:rsidRPr="00C579BC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B45E61" w:rsidRPr="00C579BC" w:rsidTr="00215590">
        <w:trPr>
          <w:trHeight w:val="1340"/>
        </w:trPr>
        <w:tc>
          <w:tcPr>
            <w:tcW w:w="824" w:type="dxa"/>
            <w:vAlign w:val="center"/>
          </w:tcPr>
          <w:p w:rsidR="00B45E61" w:rsidRPr="00B45E61" w:rsidRDefault="00B45E61" w:rsidP="00B45E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</w:rPr>
            </w:pPr>
            <w:bookmarkStart w:id="4" w:name="_Hlk160445019"/>
            <w:r w:rsidRPr="00B45E61">
              <w:rPr>
                <w:rFonts w:cs="Calibri"/>
                <w:b/>
                <w:bCs/>
              </w:rPr>
              <w:t>9</w:t>
            </w:r>
          </w:p>
        </w:tc>
        <w:tc>
          <w:tcPr>
            <w:tcW w:w="2999" w:type="dxa"/>
            <w:vAlign w:val="center"/>
          </w:tcPr>
          <w:p w:rsidR="00B45E61" w:rsidRPr="00B45E61" w:rsidRDefault="00B45E61" w:rsidP="00B45E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</w:rPr>
            </w:pPr>
            <w:r w:rsidRPr="00B45E61">
              <w:rPr>
                <w:rFonts w:cs="Calibri"/>
                <w:b/>
                <w:bCs/>
              </w:rPr>
              <w:t xml:space="preserve">ZARYS International </w:t>
            </w:r>
            <w:proofErr w:type="spellStart"/>
            <w:r w:rsidRPr="00B45E61">
              <w:rPr>
                <w:rFonts w:cs="Calibri"/>
                <w:b/>
                <w:bCs/>
              </w:rPr>
              <w:t>Group</w:t>
            </w:r>
            <w:proofErr w:type="spellEnd"/>
            <w:r w:rsidRPr="00B45E61">
              <w:rPr>
                <w:rFonts w:cs="Calibri"/>
                <w:b/>
                <w:bCs/>
              </w:rPr>
              <w:t xml:space="preserve"> sp. z o.o. sp. k.  </w:t>
            </w:r>
            <w:r w:rsidRPr="00B45E61">
              <w:rPr>
                <w:rFonts w:cs="Calibri"/>
                <w:b/>
                <w:bCs/>
              </w:rPr>
              <w:br/>
              <w:t>ul. Pod Borem 18, 41-808 Zabrze NIP 6481997718</w:t>
            </w:r>
          </w:p>
        </w:tc>
        <w:tc>
          <w:tcPr>
            <w:tcW w:w="1275" w:type="dxa"/>
            <w:vAlign w:val="center"/>
          </w:tcPr>
          <w:p w:rsidR="00B45E61" w:rsidRPr="00B45E61" w:rsidRDefault="00B45E61" w:rsidP="00B45E61">
            <w:pPr>
              <w:rPr>
                <w:rFonts w:cs="Calibri"/>
                <w:b/>
                <w:bCs/>
              </w:rPr>
            </w:pPr>
            <w:r w:rsidRPr="00B45E61">
              <w:rPr>
                <w:rFonts w:cs="Calibri"/>
                <w:b/>
                <w:bCs/>
              </w:rPr>
              <w:t xml:space="preserve">42 028,22 </w:t>
            </w:r>
          </w:p>
        </w:tc>
        <w:tc>
          <w:tcPr>
            <w:tcW w:w="1560" w:type="dxa"/>
            <w:vAlign w:val="center"/>
          </w:tcPr>
          <w:p w:rsidR="00B45E61" w:rsidRPr="00C579BC" w:rsidRDefault="00B45E61" w:rsidP="00B45E61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60</w:t>
            </w:r>
          </w:p>
        </w:tc>
        <w:tc>
          <w:tcPr>
            <w:tcW w:w="1559" w:type="dxa"/>
            <w:vAlign w:val="center"/>
          </w:tcPr>
          <w:p w:rsidR="00B45E61" w:rsidRPr="00C579BC" w:rsidRDefault="00B45E61" w:rsidP="00B45E61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40</w:t>
            </w:r>
          </w:p>
        </w:tc>
        <w:tc>
          <w:tcPr>
            <w:tcW w:w="850" w:type="dxa"/>
            <w:vAlign w:val="center"/>
          </w:tcPr>
          <w:p w:rsidR="00B45E61" w:rsidRPr="00C579BC" w:rsidRDefault="00B45E61" w:rsidP="00B45E61">
            <w:pPr>
              <w:spacing w:line="360" w:lineRule="auto"/>
              <w:rPr>
                <w:rFonts w:cstheme="minorHAnsi"/>
                <w:b/>
              </w:rPr>
            </w:pPr>
            <w:r w:rsidRPr="00C579BC">
              <w:rPr>
                <w:rFonts w:cstheme="minorHAnsi"/>
                <w:b/>
              </w:rPr>
              <w:t>100</w:t>
            </w:r>
          </w:p>
        </w:tc>
      </w:tr>
      <w:tr w:rsidR="00B45E61" w:rsidRPr="00C579BC" w:rsidTr="00215590">
        <w:trPr>
          <w:trHeight w:val="1340"/>
        </w:trPr>
        <w:tc>
          <w:tcPr>
            <w:tcW w:w="824" w:type="dxa"/>
            <w:vAlign w:val="center"/>
          </w:tcPr>
          <w:p w:rsidR="00B45E61" w:rsidRPr="00264A59" w:rsidRDefault="00B45E61" w:rsidP="00B45E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lastRenderedPageBreak/>
              <w:t>7</w:t>
            </w:r>
          </w:p>
        </w:tc>
        <w:tc>
          <w:tcPr>
            <w:tcW w:w="2999" w:type="dxa"/>
            <w:vAlign w:val="center"/>
          </w:tcPr>
          <w:p w:rsidR="00B45E61" w:rsidRPr="00264A59" w:rsidRDefault="00B45E61" w:rsidP="00B45E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proofErr w:type="spellStart"/>
            <w:r w:rsidRPr="00264A59">
              <w:rPr>
                <w:rFonts w:cs="Calibri"/>
                <w:bCs/>
              </w:rPr>
              <w:t>Bifarm</w:t>
            </w:r>
            <w:proofErr w:type="spellEnd"/>
            <w:r w:rsidRPr="00264A59">
              <w:rPr>
                <w:rFonts w:cs="Calibri"/>
                <w:bCs/>
              </w:rPr>
              <w:t xml:space="preserve"> Sp. Z o.o.</w:t>
            </w:r>
          </w:p>
          <w:p w:rsidR="00B45E61" w:rsidRPr="00264A59" w:rsidRDefault="00B45E61" w:rsidP="00B45E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proofErr w:type="spellStart"/>
            <w:r w:rsidRPr="00264A59">
              <w:rPr>
                <w:rFonts w:cs="Calibri"/>
                <w:bCs/>
              </w:rPr>
              <w:t>Ul.Żurawia</w:t>
            </w:r>
            <w:proofErr w:type="spellEnd"/>
            <w:r w:rsidRPr="00264A59">
              <w:rPr>
                <w:rFonts w:cs="Calibri"/>
                <w:bCs/>
              </w:rPr>
              <w:t xml:space="preserve"> 71</w:t>
            </w:r>
          </w:p>
          <w:p w:rsidR="00B45E61" w:rsidRPr="00264A59" w:rsidRDefault="00B45E61" w:rsidP="00B45E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>15-540 Białystok, NIP: 9662145788</w:t>
            </w:r>
          </w:p>
        </w:tc>
        <w:tc>
          <w:tcPr>
            <w:tcW w:w="1275" w:type="dxa"/>
            <w:vAlign w:val="center"/>
          </w:tcPr>
          <w:p w:rsidR="00B45E61" w:rsidRPr="00264A59" w:rsidRDefault="00B45E61" w:rsidP="00B45E61">
            <w:pPr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 xml:space="preserve">62 803,50 </w:t>
            </w:r>
          </w:p>
        </w:tc>
        <w:tc>
          <w:tcPr>
            <w:tcW w:w="1560" w:type="dxa"/>
            <w:vAlign w:val="center"/>
          </w:tcPr>
          <w:p w:rsidR="00B45E61" w:rsidRPr="002432CC" w:rsidRDefault="002E38C1" w:rsidP="00B45E6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40,15</w:t>
            </w:r>
          </w:p>
        </w:tc>
        <w:tc>
          <w:tcPr>
            <w:tcW w:w="1559" w:type="dxa"/>
            <w:vAlign w:val="center"/>
          </w:tcPr>
          <w:p w:rsidR="00B45E61" w:rsidRPr="002432CC" w:rsidRDefault="002E38C1" w:rsidP="00B45E6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850" w:type="dxa"/>
            <w:vAlign w:val="center"/>
          </w:tcPr>
          <w:p w:rsidR="00B45E61" w:rsidRPr="002432CC" w:rsidRDefault="002E38C1" w:rsidP="00B45E6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80,15</w:t>
            </w:r>
          </w:p>
        </w:tc>
      </w:tr>
      <w:bookmarkEnd w:id="4"/>
    </w:tbl>
    <w:p w:rsidR="005D6027" w:rsidRDefault="005D6027" w:rsidP="005D602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</w:p>
    <w:p w:rsidR="009A1274" w:rsidRPr="0027359F" w:rsidRDefault="00753950" w:rsidP="009A12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>
        <w:rPr>
          <w:rFonts w:cstheme="minorHAnsi"/>
          <w:b/>
          <w:bCs/>
          <w:u w:val="single"/>
          <w:lang w:eastAsia="en-US"/>
        </w:rPr>
        <w:t>W c</w:t>
      </w:r>
      <w:r w:rsidR="009A1274" w:rsidRPr="0027359F">
        <w:rPr>
          <w:rFonts w:cstheme="minorHAnsi"/>
          <w:b/>
          <w:bCs/>
          <w:u w:val="single"/>
          <w:lang w:eastAsia="en-US"/>
        </w:rPr>
        <w:t>zęści 5</w:t>
      </w:r>
      <w:r w:rsidR="009A1274" w:rsidRPr="0027359F">
        <w:rPr>
          <w:rFonts w:cstheme="minorHAnsi"/>
          <w:bCs/>
          <w:lang w:eastAsia="en-US"/>
        </w:rPr>
        <w:t xml:space="preserve">  dostawa drobnego sprzętu laboratoryjnego</w:t>
      </w:r>
    </w:p>
    <w:p w:rsidR="009A1274" w:rsidRDefault="009A1274" w:rsidP="009A1274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9A1274">
        <w:rPr>
          <w:rFonts w:cstheme="minorHAnsi"/>
          <w:bCs/>
          <w:color w:val="000000"/>
        </w:rPr>
        <w:t xml:space="preserve">Zamawiający, działając na podstawie art. 260 ust. </w:t>
      </w:r>
      <w:r w:rsidR="00FC2995">
        <w:rPr>
          <w:rFonts w:cstheme="minorHAnsi"/>
          <w:bCs/>
          <w:color w:val="000000"/>
        </w:rPr>
        <w:t xml:space="preserve">1 i </w:t>
      </w:r>
      <w:r w:rsidRPr="009A1274">
        <w:rPr>
          <w:rFonts w:cstheme="minorHAnsi"/>
          <w:bCs/>
          <w:color w:val="000000"/>
        </w:rPr>
        <w:t xml:space="preserve">2  </w:t>
      </w:r>
      <w:r w:rsidR="00FC2995" w:rsidRPr="00FC2995">
        <w:rPr>
          <w:rFonts w:cstheme="minorHAnsi"/>
          <w:bCs/>
          <w:color w:val="000000"/>
        </w:rPr>
        <w:t xml:space="preserve">PZP </w:t>
      </w:r>
      <w:r w:rsidRPr="009A1274">
        <w:rPr>
          <w:rFonts w:cstheme="minorHAnsi"/>
          <w:bCs/>
          <w:color w:val="000000"/>
        </w:rPr>
        <w:t xml:space="preserve">informuje, iż </w:t>
      </w:r>
      <w:r w:rsidRPr="00FC2995">
        <w:rPr>
          <w:rFonts w:cstheme="minorHAnsi"/>
          <w:b/>
          <w:bCs/>
          <w:color w:val="000000"/>
        </w:rPr>
        <w:t xml:space="preserve">unieważnia postępowanie </w:t>
      </w:r>
      <w:r w:rsidR="00FC2995" w:rsidRPr="00FC2995">
        <w:rPr>
          <w:rFonts w:cstheme="minorHAnsi"/>
          <w:b/>
          <w:bCs/>
          <w:color w:val="000000"/>
        </w:rPr>
        <w:br/>
      </w:r>
      <w:r w:rsidRPr="00FC2995">
        <w:rPr>
          <w:rFonts w:cstheme="minorHAnsi"/>
          <w:b/>
          <w:bCs/>
          <w:color w:val="000000"/>
        </w:rPr>
        <w:t>w części 5</w:t>
      </w:r>
      <w:r w:rsidR="00FC2995">
        <w:rPr>
          <w:rFonts w:cstheme="minorHAnsi"/>
          <w:b/>
          <w:bCs/>
          <w:color w:val="000000"/>
        </w:rPr>
        <w:t xml:space="preserve"> na</w:t>
      </w:r>
      <w:r>
        <w:rPr>
          <w:rFonts w:cstheme="minorHAnsi"/>
          <w:bCs/>
          <w:color w:val="000000"/>
        </w:rPr>
        <w:t xml:space="preserve"> </w:t>
      </w:r>
      <w:r w:rsidR="00FC2995" w:rsidRPr="00F639D5">
        <w:rPr>
          <w:rFonts w:cstheme="minorHAnsi"/>
          <w:b/>
          <w:bCs/>
          <w:lang w:eastAsia="en-US"/>
        </w:rPr>
        <w:t>dostawę drobnego sprzętu laboratoryjnego</w:t>
      </w:r>
      <w:r w:rsidRPr="00F639D5">
        <w:rPr>
          <w:rFonts w:cstheme="minorHAnsi"/>
          <w:b/>
          <w:bCs/>
          <w:color w:val="000000"/>
        </w:rPr>
        <w:t>.</w:t>
      </w:r>
    </w:p>
    <w:p w:rsidR="002F3FCE" w:rsidRPr="00FC2995" w:rsidRDefault="002F3FCE" w:rsidP="002F3FCE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bCs/>
          <w:color w:val="000000"/>
        </w:rPr>
      </w:pPr>
      <w:r w:rsidRPr="00FC2995">
        <w:rPr>
          <w:rFonts w:cstheme="minorHAnsi"/>
          <w:b/>
          <w:bCs/>
          <w:color w:val="000000"/>
        </w:rPr>
        <w:t>Podstawa prawna unieważnienia:</w:t>
      </w:r>
    </w:p>
    <w:p w:rsidR="002F3FCE" w:rsidRDefault="002F3FCE" w:rsidP="002F3FCE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9A1274">
        <w:rPr>
          <w:rFonts w:cstheme="minorHAnsi"/>
          <w:bCs/>
          <w:color w:val="000000"/>
        </w:rPr>
        <w:t xml:space="preserve">art. 255 pkt 3 ustawy </w:t>
      </w:r>
      <w:proofErr w:type="spellStart"/>
      <w:r w:rsidRPr="009A1274">
        <w:rPr>
          <w:rFonts w:cstheme="minorHAnsi"/>
          <w:bCs/>
          <w:color w:val="000000"/>
        </w:rPr>
        <w:t>Pzp</w:t>
      </w:r>
      <w:proofErr w:type="spellEnd"/>
      <w:r w:rsidRPr="009A1274">
        <w:rPr>
          <w:rFonts w:cstheme="minorHAnsi"/>
          <w:bCs/>
          <w:color w:val="000000"/>
        </w:rPr>
        <w:t xml:space="preserve"> -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:rsidR="002F3FCE" w:rsidRPr="00FC2995" w:rsidRDefault="002F3FCE" w:rsidP="002F3FCE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bCs/>
          <w:color w:val="000000"/>
        </w:rPr>
      </w:pPr>
      <w:r w:rsidRPr="00FC2995">
        <w:rPr>
          <w:rFonts w:cstheme="minorHAnsi"/>
          <w:b/>
          <w:bCs/>
          <w:color w:val="000000"/>
        </w:rPr>
        <w:t>Uzasadnienie faktyczne unieważnienia:</w:t>
      </w:r>
    </w:p>
    <w:p w:rsidR="002F3FCE" w:rsidRPr="009A1274" w:rsidRDefault="002F3FCE" w:rsidP="002F3FCE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9A1274">
        <w:rPr>
          <w:rFonts w:cstheme="minorHAnsi"/>
          <w:bCs/>
          <w:color w:val="000000"/>
        </w:rPr>
        <w:t xml:space="preserve">Cena </w:t>
      </w:r>
      <w:r w:rsidRPr="00FC2995">
        <w:rPr>
          <w:rFonts w:cstheme="minorHAnsi"/>
          <w:bCs/>
          <w:color w:val="000000"/>
        </w:rPr>
        <w:t>najkorzystniejszej oferty</w:t>
      </w:r>
      <w:r w:rsidR="00BB49DC">
        <w:rPr>
          <w:rFonts w:cstheme="minorHAnsi"/>
          <w:bCs/>
          <w:color w:val="000000"/>
        </w:rPr>
        <w:t>,</w:t>
      </w:r>
      <w:r w:rsidR="00BB49DC" w:rsidRPr="00BB49DC">
        <w:t xml:space="preserve"> </w:t>
      </w:r>
      <w:r w:rsidR="00BB49DC" w:rsidRPr="00BB49DC">
        <w:rPr>
          <w:rFonts w:cstheme="minorHAnsi"/>
          <w:bCs/>
          <w:color w:val="000000"/>
        </w:rPr>
        <w:t>tj. 824 428,50 zł brutto</w:t>
      </w:r>
      <w:r w:rsidRPr="00FC2995">
        <w:rPr>
          <w:rFonts w:cstheme="minorHAnsi"/>
          <w:bCs/>
          <w:color w:val="000000"/>
        </w:rPr>
        <w:t xml:space="preserve"> </w:t>
      </w:r>
      <w:r w:rsidRPr="009A1274">
        <w:rPr>
          <w:rFonts w:cstheme="minorHAnsi"/>
          <w:bCs/>
          <w:color w:val="000000"/>
        </w:rPr>
        <w:t xml:space="preserve">przewyższa kwotę, którą Zamawiający zamierza przeznaczyć na sfinansowanie zamówienia, tj. </w:t>
      </w:r>
      <w:r>
        <w:rPr>
          <w:rFonts w:cstheme="minorHAnsi"/>
          <w:bCs/>
          <w:color w:val="000000"/>
        </w:rPr>
        <w:t>691</w:t>
      </w:r>
      <w:r w:rsidR="00F639D5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 xml:space="preserve">629,40 </w:t>
      </w:r>
      <w:r w:rsidRPr="009A1274">
        <w:rPr>
          <w:rFonts w:cstheme="minorHAnsi"/>
          <w:bCs/>
          <w:color w:val="000000"/>
        </w:rPr>
        <w:t xml:space="preserve"> zł brutto. Zamawiający nie może zwiększyć tej kwoty do poziomu zaoferowanej ceny dlatego zasadne jest unieważnienie postępowania.</w:t>
      </w:r>
    </w:p>
    <w:p w:rsidR="002F3FCE" w:rsidRDefault="002F3FCE" w:rsidP="009A1274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</w:p>
    <w:p w:rsidR="009A1274" w:rsidRPr="009A1274" w:rsidRDefault="002F3FCE" w:rsidP="009A1274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C579BC">
        <w:rPr>
          <w:rFonts w:cstheme="minorHAnsi"/>
          <w:color w:val="000000"/>
        </w:rPr>
        <w:t xml:space="preserve">W przedmiotowym postępowaniu w danej części </w:t>
      </w:r>
      <w:r>
        <w:rPr>
          <w:rFonts w:cstheme="minorHAnsi"/>
          <w:color w:val="000000"/>
        </w:rPr>
        <w:t>wpłynęły dwie oferty</w:t>
      </w:r>
      <w:r w:rsidRPr="00C579BC">
        <w:rPr>
          <w:rFonts w:cstheme="minorHAnsi"/>
          <w:color w:val="000000"/>
        </w:rPr>
        <w:t xml:space="preserve">, poniżej pkt. przyznane </w:t>
      </w:r>
      <w:r>
        <w:rPr>
          <w:rFonts w:cstheme="minorHAnsi"/>
          <w:color w:val="000000"/>
        </w:rPr>
        <w:t>ofertom</w:t>
      </w:r>
      <w:r w:rsidRPr="00C579BC">
        <w:rPr>
          <w:rFonts w:cstheme="minorHAnsi"/>
          <w:color w:val="000000"/>
        </w:rPr>
        <w:t>:</w:t>
      </w:r>
    </w:p>
    <w:tbl>
      <w:tblPr>
        <w:tblStyle w:val="Tabela-Siatka"/>
        <w:tblpPr w:leftFromText="141" w:rightFromText="141" w:vertAnchor="text" w:horzAnchor="margin" w:tblpY="23"/>
        <w:tblW w:w="9067" w:type="dxa"/>
        <w:tblLayout w:type="fixed"/>
        <w:tblLook w:val="04A0" w:firstRow="1" w:lastRow="0" w:firstColumn="1" w:lastColumn="0" w:noHBand="0" w:noVBand="1"/>
      </w:tblPr>
      <w:tblGrid>
        <w:gridCol w:w="824"/>
        <w:gridCol w:w="2999"/>
        <w:gridCol w:w="1275"/>
        <w:gridCol w:w="1560"/>
        <w:gridCol w:w="1559"/>
        <w:gridCol w:w="850"/>
      </w:tblGrid>
      <w:tr w:rsidR="00FC2995" w:rsidRPr="0027359F" w:rsidTr="00215590">
        <w:tc>
          <w:tcPr>
            <w:tcW w:w="824" w:type="dxa"/>
            <w:vAlign w:val="center"/>
          </w:tcPr>
          <w:p w:rsidR="00FC2995" w:rsidRPr="0027359F" w:rsidRDefault="00FC2995" w:rsidP="00FC29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27359F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999" w:type="dxa"/>
            <w:vAlign w:val="center"/>
          </w:tcPr>
          <w:p w:rsidR="00FC2995" w:rsidRPr="0027359F" w:rsidRDefault="00FC2995" w:rsidP="00FC29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27359F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1275" w:type="dxa"/>
            <w:vAlign w:val="center"/>
          </w:tcPr>
          <w:p w:rsidR="00FC2995" w:rsidRPr="0027359F" w:rsidRDefault="00FC2995" w:rsidP="00FC29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27359F">
              <w:rPr>
                <w:rFonts w:cstheme="minorHAnsi"/>
                <w:b/>
                <w:bCs/>
              </w:rPr>
              <w:t xml:space="preserve">oferowana cena PLN brutto </w:t>
            </w:r>
          </w:p>
        </w:tc>
        <w:tc>
          <w:tcPr>
            <w:tcW w:w="1560" w:type="dxa"/>
            <w:vAlign w:val="center"/>
          </w:tcPr>
          <w:p w:rsidR="00FC2995" w:rsidRPr="0027359F" w:rsidRDefault="00FC2995" w:rsidP="00FC29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27359F">
              <w:rPr>
                <w:rFonts w:cstheme="minorHAnsi"/>
                <w:b/>
                <w:bCs/>
              </w:rPr>
              <w:t>pkt przyznane w kryterium cena</w:t>
            </w:r>
          </w:p>
        </w:tc>
        <w:tc>
          <w:tcPr>
            <w:tcW w:w="1559" w:type="dxa"/>
            <w:vAlign w:val="center"/>
          </w:tcPr>
          <w:p w:rsidR="00FC2995" w:rsidRPr="0027359F" w:rsidRDefault="00FC2995" w:rsidP="00FC29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27359F">
              <w:rPr>
                <w:rFonts w:cstheme="minorHAnsi"/>
                <w:b/>
                <w:bCs/>
              </w:rPr>
              <w:t>pkt. przyznane w kryterium termin dostawy</w:t>
            </w:r>
          </w:p>
        </w:tc>
        <w:tc>
          <w:tcPr>
            <w:tcW w:w="850" w:type="dxa"/>
            <w:vAlign w:val="center"/>
          </w:tcPr>
          <w:p w:rsidR="00FC2995" w:rsidRPr="0027359F" w:rsidRDefault="00FC2995" w:rsidP="00FC2995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="00FC2995" w:rsidRPr="0027359F" w:rsidRDefault="00FC2995" w:rsidP="00FC2995">
            <w:pPr>
              <w:spacing w:line="360" w:lineRule="auto"/>
              <w:rPr>
                <w:rFonts w:cstheme="minorHAnsi"/>
                <w:b/>
                <w:bCs/>
              </w:rPr>
            </w:pPr>
            <w:r w:rsidRPr="0027359F">
              <w:rPr>
                <w:rFonts w:cstheme="minorHAnsi"/>
                <w:b/>
                <w:bCs/>
              </w:rPr>
              <w:t>pkt. razem</w:t>
            </w:r>
          </w:p>
          <w:p w:rsidR="00FC2995" w:rsidRPr="0027359F" w:rsidRDefault="00FC2995" w:rsidP="00FC29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FC2995" w:rsidRPr="0027359F" w:rsidTr="00215590">
        <w:trPr>
          <w:trHeight w:val="1340"/>
        </w:trPr>
        <w:tc>
          <w:tcPr>
            <w:tcW w:w="824" w:type="dxa"/>
            <w:vAlign w:val="center"/>
          </w:tcPr>
          <w:p w:rsidR="00FC2995" w:rsidRPr="0027359F" w:rsidRDefault="00FC2995" w:rsidP="00FC29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bookmarkStart w:id="5" w:name="_Hlk160445069"/>
            <w:r w:rsidRPr="0027359F">
              <w:rPr>
                <w:rFonts w:cstheme="minorHAnsi"/>
                <w:bCs/>
              </w:rPr>
              <w:t>1</w:t>
            </w:r>
          </w:p>
        </w:tc>
        <w:tc>
          <w:tcPr>
            <w:tcW w:w="2999" w:type="dxa"/>
            <w:vAlign w:val="center"/>
          </w:tcPr>
          <w:p w:rsidR="00FC2995" w:rsidRPr="00215590" w:rsidRDefault="00FC2995" w:rsidP="00FC29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215590">
              <w:rPr>
                <w:rFonts w:cstheme="minorHAnsi"/>
                <w:bCs/>
              </w:rPr>
              <w:t xml:space="preserve">TK </w:t>
            </w:r>
            <w:proofErr w:type="spellStart"/>
            <w:r w:rsidRPr="00215590">
              <w:rPr>
                <w:rFonts w:cstheme="minorHAnsi"/>
                <w:bCs/>
              </w:rPr>
              <w:t>Biotech</w:t>
            </w:r>
            <w:proofErr w:type="spellEnd"/>
            <w:r w:rsidRPr="00215590">
              <w:rPr>
                <w:rFonts w:cstheme="minorHAnsi"/>
                <w:bCs/>
              </w:rPr>
              <w:t xml:space="preserve"> Sp. z o. o.</w:t>
            </w:r>
          </w:p>
          <w:p w:rsidR="00FC2995" w:rsidRPr="00215590" w:rsidRDefault="00FC2995" w:rsidP="00FC29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215590">
              <w:rPr>
                <w:rFonts w:cstheme="minorHAnsi"/>
                <w:bCs/>
              </w:rPr>
              <w:t>ul. Królewicza Jakuba 40 a</w:t>
            </w:r>
          </w:p>
          <w:p w:rsidR="00FC2995" w:rsidRPr="00215590" w:rsidRDefault="00FC2995" w:rsidP="00FC29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215590">
              <w:rPr>
                <w:rFonts w:cstheme="minorHAnsi"/>
                <w:bCs/>
              </w:rPr>
              <w:t>02-956 Warszawa,</w:t>
            </w:r>
          </w:p>
          <w:p w:rsidR="00FC2995" w:rsidRPr="00215590" w:rsidRDefault="00FC2995" w:rsidP="00FC29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215590">
              <w:rPr>
                <w:rFonts w:cstheme="minorHAnsi"/>
                <w:bCs/>
              </w:rPr>
              <w:t>NIP: 9512407643</w:t>
            </w:r>
          </w:p>
        </w:tc>
        <w:tc>
          <w:tcPr>
            <w:tcW w:w="5244" w:type="dxa"/>
            <w:gridSpan w:val="4"/>
            <w:vAlign w:val="center"/>
          </w:tcPr>
          <w:p w:rsidR="00FC2995" w:rsidRPr="00215590" w:rsidRDefault="00215590" w:rsidP="00FC2995">
            <w:pPr>
              <w:spacing w:line="360" w:lineRule="auto"/>
              <w:rPr>
                <w:rFonts w:cstheme="minorHAnsi"/>
              </w:rPr>
            </w:pPr>
            <w:r w:rsidRPr="00215590">
              <w:rPr>
                <w:rFonts w:cstheme="minorHAnsi"/>
              </w:rPr>
              <w:t>o</w:t>
            </w:r>
            <w:r w:rsidR="00FC2995" w:rsidRPr="00215590">
              <w:rPr>
                <w:rFonts w:cstheme="minorHAnsi"/>
              </w:rPr>
              <w:t>ferta odrzucona</w:t>
            </w:r>
          </w:p>
        </w:tc>
      </w:tr>
      <w:tr w:rsidR="00FC2995" w:rsidRPr="0027359F" w:rsidTr="00215590">
        <w:trPr>
          <w:trHeight w:val="1340"/>
        </w:trPr>
        <w:tc>
          <w:tcPr>
            <w:tcW w:w="824" w:type="dxa"/>
            <w:vAlign w:val="center"/>
          </w:tcPr>
          <w:p w:rsidR="00FC2995" w:rsidRPr="00215590" w:rsidRDefault="00FC2995" w:rsidP="00FC29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215590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2999" w:type="dxa"/>
            <w:vAlign w:val="center"/>
          </w:tcPr>
          <w:p w:rsidR="00FC2995" w:rsidRPr="00215590" w:rsidRDefault="00FC2995" w:rsidP="00FC29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</w:rPr>
            </w:pPr>
            <w:proofErr w:type="spellStart"/>
            <w:r w:rsidRPr="00215590">
              <w:rPr>
                <w:rFonts w:cs="Calibri"/>
                <w:b/>
                <w:bCs/>
              </w:rPr>
              <w:t>ABChem</w:t>
            </w:r>
            <w:proofErr w:type="spellEnd"/>
            <w:r w:rsidRPr="00215590">
              <w:rPr>
                <w:rFonts w:cs="Calibri"/>
                <w:b/>
                <w:bCs/>
              </w:rPr>
              <w:t xml:space="preserve"> Agnieszka </w:t>
            </w:r>
            <w:proofErr w:type="spellStart"/>
            <w:r w:rsidRPr="00215590">
              <w:rPr>
                <w:rFonts w:cs="Calibri"/>
                <w:b/>
                <w:bCs/>
              </w:rPr>
              <w:t>Busler</w:t>
            </w:r>
            <w:proofErr w:type="spellEnd"/>
          </w:p>
          <w:p w:rsidR="00FC2995" w:rsidRPr="00215590" w:rsidRDefault="00FC2995" w:rsidP="00FC29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215590">
              <w:rPr>
                <w:rFonts w:cs="Calibri"/>
                <w:b/>
                <w:bCs/>
              </w:rPr>
              <w:t>Ul. Janowicza 19, 10-686 Olsztyn, NIP: 739-117-66-68</w:t>
            </w:r>
          </w:p>
        </w:tc>
        <w:tc>
          <w:tcPr>
            <w:tcW w:w="1275" w:type="dxa"/>
            <w:vAlign w:val="center"/>
          </w:tcPr>
          <w:p w:rsidR="00FC2995" w:rsidRPr="00215590" w:rsidRDefault="00FC2995" w:rsidP="00FC2995">
            <w:pPr>
              <w:spacing w:line="360" w:lineRule="auto"/>
              <w:rPr>
                <w:rFonts w:cstheme="minorHAnsi"/>
                <w:b/>
              </w:rPr>
            </w:pPr>
            <w:r w:rsidRPr="00215590">
              <w:rPr>
                <w:rFonts w:cs="Calibri"/>
                <w:b/>
                <w:bCs/>
              </w:rPr>
              <w:t>824 428,50</w:t>
            </w:r>
          </w:p>
        </w:tc>
        <w:tc>
          <w:tcPr>
            <w:tcW w:w="1560" w:type="dxa"/>
            <w:vAlign w:val="center"/>
          </w:tcPr>
          <w:p w:rsidR="00FC2995" w:rsidRPr="0027359F" w:rsidRDefault="00FC2995" w:rsidP="00FC299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  <w:tc>
          <w:tcPr>
            <w:tcW w:w="1559" w:type="dxa"/>
            <w:vAlign w:val="center"/>
          </w:tcPr>
          <w:p w:rsidR="00FC2995" w:rsidRPr="0027359F" w:rsidRDefault="00FC2995" w:rsidP="00FC299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FC2995" w:rsidRPr="0027359F" w:rsidRDefault="00FC2995" w:rsidP="00FC299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68</w:t>
            </w:r>
          </w:p>
        </w:tc>
      </w:tr>
      <w:bookmarkEnd w:id="5"/>
    </w:tbl>
    <w:p w:rsidR="00FC2995" w:rsidRDefault="00FC2995" w:rsidP="009A12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</w:p>
    <w:p w:rsidR="00ED487C" w:rsidRDefault="00ED487C" w:rsidP="009A12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</w:p>
    <w:p w:rsidR="00FA41F8" w:rsidRPr="00ED487C" w:rsidRDefault="00D60695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eastAsia="Times New Roman" w:cstheme="minorHAnsi"/>
          <w:b/>
          <w:lang w:eastAsia="ar-SA"/>
        </w:rPr>
      </w:pPr>
      <w:r w:rsidRPr="00C579BC">
        <w:rPr>
          <w:rFonts w:eastAsia="Times New Roman" w:cstheme="minorHAnsi"/>
          <w:b/>
          <w:lang w:eastAsia="ar-SA"/>
        </w:rPr>
        <w:t xml:space="preserve">W imieniu Zamawiającego mgr Konrad Raczkowski – Kanclerz UMB </w:t>
      </w:r>
      <w:r w:rsidR="00334644">
        <w:rPr>
          <w:rFonts w:eastAsia="Times New Roman" w:cstheme="minorHAnsi"/>
          <w:b/>
          <w:lang w:eastAsia="ar-SA"/>
        </w:rPr>
        <w:t xml:space="preserve"> </w:t>
      </w:r>
      <w:bookmarkStart w:id="6" w:name="_GoBack"/>
      <w:bookmarkEnd w:id="6"/>
      <w:r w:rsidR="00B052A9" w:rsidRPr="00B052A9">
        <w:rPr>
          <w:rFonts w:eastAsia="Times New Roman" w:cstheme="minorHAnsi"/>
          <w:lang w:eastAsia="ar-SA"/>
        </w:rPr>
        <w:t>/podpis na oryginale/</w:t>
      </w:r>
    </w:p>
    <w:sectPr w:rsidR="00FA41F8" w:rsidRPr="00ED487C" w:rsidSect="00ED487C">
      <w:headerReference w:type="default" r:id="rId9"/>
      <w:pgSz w:w="11905" w:h="16837"/>
      <w:pgMar w:top="1417" w:right="1417" w:bottom="709" w:left="1417" w:header="708" w:footer="26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DCB" w:rsidRDefault="00643DCB" w:rsidP="00D43106">
      <w:pPr>
        <w:spacing w:after="0" w:line="240" w:lineRule="auto"/>
      </w:pPr>
      <w:r>
        <w:separator/>
      </w:r>
    </w:p>
  </w:endnote>
  <w:endnote w:type="continuationSeparator" w:id="0">
    <w:p w:rsidR="00643DCB" w:rsidRDefault="00643DCB" w:rsidP="00D4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DCB" w:rsidRDefault="00643DCB" w:rsidP="00D43106">
      <w:pPr>
        <w:spacing w:after="0" w:line="240" w:lineRule="auto"/>
      </w:pPr>
      <w:r>
        <w:separator/>
      </w:r>
    </w:p>
  </w:footnote>
  <w:footnote w:type="continuationSeparator" w:id="0">
    <w:p w:rsidR="00643DCB" w:rsidRDefault="00643DCB" w:rsidP="00D4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DAA" w:rsidRDefault="00D912B2" w:rsidP="00D912B2">
    <w:pPr>
      <w:widowControl w:val="0"/>
      <w:tabs>
        <w:tab w:val="left" w:pos="5820"/>
      </w:tabs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212C"/>
    <w:multiLevelType w:val="hybridMultilevel"/>
    <w:tmpl w:val="D3F84F14"/>
    <w:lvl w:ilvl="0" w:tplc="35A0A2C4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5E4436"/>
    <w:multiLevelType w:val="hybridMultilevel"/>
    <w:tmpl w:val="1B3AF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15DC1"/>
    <w:multiLevelType w:val="hybridMultilevel"/>
    <w:tmpl w:val="187E0BFC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738AC"/>
    <w:multiLevelType w:val="hybridMultilevel"/>
    <w:tmpl w:val="9E12A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E412E"/>
    <w:multiLevelType w:val="hybridMultilevel"/>
    <w:tmpl w:val="5CF0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B8"/>
    <w:rsid w:val="00036ACA"/>
    <w:rsid w:val="00073C77"/>
    <w:rsid w:val="00074268"/>
    <w:rsid w:val="000B2B1C"/>
    <w:rsid w:val="000C4195"/>
    <w:rsid w:val="00114EDB"/>
    <w:rsid w:val="00165C4A"/>
    <w:rsid w:val="001951CA"/>
    <w:rsid w:val="001A1D11"/>
    <w:rsid w:val="001D1F8D"/>
    <w:rsid w:val="00211C31"/>
    <w:rsid w:val="00215590"/>
    <w:rsid w:val="00217B60"/>
    <w:rsid w:val="00242351"/>
    <w:rsid w:val="002432CC"/>
    <w:rsid w:val="002436AF"/>
    <w:rsid w:val="00251541"/>
    <w:rsid w:val="00254B68"/>
    <w:rsid w:val="00263CA0"/>
    <w:rsid w:val="0027359F"/>
    <w:rsid w:val="002A4679"/>
    <w:rsid w:val="002A5A8C"/>
    <w:rsid w:val="002E174E"/>
    <w:rsid w:val="002E38C1"/>
    <w:rsid w:val="002F3FCE"/>
    <w:rsid w:val="002F4ED9"/>
    <w:rsid w:val="0030452B"/>
    <w:rsid w:val="003306A7"/>
    <w:rsid w:val="00334644"/>
    <w:rsid w:val="0035411D"/>
    <w:rsid w:val="003D78F4"/>
    <w:rsid w:val="003E0839"/>
    <w:rsid w:val="003E2923"/>
    <w:rsid w:val="003E5625"/>
    <w:rsid w:val="00413DAF"/>
    <w:rsid w:val="00422090"/>
    <w:rsid w:val="004641F1"/>
    <w:rsid w:val="004C73F1"/>
    <w:rsid w:val="00522B58"/>
    <w:rsid w:val="0053087D"/>
    <w:rsid w:val="00544BA7"/>
    <w:rsid w:val="0055262D"/>
    <w:rsid w:val="005542C4"/>
    <w:rsid w:val="0058477A"/>
    <w:rsid w:val="005870C3"/>
    <w:rsid w:val="005C3C92"/>
    <w:rsid w:val="005D6027"/>
    <w:rsid w:val="006172F8"/>
    <w:rsid w:val="00627328"/>
    <w:rsid w:val="00643DCB"/>
    <w:rsid w:val="00674878"/>
    <w:rsid w:val="006E3493"/>
    <w:rsid w:val="0071059B"/>
    <w:rsid w:val="00710C40"/>
    <w:rsid w:val="00721224"/>
    <w:rsid w:val="00753950"/>
    <w:rsid w:val="00781C70"/>
    <w:rsid w:val="007A2634"/>
    <w:rsid w:val="007D4414"/>
    <w:rsid w:val="007D6D84"/>
    <w:rsid w:val="007E0447"/>
    <w:rsid w:val="00822C83"/>
    <w:rsid w:val="00842E9A"/>
    <w:rsid w:val="00845369"/>
    <w:rsid w:val="008512B7"/>
    <w:rsid w:val="00851DEE"/>
    <w:rsid w:val="00854F0E"/>
    <w:rsid w:val="00861707"/>
    <w:rsid w:val="00883A94"/>
    <w:rsid w:val="00885939"/>
    <w:rsid w:val="008A37FD"/>
    <w:rsid w:val="00904AA9"/>
    <w:rsid w:val="009172B8"/>
    <w:rsid w:val="00980402"/>
    <w:rsid w:val="00991253"/>
    <w:rsid w:val="00995644"/>
    <w:rsid w:val="00995C76"/>
    <w:rsid w:val="009A1274"/>
    <w:rsid w:val="009B0C77"/>
    <w:rsid w:val="009C7DC5"/>
    <w:rsid w:val="009E7896"/>
    <w:rsid w:val="00A075E6"/>
    <w:rsid w:val="00A45624"/>
    <w:rsid w:val="00A60363"/>
    <w:rsid w:val="00AD4D6E"/>
    <w:rsid w:val="00B052A9"/>
    <w:rsid w:val="00B10603"/>
    <w:rsid w:val="00B11E00"/>
    <w:rsid w:val="00B45E61"/>
    <w:rsid w:val="00B5413B"/>
    <w:rsid w:val="00B575DC"/>
    <w:rsid w:val="00B65547"/>
    <w:rsid w:val="00BB49DC"/>
    <w:rsid w:val="00BC32F6"/>
    <w:rsid w:val="00C26423"/>
    <w:rsid w:val="00C32BAD"/>
    <w:rsid w:val="00C46789"/>
    <w:rsid w:val="00C47A46"/>
    <w:rsid w:val="00C579BC"/>
    <w:rsid w:val="00C81B0C"/>
    <w:rsid w:val="00C9741B"/>
    <w:rsid w:val="00CA01E4"/>
    <w:rsid w:val="00CB620C"/>
    <w:rsid w:val="00CC2B0D"/>
    <w:rsid w:val="00CC78CF"/>
    <w:rsid w:val="00CD6F12"/>
    <w:rsid w:val="00CF151E"/>
    <w:rsid w:val="00D43106"/>
    <w:rsid w:val="00D4743F"/>
    <w:rsid w:val="00D60695"/>
    <w:rsid w:val="00D652F8"/>
    <w:rsid w:val="00D72F66"/>
    <w:rsid w:val="00D912B2"/>
    <w:rsid w:val="00D969C8"/>
    <w:rsid w:val="00DD70A0"/>
    <w:rsid w:val="00DE04C8"/>
    <w:rsid w:val="00DF7F79"/>
    <w:rsid w:val="00E547BA"/>
    <w:rsid w:val="00E567C3"/>
    <w:rsid w:val="00E60BC8"/>
    <w:rsid w:val="00E74784"/>
    <w:rsid w:val="00E74876"/>
    <w:rsid w:val="00EB350E"/>
    <w:rsid w:val="00ED487C"/>
    <w:rsid w:val="00F639D5"/>
    <w:rsid w:val="00F831B8"/>
    <w:rsid w:val="00FA41F8"/>
    <w:rsid w:val="00FA47C8"/>
    <w:rsid w:val="00FC2995"/>
    <w:rsid w:val="00FE0923"/>
    <w:rsid w:val="00F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0385A"/>
  <w15:chartTrackingRefBased/>
  <w15:docId w15:val="{C674EA9E-E523-4D03-8F57-39972F4D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1B8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table" w:styleId="Tabela-Siatka">
    <w:name w:val="Table Grid"/>
    <w:basedOn w:val="Standardowy"/>
    <w:uiPriority w:val="39"/>
    <w:rsid w:val="00F831B8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31B8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31B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8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106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106"/>
    <w:rPr>
      <w:rFonts w:eastAsiaTheme="minorEastAsia" w:cs="Times New Roman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FA47C8"/>
    <w:pPr>
      <w:spacing w:after="0" w:line="240" w:lineRule="auto"/>
    </w:pPr>
    <w:rPr>
      <w:rFonts w:ascii="Times New Roman" w:eastAsiaTheme="minorEastAsia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4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27A1B-7052-49F9-8E52-5275F53A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59</cp:revision>
  <cp:lastPrinted>2024-03-04T10:57:00Z</cp:lastPrinted>
  <dcterms:created xsi:type="dcterms:W3CDTF">2021-06-29T09:00:00Z</dcterms:created>
  <dcterms:modified xsi:type="dcterms:W3CDTF">2024-03-04T11:00:00Z</dcterms:modified>
</cp:coreProperties>
</file>