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E01DF" w14:textId="77777777" w:rsidR="004D42EA" w:rsidRPr="00682BFD" w:rsidRDefault="004D42EA" w:rsidP="004D42EA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sz w:val="22"/>
          <w:szCs w:val="22"/>
        </w:rPr>
      </w:pPr>
      <w:r w:rsidRPr="00682BFD">
        <w:rPr>
          <w:rFonts w:ascii="Calibri" w:eastAsia="Calibri" w:hAnsi="Calibri" w:cs="Calibri"/>
          <w:sz w:val="22"/>
          <w:szCs w:val="22"/>
        </w:rPr>
        <w:t xml:space="preserve">Dotyczy: </w:t>
      </w:r>
      <w:r w:rsidRPr="00682BFD">
        <w:rPr>
          <w:rFonts w:ascii="Calibri" w:hAnsi="Calibri" w:cs="Calibri"/>
          <w:sz w:val="22"/>
          <w:szCs w:val="22"/>
        </w:rPr>
        <w:t>postępowanie o udzielenie zamówienia publicznego o nazwie:</w:t>
      </w:r>
    </w:p>
    <w:p w14:paraId="7B1A8081" w14:textId="77777777" w:rsidR="004D42EA" w:rsidRPr="00682BFD" w:rsidRDefault="004D42EA" w:rsidP="004D42EA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682BF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Pr="00C75F12">
        <w:rPr>
          <w:rFonts w:ascii="Calibri" w:hAnsi="Calibri" w:cs="Calibri"/>
          <w:b/>
          <w:sz w:val="22"/>
          <w:szCs w:val="22"/>
          <w:lang w:eastAsia="en-US"/>
        </w:rPr>
        <w:t xml:space="preserve">Zakup licencji do systemu operacyjnego oraz </w:t>
      </w:r>
      <w:r w:rsidRPr="00C75F12">
        <w:rPr>
          <w:rFonts w:ascii="Calibri" w:hAnsi="Calibri" w:cs="Calibri"/>
          <w:b/>
          <w:sz w:val="22"/>
          <w:szCs w:val="22"/>
        </w:rPr>
        <w:t>oprogramowanie do monitorowania utylizacji serwerów obliczeniowych, macierzy oraz maszyn wirtualnych na których są realizowane obliczenia</w:t>
      </w:r>
      <w:r w:rsidRPr="00682BFD">
        <w:rPr>
          <w:rFonts w:ascii="Calibri" w:hAnsi="Calibri" w:cs="Calibri"/>
          <w:b/>
          <w:sz w:val="22"/>
          <w:szCs w:val="22"/>
          <w:lang w:eastAsia="en-US"/>
        </w:rPr>
        <w:t>”  – numer postępowania: FH/0</w:t>
      </w:r>
      <w:r>
        <w:rPr>
          <w:rFonts w:ascii="Calibri" w:hAnsi="Calibri" w:cs="Calibri"/>
          <w:b/>
          <w:sz w:val="22"/>
          <w:szCs w:val="22"/>
          <w:lang w:eastAsia="en-US"/>
        </w:rPr>
        <w:t>3</w:t>
      </w:r>
      <w:r w:rsidRPr="00682BFD">
        <w:rPr>
          <w:rFonts w:ascii="Calibri" w:hAnsi="Calibri" w:cs="Calibri"/>
          <w:b/>
          <w:sz w:val="22"/>
          <w:szCs w:val="22"/>
          <w:lang w:eastAsia="en-US"/>
        </w:rPr>
        <w:t>/04/24</w:t>
      </w:r>
    </w:p>
    <w:p w14:paraId="42C0D36B" w14:textId="77777777" w:rsidR="004D42EA" w:rsidRPr="00682BFD" w:rsidRDefault="004D42EA" w:rsidP="004D42EA">
      <w:pPr>
        <w:pStyle w:val="pkt"/>
        <w:spacing w:before="0" w:after="0" w:line="276" w:lineRule="auto"/>
        <w:ind w:left="284" w:firstLine="0"/>
        <w:rPr>
          <w:rFonts w:ascii="Calibri" w:hAnsi="Calibri" w:cs="Calibri"/>
          <w:b/>
          <w:sz w:val="22"/>
          <w:szCs w:val="22"/>
          <w:lang w:eastAsia="en-US"/>
        </w:rPr>
      </w:pPr>
    </w:p>
    <w:p w14:paraId="7A7B81C4" w14:textId="77777777" w:rsidR="004D42EA" w:rsidRPr="00682BFD" w:rsidRDefault="004D42EA" w:rsidP="004D42EA">
      <w:pPr>
        <w:spacing w:after="0"/>
        <w:jc w:val="center"/>
        <w:rPr>
          <w:rFonts w:ascii="Calibri" w:hAnsi="Calibri" w:cs="Calibri"/>
          <w:b/>
        </w:rPr>
      </w:pPr>
      <w:r w:rsidRPr="00682BFD">
        <w:rPr>
          <w:rFonts w:ascii="Calibri" w:hAnsi="Calibri" w:cs="Calibri"/>
          <w:b/>
        </w:rPr>
        <w:t>OPIS PRZEDMIOTU ZAMÓWIENIA</w:t>
      </w:r>
    </w:p>
    <w:p w14:paraId="6F2E2A7F" w14:textId="77777777" w:rsidR="004D42EA" w:rsidRPr="00682BFD" w:rsidRDefault="004D42EA" w:rsidP="004D42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14:paraId="5921325C" w14:textId="77777777" w:rsidR="004D42EA" w:rsidRPr="00682BFD" w:rsidRDefault="004D42EA" w:rsidP="004D42E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682BFD">
        <w:rPr>
          <w:rFonts w:ascii="Calibri" w:hAnsi="Calibri" w:cs="Calibri"/>
        </w:rPr>
        <w:t xml:space="preserve">Przedmiotem </w:t>
      </w:r>
      <w:r w:rsidRPr="001B23D3">
        <w:rPr>
          <w:rFonts w:ascii="Calibri" w:hAnsi="Calibri" w:cs="Calibri"/>
        </w:rPr>
        <w:t>zamówienia jest Zakup licencji do systemu operacyjnego oraz oprogramowanie do monitorowania utylizacji serwerów obliczeniowych, macierzy oraz maszyn wirtualnych na których są realizowane obliczenia. Zamówienie zostało podzielone na 2 części</w:t>
      </w:r>
      <w:r w:rsidRPr="00682BFD">
        <w:rPr>
          <w:rFonts w:ascii="Calibri" w:hAnsi="Calibri" w:cs="Calibri"/>
        </w:rPr>
        <w:t>:</w:t>
      </w:r>
    </w:p>
    <w:p w14:paraId="6995E6BC" w14:textId="77777777" w:rsidR="004D42EA" w:rsidRPr="00682BFD" w:rsidRDefault="004D42EA" w:rsidP="004D42EA">
      <w:pPr>
        <w:spacing w:after="0"/>
        <w:jc w:val="both"/>
        <w:rPr>
          <w:rFonts w:ascii="Calibri" w:eastAsia="Times New Roman" w:hAnsi="Calibri" w:cs="Calibri"/>
          <w:bCs/>
          <w:lang w:eastAsia="pl-PL"/>
        </w:rPr>
      </w:pPr>
    </w:p>
    <w:p w14:paraId="36C1A90B" w14:textId="77777777" w:rsidR="004D42EA" w:rsidRPr="00682BFD" w:rsidRDefault="004D42EA" w:rsidP="004D42EA">
      <w:pPr>
        <w:spacing w:after="0"/>
        <w:jc w:val="both"/>
        <w:rPr>
          <w:rFonts w:ascii="Calibri" w:eastAsia="Times New Roman" w:hAnsi="Calibri" w:cs="Calibri"/>
          <w:bCs/>
          <w:lang w:eastAsia="pl-PL"/>
        </w:rPr>
      </w:pPr>
    </w:p>
    <w:p w14:paraId="3E7ED04E" w14:textId="77777777" w:rsidR="004D42EA" w:rsidRPr="001B23D3" w:rsidRDefault="004D42EA" w:rsidP="004D42EA">
      <w:pPr>
        <w:jc w:val="both"/>
        <w:rPr>
          <w:rFonts w:cs="Calibri"/>
          <w:bCs/>
        </w:rPr>
      </w:pPr>
      <w:r w:rsidRPr="001B23D3">
        <w:rPr>
          <w:rFonts w:eastAsia="Times New Roman" w:cs="Calibri"/>
          <w:b/>
          <w:lang w:eastAsia="pl-PL"/>
        </w:rPr>
        <w:t xml:space="preserve">Część nr 1 - </w:t>
      </w:r>
      <w:r w:rsidRPr="001B23D3">
        <w:rPr>
          <w:rFonts w:cs="Calibri"/>
          <w:b/>
        </w:rPr>
        <w:t>System operacyjny – licencje – 6 szt</w:t>
      </w:r>
      <w:r w:rsidRPr="001B23D3">
        <w:rPr>
          <w:rFonts w:cs="Calibri"/>
        </w:rPr>
        <w:t>;</w:t>
      </w:r>
    </w:p>
    <w:p w14:paraId="220A1ADA" w14:textId="77777777" w:rsidR="004D42EA" w:rsidRDefault="004D42EA" w:rsidP="004D42EA">
      <w:pPr>
        <w:spacing w:line="257" w:lineRule="auto"/>
      </w:pPr>
      <w:r w:rsidRPr="339FBF4F">
        <w:rPr>
          <w:rFonts w:ascii="Calibri" w:eastAsia="Calibri" w:hAnsi="Calibri" w:cs="Calibri"/>
        </w:rPr>
        <w:t>Zakup systemu operacyjnego w wersji dla serwera 16 Core, zasada licencjonowania w oparciu o rdzenie.   Proponowana wersja ma być najnowszą wersją systemu operacyjnego, spełniającą co najmniej następujące cechy:</w:t>
      </w:r>
    </w:p>
    <w:p w14:paraId="78B4E0DA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 xml:space="preserve">Ze względu na posiadany system ERP, </w:t>
      </w:r>
      <w:r w:rsidRPr="001B23D3">
        <w:rPr>
          <w:rFonts w:cs="Calibri"/>
          <w:u w:val="single"/>
        </w:rPr>
        <w:t>musi być kompatybilna z systemem</w:t>
      </w:r>
      <w:r w:rsidRPr="004F7B38">
        <w:rPr>
          <w:rFonts w:cs="Calibri"/>
        </w:rPr>
        <w:t xml:space="preserve"> SIMPLE.ERP (producent oprogramowania: SIMPLE SA - SIMPLE Spółka Akcyjna z siedzibą w Warszawie przy ul. </w:t>
      </w:r>
      <w:r w:rsidRPr="6CAFA14D">
        <w:rPr>
          <w:rFonts w:cs="Calibri"/>
          <w:lang w:val="en-US"/>
        </w:rPr>
        <w:t>Bronisława Czecha 49/51</w:t>
      </w:r>
      <w:r>
        <w:rPr>
          <w:rFonts w:cs="Calibri"/>
          <w:lang w:val="en-US"/>
        </w:rPr>
        <w:t xml:space="preserve"> będącego w posiadaniu przez Zamawiającego</w:t>
      </w:r>
      <w:r w:rsidRPr="6CAFA14D">
        <w:rPr>
          <w:rFonts w:cs="Calibri"/>
          <w:lang w:val="en-US"/>
        </w:rPr>
        <w:t>)</w:t>
      </w:r>
    </w:p>
    <w:p w14:paraId="4E230C39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Ze względu na posiadaną przez zamawiającego domenę opartą na rozwiązaniu Windows 2016 i polityce kont synchronizowanych z MS Active Directory, system musi umożliwiać bezproblemową współpracę z tymi rozwiązaniami;</w:t>
      </w:r>
    </w:p>
    <w:p w14:paraId="3198B84E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Ze względu na politykę bezpieczeństwa stosowaną u Zamawiającego system musi bezproblemowo pracować w domenie opartej na Windows 2016 oraz w pełni wykorzystywać funkcjonalność domeny Windows;</w:t>
      </w:r>
    </w:p>
    <w:p w14:paraId="4AE35AC2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Uprawnienia do wirtualizacji : 2 wirtualne maszyny lub 2 kontenery Hyper-V</w:t>
      </w:r>
    </w:p>
    <w:p w14:paraId="0F1D96D3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Limit pamięci RAM: 24 TB RAM;</w:t>
      </w:r>
    </w:p>
    <w:p w14:paraId="7D2FE807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Limit CPU: nieograniczona ilość rdzeni;</w:t>
      </w:r>
    </w:p>
    <w:p w14:paraId="31E54A68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Współpraca z procesorami o architekturze x64;</w:t>
      </w:r>
    </w:p>
    <w:p w14:paraId="446446FB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Instalacja i użytkowanie aplikacji 32-bit. i 64-bit. na dostarczonym systemie operacyjnym;</w:t>
      </w:r>
    </w:p>
    <w:p w14:paraId="5603E4CC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Możliwość budowania klastrów składających się z 64 węzłów;</w:t>
      </w:r>
    </w:p>
    <w:p w14:paraId="6E6D493D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federowania klastrów typu failover w zespół </w:t>
      </w:r>
      <w:proofErr w:type="gramStart"/>
      <w:r w:rsidRPr="004F7B38">
        <w:rPr>
          <w:rFonts w:cs="Calibri"/>
        </w:rPr>
        <w:t>klastrów  z</w:t>
      </w:r>
      <w:proofErr w:type="gramEnd"/>
      <w:r w:rsidRPr="004F7B38">
        <w:rPr>
          <w:rFonts w:cs="Calibri"/>
        </w:rPr>
        <w:t xml:space="preserve"> możliwością</w:t>
      </w:r>
      <w:r>
        <w:rPr>
          <w:rFonts w:cs="Calibri"/>
        </w:rPr>
        <w:t xml:space="preserve"> </w:t>
      </w:r>
      <w:r w:rsidRPr="001B23D3">
        <w:rPr>
          <w:rFonts w:cs="Calibri"/>
        </w:rPr>
        <w:t>przenoszenia maszyn wirtualnych wewnątrz zespołu;</w:t>
      </w:r>
    </w:p>
    <w:p w14:paraId="719F8EE9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Możliwość uruchomienia roli klienta i serwera czasu (NTP);</w:t>
      </w:r>
    </w:p>
    <w:p w14:paraId="113A741D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 ramach dostarczonej licencji zawarte prawo do instalacji i użytkowania systemu</w:t>
      </w:r>
      <w:r>
        <w:rPr>
          <w:rFonts w:cs="Calibri"/>
        </w:rPr>
        <w:t xml:space="preserve"> </w:t>
      </w:r>
      <w:r w:rsidRPr="001B23D3">
        <w:rPr>
          <w:rFonts w:cs="Calibri"/>
        </w:rPr>
        <w:t>operacyjnego na co najmniej dwóch maszynach wirtualnych;</w:t>
      </w:r>
    </w:p>
    <w:p w14:paraId="0A852C91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 ramach dostarczonej licencji zawarte prawo do pobierania poprawek systemu</w:t>
      </w:r>
      <w:r>
        <w:rPr>
          <w:rFonts w:cs="Calibri"/>
        </w:rPr>
        <w:t xml:space="preserve"> </w:t>
      </w:r>
      <w:r w:rsidRPr="001B23D3">
        <w:rPr>
          <w:rFonts w:cs="Calibri"/>
          <w:lang w:val="en-US"/>
        </w:rPr>
        <w:t>operacyjnego.</w:t>
      </w:r>
    </w:p>
    <w:p w14:paraId="320B7AB6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Automatyczna weryfikacja cyfrowych sygnatur sterowników w celu sprawdzenia czy sterownik przeszedł testy jakości przeprowadzone przez producenta systemu operacyjnego</w:t>
      </w:r>
    </w:p>
    <w:p w14:paraId="7D6F6F41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Wbudowane wsparcie instalacji i pracy na wolumenach, które:</w:t>
      </w:r>
    </w:p>
    <w:p w14:paraId="370C1A55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>pozwalają na zmianę rozmiaru w czasie pracy systemu,</w:t>
      </w:r>
    </w:p>
    <w:p w14:paraId="665B032C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>umożliwiają tworzenie w czasie pracy systemu migawek, dających użytkownikom</w:t>
      </w:r>
    </w:p>
    <w:p w14:paraId="4C959616" w14:textId="77777777" w:rsidR="004D42EA" w:rsidRDefault="004D42EA" w:rsidP="004D42EA">
      <w:pPr>
        <w:spacing w:line="257" w:lineRule="auto"/>
      </w:pPr>
      <w:r w:rsidRPr="004F7B38">
        <w:rPr>
          <w:rFonts w:ascii="Calibri" w:eastAsia="Calibri" w:hAnsi="Calibri" w:cs="Calibri"/>
        </w:rPr>
        <w:t>końcowym (lokalnym i sieciowym) prosty wgląd w poprzednie wersje plików i folderów,</w:t>
      </w:r>
    </w:p>
    <w:p w14:paraId="21ABA170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lastRenderedPageBreak/>
        <w:t>umożliwiają kompresję "w locie" dla wybranych plików i/lub folderów,</w:t>
      </w:r>
    </w:p>
    <w:p w14:paraId="505CF830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>umożliwiają zdefiniowanie list kontroli dostępu</w:t>
      </w:r>
    </w:p>
    <w:p w14:paraId="19AA339D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Wbudowany mechanizm klasyfikowania i indeksowania plików (dokumentów) w oparciu</w:t>
      </w:r>
      <w:r>
        <w:rPr>
          <w:rFonts w:cs="Calibri"/>
        </w:rPr>
        <w:t xml:space="preserve"> </w:t>
      </w:r>
      <w:r w:rsidRPr="001B23D3">
        <w:rPr>
          <w:rFonts w:cs="Calibri"/>
          <w:lang w:val="en-US"/>
        </w:rPr>
        <w:t>o ich zawartość;</w:t>
      </w:r>
    </w:p>
    <w:p w14:paraId="318AD046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Wbudowane szyfrowanie dysków przy pomocy mechanizmów posiadających certyfikat FIPS</w:t>
      </w:r>
      <w:r>
        <w:rPr>
          <w:rFonts w:cs="Calibri"/>
        </w:rPr>
        <w:t xml:space="preserve"> </w:t>
      </w:r>
      <w:r w:rsidRPr="001B23D3">
        <w:rPr>
          <w:rFonts w:cs="Calibri"/>
        </w:rPr>
        <w:t>140-2 lub równoważny wydany przez NIST lub inną agendę rządową zajmującą się</w:t>
      </w:r>
      <w:r>
        <w:rPr>
          <w:rFonts w:cs="Calibri"/>
        </w:rPr>
        <w:t xml:space="preserve"> </w:t>
      </w:r>
      <w:r w:rsidRPr="001B23D3">
        <w:rPr>
          <w:rFonts w:cs="Calibri"/>
          <w:lang w:val="en-US"/>
        </w:rPr>
        <w:t>bezpieczeństwem informacji;</w:t>
      </w:r>
    </w:p>
    <w:p w14:paraId="3564D6C9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Możliwość uruchamiania aplikacji internetowych wykorzystujących technologię ASP.NET;</w:t>
      </w:r>
    </w:p>
    <w:p w14:paraId="7890B030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Możliwość dystrybucji ruchu sieciowego HTTP pomiędzy kilka serwerów;</w:t>
      </w:r>
    </w:p>
    <w:p w14:paraId="61C4131A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Wbudowana zapora internetowa (firewall) z obsługą definiowanych reguł dla ochrony połączeń internetowych i intranetowych;</w:t>
      </w:r>
    </w:p>
    <w:p w14:paraId="3A1DBB6A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Zlokalizowane w języku polskim, co najmniej następujące elementy: menu, przeglądarka</w:t>
      </w:r>
      <w:r>
        <w:rPr>
          <w:rFonts w:cs="Calibri"/>
        </w:rPr>
        <w:t xml:space="preserve"> </w:t>
      </w:r>
      <w:r w:rsidRPr="001B23D3">
        <w:rPr>
          <w:rFonts w:cs="Calibri"/>
          <w:lang w:val="en-US"/>
        </w:rPr>
        <w:t>internetowa, pomoc, komunikaty systemowe;</w:t>
      </w:r>
    </w:p>
    <w:p w14:paraId="21ABABB9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Możliwość zmiany języka interfejsu po zainstalowaniu systemu, dla co najmniej 10 języków</w:t>
      </w:r>
      <w:r>
        <w:rPr>
          <w:rFonts w:cs="Calibri"/>
        </w:rPr>
        <w:t xml:space="preserve"> </w:t>
      </w:r>
      <w:r w:rsidRPr="001B23D3">
        <w:rPr>
          <w:rFonts w:cs="Calibri"/>
        </w:rPr>
        <w:t>poprzez wybór z listy dostępnych lokalizacji;</w:t>
      </w:r>
    </w:p>
    <w:p w14:paraId="51E7A65B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 xml:space="preserve">Mechanizmy logowania w oparciu o: </w:t>
      </w:r>
    </w:p>
    <w:p w14:paraId="3EE5DC35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 xml:space="preserve">login i hasło, </w:t>
      </w:r>
    </w:p>
    <w:p w14:paraId="133DAD5B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 xml:space="preserve">karty z certyfikatami (smartcard), </w:t>
      </w:r>
    </w:p>
    <w:p w14:paraId="40303634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>wirtualne karty (logowanie w oparciu o certyfikat chroniony poprzez moduł TPM).</w:t>
      </w:r>
    </w:p>
    <w:p w14:paraId="149C40EF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wymuszania wieloelementowej dynamicznej kontroli dostępu dla: </w:t>
      </w:r>
    </w:p>
    <w:p w14:paraId="4973D4B6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 xml:space="preserve">kreślonych grup użytkowników, </w:t>
      </w:r>
    </w:p>
    <w:p w14:paraId="7BB41352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 xml:space="preserve">zastosowanej klasyfikacji danych, </w:t>
      </w:r>
    </w:p>
    <w:p w14:paraId="46561C63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centralnych polityk dostępu w sieci, </w:t>
      </w:r>
    </w:p>
    <w:p w14:paraId="708BD582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>centralnych polityk audytowych oraz narzuconych dla grup użytkowników praw do wykorzystywania szyfrowanych danych.</w:t>
      </w:r>
    </w:p>
    <w:p w14:paraId="3F8ACA5F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Wsparcie dla większości powszechnie używanych urządzeń peryferyjnych (drukarek, urządzeń sieciowych, standardów USB, Plug&amp;Play);</w:t>
      </w:r>
    </w:p>
    <w:p w14:paraId="4A8278CD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Dostępny, pochodzący od producenta systemu serwis zarządzania polityką dostępu do informacji w dokumentach;</w:t>
      </w:r>
    </w:p>
    <w:p w14:paraId="0A612598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Wsparcie dla środowisk Java i .NET Framework 4.x i wyższych – możliwość uruchomienia aplikacji działających we wskazanych środowiskach;</w:t>
      </w:r>
    </w:p>
    <w:p w14:paraId="4BEBF8E2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implementacji następujących funkcjonalności bez potrzeby instalowania dodatkowych produktów (oprogramowania) innych producentów wymagających dodatkowych licencji: </w:t>
      </w:r>
    </w:p>
    <w:p w14:paraId="36B7C693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podstawowe usługi sieciowe: DHCP oraz DNS wspierający DNSSEC. </w:t>
      </w:r>
    </w:p>
    <w:p w14:paraId="4349D263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</w:r>
    </w:p>
    <w:p w14:paraId="021909C5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podłączenie do domeny w trybie offline – bez dostępnego połączenia sieciowego z domeną, </w:t>
      </w:r>
    </w:p>
    <w:p w14:paraId="159869F7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ustanawianie praw dostępu do zasobów domeny na bazie sposobu logowania użytkownika – na przykład typu certyfikatu użytego do logowania, </w:t>
      </w:r>
    </w:p>
    <w:p w14:paraId="1325E055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odzyskiwanie przypadkowo skasowanych obiektów usługi katalogowej z mechanizmu kosza. </w:t>
      </w:r>
    </w:p>
    <w:p w14:paraId="2F1BDED1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bezpieczny mechanizm dołączania do domeny uprawnionych użytkowników prywatnych urządzeń mobilnych opartych o iOS i Windows 8.1. </w:t>
      </w:r>
    </w:p>
    <w:p w14:paraId="5B3FCBC5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zdalna dystrybucja oprogramowania na stacje robocze. </w:t>
      </w:r>
    </w:p>
    <w:p w14:paraId="39792839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lastRenderedPageBreak/>
        <w:t xml:space="preserve">praca zdalna na serwerze z wykorzystaniem </w:t>
      </w:r>
      <w:proofErr w:type="gramStart"/>
      <w:r w:rsidRPr="004F7B38">
        <w:rPr>
          <w:rFonts w:cs="Calibri"/>
        </w:rPr>
        <w:t>terminala  lub</w:t>
      </w:r>
      <w:proofErr w:type="gramEnd"/>
      <w:r w:rsidRPr="004F7B38">
        <w:rPr>
          <w:rFonts w:cs="Calibri"/>
        </w:rPr>
        <w:t xml:space="preserve"> odpowiednio skonfigurowanej stacji roboczej z możliwością dostępu minimum 65 tys. </w:t>
      </w:r>
      <w:r w:rsidRPr="6CAFA14D">
        <w:rPr>
          <w:rFonts w:cs="Calibri"/>
          <w:lang w:val="en-US"/>
        </w:rPr>
        <w:t xml:space="preserve">Użytkowników. </w:t>
      </w:r>
    </w:p>
    <w:p w14:paraId="7808DC82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>Centrum Certyfikatów (CA), obsługa klucza publicznego i prywatnego) umożliwiające:</w:t>
      </w:r>
    </w:p>
    <w:p w14:paraId="07006436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 xml:space="preserve">Dystrybucję certyfikatów poprzez http, </w:t>
      </w:r>
    </w:p>
    <w:p w14:paraId="35111E32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>Konsolidację CA dla wielu lasów domeny,</w:t>
      </w:r>
    </w:p>
    <w:p w14:paraId="6CC02EF1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Automatyczne rejestrowania certyfikatów pomiędzy różnymi lasami domen, iv. </w:t>
      </w:r>
      <w:r w:rsidRPr="6CAFA14D">
        <w:rPr>
          <w:rFonts w:cs="Calibri"/>
          <w:lang w:val="en-US"/>
        </w:rPr>
        <w:t xml:space="preserve">Automatyczne występowanie i używanie (wystawianie) certyfikatów PKI X.509. </w:t>
      </w:r>
    </w:p>
    <w:p w14:paraId="23D5B808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 xml:space="preserve">szyfrowanie plików i folderów. </w:t>
      </w:r>
    </w:p>
    <w:p w14:paraId="5901D4B6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szyfrowanie połączeń sieciowych pomiędzy serwerami oraz serwerami i stacjami roboczymi (IPSec) </w:t>
      </w:r>
    </w:p>
    <w:p w14:paraId="364A20BC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szyfrowanie sieci wirtualnych pomiędzy maszynami wirtualnymi </w:t>
      </w:r>
    </w:p>
    <w:p w14:paraId="54D6A53C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tworzenia systemów wysokiej dostępności (klastry typu fail-over) oraz rozłożenia obciążenia serwerów. </w:t>
      </w:r>
    </w:p>
    <w:p w14:paraId="498DDFF0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>serwis udostępniania stron WWW</w:t>
      </w:r>
    </w:p>
    <w:p w14:paraId="62D4DEAA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wsparcie dla protokołu IP w wersji 6 (IPv6). </w:t>
      </w:r>
    </w:p>
    <w:p w14:paraId="1B6F0FDA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wsparcie dla algorytmów Suite B (RFC 4869). </w:t>
      </w:r>
    </w:p>
    <w:p w14:paraId="0EBFEDD9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wbudowane usługi VPN pozwalające na zestawienie nielimitowanej liczby równoczesnych połączeń i niewymagające instalacji dodatkowego oprogramowania na posiadanych komputerach z systemem Windows. </w:t>
      </w:r>
    </w:p>
    <w:p w14:paraId="74145487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wbudowane mechanizmy wirtualizacji (Hypervisor) pozwalające na uruchamianie do 1000 aktywnych środowisk wirtualnych systemów operacyjnych. </w:t>
      </w:r>
    </w:p>
    <w:p w14:paraId="4AFBAFCF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migracji maszyn wirtualnych między fizycznymi serwerami z uruchomionym mechanizmem wirtualizacji (Hypervisor) przez sieć Ethernet, bez konieczności stosowania dodatkowych mechanizmów współdzielenia pamięci. </w:t>
      </w:r>
    </w:p>
    <w:p w14:paraId="34948047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przenoszenia maszyn wirtualnych pomiędzy serwerami klastra typu fail-over z jednoczesnym zachowaniem pozostałej funkcjonalności. </w:t>
      </w:r>
    </w:p>
    <w:p w14:paraId="4009E2BC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>mechanizmy wirtualizacji mające wsparcie dla:</w:t>
      </w:r>
    </w:p>
    <w:p w14:paraId="564C0FF3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dynamicznego podłączania zasobów dyskowych typu hot-plug do maszyn wirtualnych, </w:t>
      </w:r>
    </w:p>
    <w:p w14:paraId="3F0CCC52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obsługi ramek typu jumbo frames dla maszyn wirtualnych. </w:t>
      </w:r>
    </w:p>
    <w:p w14:paraId="690746F8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>obsługi 4-KB sektorów dysków,</w:t>
      </w:r>
    </w:p>
    <w:p w14:paraId="573A887C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nielimitowanej liczby jednocześnie przenoszonych maszyn wirtualnych pomiędzy węzłami klastra, </w:t>
      </w:r>
    </w:p>
    <w:p w14:paraId="7B92E891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możliwości wirtualizacji sieci z zastosowaniem przełącznika, którego funkcjonalność może być rozszerzana jednocześnie poprzez oprogramowanie kilku innych dostawców poprzez otwarty interfejs API. </w:t>
      </w:r>
    </w:p>
    <w:p w14:paraId="4DF0F59E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>możliwości kierowania ruchu sieciowego z wielu sieci VLAN bezpośrednio do pojedynczej karty sieciowej maszyny wirtualnej</w:t>
      </w:r>
    </w:p>
    <w:p w14:paraId="300B7A4D" w14:textId="77777777" w:rsidR="004D42EA" w:rsidRDefault="004D42EA" w:rsidP="004D42EA">
      <w:pPr>
        <w:pStyle w:val="Akapitzlist"/>
        <w:numPr>
          <w:ilvl w:val="2"/>
          <w:numId w:val="17"/>
        </w:numPr>
        <w:spacing w:after="160" w:line="240" w:lineRule="auto"/>
      </w:pPr>
      <w:r w:rsidRPr="004F7B38">
        <w:rPr>
          <w:rFonts w:cs="Calibri"/>
        </w:rPr>
        <w:t>możliwość tworzenia wirtualnych maszyn chronionych, separowanych od środowiska systemu operacyjnego.</w:t>
      </w:r>
    </w:p>
    <w:p w14:paraId="435FB5E3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uruchamiania kontenerów bazujących na Windows i Linux na tym samym hoście kontenerów.  </w:t>
      </w:r>
    </w:p>
    <w:p w14:paraId="49D19E1B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automatycznej aktualizacji w oparciu o poprawki publikowane przez producenta wraz z dostępnością bezpłatnego rozwiązania producenta serwerowego systemu operacyjnego umożliwiającego lokalną dystrybucję poprawek zatwierdzonych przez administratora, bez połączenia z siecią Internet. </w:t>
      </w:r>
    </w:p>
    <w:p w14:paraId="09AB4715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wsparcie dostępu do zasobu dyskowego poprzez wiele ścieżek. </w:t>
      </w:r>
    </w:p>
    <w:p w14:paraId="0AD298DE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instalacji poprawek poprzez wgranie ich do obrazu instalacyjnego. </w:t>
      </w:r>
    </w:p>
    <w:p w14:paraId="4C3F44E1" w14:textId="77777777" w:rsidR="004D42EA" w:rsidRDefault="004D42EA" w:rsidP="004D42EA">
      <w:pPr>
        <w:pStyle w:val="Akapitzlist"/>
        <w:numPr>
          <w:ilvl w:val="1"/>
          <w:numId w:val="17"/>
        </w:numPr>
        <w:spacing w:after="160" w:line="240" w:lineRule="auto"/>
      </w:pPr>
      <w:r w:rsidRPr="004F7B38">
        <w:rPr>
          <w:rFonts w:cs="Calibri"/>
        </w:rPr>
        <w:lastRenderedPageBreak/>
        <w:t xml:space="preserve">mechanizmy zdalnej administracji oraz mechanizmy (również działające zdalnie) administracji przez skrypty. </w:t>
      </w:r>
    </w:p>
    <w:p w14:paraId="3242497A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6CAFA14D">
        <w:rPr>
          <w:rFonts w:cs="Calibri"/>
          <w:lang w:val="en-US"/>
        </w:rPr>
        <w:t>Graficzny interfejs użytkownika;</w:t>
      </w:r>
    </w:p>
    <w:p w14:paraId="340989B7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Możliwość zdalnej konfiguracji, administrowania oraz aktualizowania systemu;</w:t>
      </w:r>
    </w:p>
    <w:p w14:paraId="6CF4F464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Dostępność bezpłatnych narzędzi producenta systemu umożliwiających badanie i wdrażanie zdefiniowanego zestawu polityk bezpieczeństwa;</w:t>
      </w:r>
    </w:p>
    <w:p w14:paraId="0C50820A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Oparta na przeglądarce aplikacja do zarządzania serwerami, klastrami, hiperkonwergentną infrastrukturą i posiadanymi komputerami z systemem Windows 10</w:t>
      </w:r>
    </w:p>
    <w:p w14:paraId="079967B8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>W ramach dostarczonej licencji zawarte prawo do użytkowania i dostęp do oprogramowania</w:t>
      </w:r>
      <w:r>
        <w:rPr>
          <w:rFonts w:cs="Calibri"/>
        </w:rPr>
        <w:t xml:space="preserve"> </w:t>
      </w:r>
      <w:r w:rsidRPr="001B23D3">
        <w:rPr>
          <w:rFonts w:cs="Calibri"/>
        </w:rPr>
        <w:t>oferowanego przez producenta systemu operacyjnego umożliwiającego wirtualizowanie</w:t>
      </w:r>
      <w:r>
        <w:rPr>
          <w:rFonts w:cs="Calibri"/>
        </w:rPr>
        <w:t xml:space="preserve"> </w:t>
      </w:r>
      <w:r w:rsidRPr="001B23D3">
        <w:rPr>
          <w:rFonts w:cs="Calibri"/>
          <w:lang w:val="en-US"/>
        </w:rPr>
        <w:t>zasobów sprzętowych serwera.</w:t>
      </w:r>
    </w:p>
    <w:p w14:paraId="232CA628" w14:textId="77777777" w:rsidR="004D42EA" w:rsidRDefault="004D42EA" w:rsidP="004D42EA">
      <w:pPr>
        <w:pStyle w:val="Akapitzlist"/>
        <w:numPr>
          <w:ilvl w:val="0"/>
          <w:numId w:val="17"/>
        </w:numPr>
        <w:spacing w:after="160" w:line="240" w:lineRule="auto"/>
      </w:pPr>
      <w:r w:rsidRPr="004F7B38">
        <w:rPr>
          <w:rFonts w:cs="Calibri"/>
        </w:rPr>
        <w:t xml:space="preserve">Możliwość dynamicznego obniżania poboru energii przez rdzenie procesorów niewykorzystywane w bieżącej pracy. Mechanizm ten musi uwzględniać specyfikę procesorów wyposażonych w mechanizmy Hyper-Threading. </w:t>
      </w:r>
    </w:p>
    <w:p w14:paraId="02EF1BBC" w14:textId="77777777" w:rsidR="004D42EA" w:rsidRDefault="004D42EA" w:rsidP="004D42EA">
      <w:pPr>
        <w:spacing w:after="0"/>
        <w:jc w:val="both"/>
        <w:rPr>
          <w:rFonts w:ascii="Calibri" w:eastAsia="Times New Roman" w:hAnsi="Calibri" w:cs="Calibri"/>
          <w:b/>
          <w:lang w:eastAsia="pl-PL"/>
        </w:rPr>
      </w:pPr>
    </w:p>
    <w:p w14:paraId="2A07AE8D" w14:textId="77777777" w:rsidR="004D42EA" w:rsidRDefault="004D42EA" w:rsidP="004D42EA">
      <w:pPr>
        <w:spacing w:after="0"/>
        <w:ind w:left="426"/>
        <w:jc w:val="both"/>
        <w:rPr>
          <w:rFonts w:ascii="Calibri" w:eastAsia="Times New Roman" w:hAnsi="Calibri" w:cs="Calibri"/>
          <w:b/>
          <w:lang w:eastAsia="pl-PL"/>
        </w:rPr>
      </w:pPr>
    </w:p>
    <w:p w14:paraId="03C013FF" w14:textId="77777777" w:rsidR="004D42EA" w:rsidRPr="007678D6" w:rsidRDefault="004D42EA" w:rsidP="004D42EA">
      <w:pPr>
        <w:pStyle w:val="Akapitzlist"/>
        <w:ind w:left="426"/>
        <w:jc w:val="both"/>
        <w:rPr>
          <w:rFonts w:cs="Calibri"/>
          <w:bCs/>
        </w:rPr>
      </w:pPr>
      <w:r w:rsidRPr="00682BFD">
        <w:rPr>
          <w:rFonts w:eastAsia="Times New Roman" w:cs="Calibri"/>
          <w:b/>
          <w:lang w:eastAsia="pl-PL"/>
        </w:rPr>
        <w:t xml:space="preserve">Część nr 2 - </w:t>
      </w:r>
      <w:r w:rsidRPr="007678D6">
        <w:rPr>
          <w:rFonts w:cs="Calibri"/>
        </w:rPr>
        <w:t>Oprogramowanie do monitorowania utylizacji serwerów obliczeniowych, macierzy oraz maszyn wirtualnych na których są realizowane obliczenia – 1000 szt.</w:t>
      </w:r>
    </w:p>
    <w:p w14:paraId="7ACBCDAA" w14:textId="77777777" w:rsidR="004D42EA" w:rsidRDefault="004D42EA" w:rsidP="004D42EA">
      <w:r>
        <w:t>Oprogramowanie ma posiadać następującą funkcjonalność:</w:t>
      </w:r>
    </w:p>
    <w:p w14:paraId="779DDD27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Monitorować:</w:t>
      </w:r>
    </w:p>
    <w:p w14:paraId="7E3A1EAB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Uptime, downtime serwerów</w:t>
      </w:r>
    </w:p>
    <w:p w14:paraId="16B78FEB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Stan zdrowia urządzeń fizycznych</w:t>
      </w:r>
    </w:p>
    <w:p w14:paraId="1B18DF59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Urządzenia sieciowe i użycie przepustowości</w:t>
      </w:r>
    </w:p>
    <w:p w14:paraId="243D1CEB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Aplikacje</w:t>
      </w:r>
    </w:p>
    <w:p w14:paraId="578B3711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Wirtualne serwery</w:t>
      </w:r>
    </w:p>
    <w:p w14:paraId="12CC5CE6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Service level agreements (SLA)</w:t>
      </w:r>
    </w:p>
    <w:p w14:paraId="45148F3D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Obciążenie systemu operacyjnego (CPU, RAM, HDD)</w:t>
      </w:r>
    </w:p>
    <w:p w14:paraId="40C7ED07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Wydajność baz danych i tabel</w:t>
      </w:r>
    </w:p>
    <w:p w14:paraId="50DD0587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Serwerów pocztowych</w:t>
      </w:r>
    </w:p>
    <w:p w14:paraId="4A29D9AB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Fizycznego środowiska sieciowego</w:t>
      </w:r>
    </w:p>
    <w:p w14:paraId="429055DB" w14:textId="77777777" w:rsidR="004D42EA" w:rsidRDefault="004D42EA" w:rsidP="004D42EA">
      <w:pPr>
        <w:pStyle w:val="Akapitzlist"/>
        <w:numPr>
          <w:ilvl w:val="1"/>
          <w:numId w:val="18"/>
        </w:numPr>
        <w:spacing w:after="160" w:line="259" w:lineRule="auto"/>
      </w:pPr>
      <w:r>
        <w:t>Usług chmurowych</w:t>
      </w:r>
    </w:p>
    <w:p w14:paraId="363A7924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Klasyfikacja ruchu sieciowego oraz zawartości po źródle i miejscu docelowym</w:t>
      </w:r>
    </w:p>
    <w:p w14:paraId="7C4637F6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  <w:rPr>
          <w:lang w:val="en-US"/>
        </w:rPr>
      </w:pPr>
      <w:r w:rsidRPr="00357AB0">
        <w:rPr>
          <w:lang w:val="en-US"/>
        </w:rPr>
        <w:t xml:space="preserve">Mierzenie </w:t>
      </w:r>
      <w:r>
        <w:rPr>
          <w:lang w:val="en-US"/>
        </w:rPr>
        <w:t xml:space="preserve">parametrów </w:t>
      </w:r>
      <w:r w:rsidRPr="00357AB0">
        <w:rPr>
          <w:lang w:val="en-US"/>
        </w:rPr>
        <w:t>Quality of Service (QoS)</w:t>
      </w:r>
      <w:r>
        <w:rPr>
          <w:lang w:val="en-US"/>
        </w:rPr>
        <w:t xml:space="preserve"> oraz Voice over IP (VoIP)</w:t>
      </w:r>
    </w:p>
    <w:p w14:paraId="2CDDC910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  <w:rPr>
          <w:lang w:val="en-US"/>
        </w:rPr>
      </w:pPr>
      <w:r>
        <w:rPr>
          <w:lang w:val="en-US"/>
        </w:rPr>
        <w:t>Zbieranie informacji systemowych sprzętu</w:t>
      </w:r>
    </w:p>
    <w:p w14:paraId="5377257B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 w:rsidRPr="00941542">
        <w:t>Wykrywanie nietypowych aktywności sieciowych i o</w:t>
      </w:r>
      <w:r>
        <w:t>strzeganie o potencjalnych incydentach bezpieczeństwa</w:t>
      </w:r>
    </w:p>
    <w:p w14:paraId="1CE5C224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Wykrywanie nietypowych zachowań urządzeń i użytkowników</w:t>
      </w:r>
    </w:p>
    <w:p w14:paraId="3555AC7B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Monitorowanie fail-safe klastrów</w:t>
      </w:r>
    </w:p>
    <w:p w14:paraId="32C6B683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 xml:space="preserve">Brak wykorzystywania baz SQL do przechowywania logów oraz wyników pomiarowych, aby zapewnić wysoką wydajność </w:t>
      </w:r>
    </w:p>
    <w:p w14:paraId="0C54928A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Konsola zarządzają ma być w postaci webowej w technologii Single Page Application (SPA)</w:t>
      </w:r>
    </w:p>
    <w:p w14:paraId="23866E88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System ma umożliwiać wysyłanie powiadomień o przekroczeniu wartości progowych monitorowanych parametrów poprzez email, push, SMS, syslog, SNMP trap, http request, log, Amazon Simple Notification Service (SNS)</w:t>
      </w:r>
    </w:p>
    <w:p w14:paraId="774B2C4C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lastRenderedPageBreak/>
        <w:t>System w przypadku przekroczenia wartości progowych monitorowanego parametru ma mieć możliwość uruchomienie własnego skryptu przygotowanego przez administratora</w:t>
      </w:r>
    </w:p>
    <w:p w14:paraId="19EF5819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System ma posiadać generator tworzenia własnych raportów (tworzonych jednorazowo lub automatycznie w określonych jednostkach czasu) w formatach html, pdf, csv i xml. System ma posiadać również szablony gotowych raportów</w:t>
      </w:r>
    </w:p>
    <w:p w14:paraId="0E136D8F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System ma przedstawiać dane w postaci grafów, aktualizowanych w trybie real-time oraz grafów z danymi historycznymi oraz funkcjonalność dashboardu gdzie będą przedstawione wszystkie najważniejsze monitorowane parametry</w:t>
      </w:r>
    </w:p>
    <w:p w14:paraId="1A5EBC73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Możliwość konfiguracji systemu do monitorowania wielu rozdzielonych lokalizacji i raportowania do jednej konsoli</w:t>
      </w:r>
    </w:p>
    <w:p w14:paraId="3F7055C7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Możliwość tworzenia własnych sensorów, powiadomień oraz szablonów urządzeń poprzez dostępne API</w:t>
      </w:r>
    </w:p>
    <w:p w14:paraId="53979081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Instalacja na systemach Windows Server 2022 będących w posiadaniu Zamawiającego</w:t>
      </w:r>
    </w:p>
    <w:p w14:paraId="788F7D33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Wymagania dla maszyny wirtualnej na której zostanie oprogramowanie zainstalowane, ma wymagać nie więcej niż 6 CPU core, 6GB RAM, 500GB przestrzeni dyskowej</w:t>
      </w:r>
    </w:p>
    <w:p w14:paraId="33C313A6" w14:textId="77777777" w:rsidR="004D42EA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Oprogramowanie ma umożliwiać pomiar min 1000 sensorów, gdzie sensorem jest pojedyncza monitorowana wartość</w:t>
      </w:r>
    </w:p>
    <w:p w14:paraId="5DD5A663" w14:textId="77777777" w:rsidR="004D42EA" w:rsidRPr="001B23D3" w:rsidRDefault="004D42EA" w:rsidP="004D42EA">
      <w:pPr>
        <w:pStyle w:val="Akapitzlist"/>
        <w:numPr>
          <w:ilvl w:val="0"/>
          <w:numId w:val="18"/>
        </w:numPr>
        <w:spacing w:after="160" w:line="259" w:lineRule="auto"/>
      </w:pPr>
      <w:r>
        <w:t>Oprogramowanie ma posiadać 3-letnie wsparcie producenta, w ramach której można dokonywać aktualizacji systemu, i mieć licencje wieczystą, dzięki której oprogramowanie będzie mogło działać z opisywaną w OPZ funkcjonalnością przez cały okres użytkowania oprogramowania.</w:t>
      </w:r>
    </w:p>
    <w:p w14:paraId="5D24B9B6" w14:textId="77DCCEF3" w:rsidR="00600B0D" w:rsidRPr="004D42EA" w:rsidRDefault="00600B0D" w:rsidP="004D42EA"/>
    <w:sectPr w:rsidR="00600B0D" w:rsidRPr="004D42EA" w:rsidSect="000551AD">
      <w:headerReference w:type="default" r:id="rId8"/>
      <w:pgSz w:w="11906" w:h="16838"/>
      <w:pgMar w:top="141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D0C50" w14:textId="77777777" w:rsidR="008A0142" w:rsidRDefault="008A0142" w:rsidP="00C315E3">
      <w:pPr>
        <w:spacing w:after="0" w:line="240" w:lineRule="auto"/>
      </w:pPr>
      <w:r>
        <w:separator/>
      </w:r>
    </w:p>
  </w:endnote>
  <w:endnote w:type="continuationSeparator" w:id="0">
    <w:p w14:paraId="6863E635" w14:textId="77777777" w:rsidR="008A0142" w:rsidRDefault="008A0142" w:rsidP="00C31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5FEEA" w14:textId="77777777" w:rsidR="008A0142" w:rsidRDefault="008A0142" w:rsidP="00C315E3">
      <w:pPr>
        <w:spacing w:after="0" w:line="240" w:lineRule="auto"/>
      </w:pPr>
      <w:r>
        <w:separator/>
      </w:r>
    </w:p>
  </w:footnote>
  <w:footnote w:type="continuationSeparator" w:id="0">
    <w:p w14:paraId="03DC7E30" w14:textId="77777777" w:rsidR="008A0142" w:rsidRDefault="008A0142" w:rsidP="00C31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3C2FD" w14:textId="77777777" w:rsidR="002C6B40" w:rsidRDefault="002C6B40" w:rsidP="00977FD9">
    <w:pPr>
      <w:pStyle w:val="Nagwek"/>
      <w:tabs>
        <w:tab w:val="clear" w:pos="4536"/>
      </w:tabs>
      <w:rPr>
        <w:i/>
        <w:u w:val="single"/>
      </w:rPr>
    </w:pPr>
  </w:p>
  <w:p w14:paraId="3B29FBAD" w14:textId="15BC2B78" w:rsidR="002C6B40" w:rsidRDefault="002C6B40" w:rsidP="00977FD9">
    <w:pPr>
      <w:pStyle w:val="Nagwek"/>
      <w:tabs>
        <w:tab w:val="clear" w:pos="4536"/>
      </w:tabs>
      <w:rPr>
        <w:i/>
        <w:u w:val="single"/>
      </w:rPr>
    </w:pPr>
    <w:r w:rsidRPr="002C6B40">
      <w:rPr>
        <w:noProof/>
      </w:rPr>
      <w:drawing>
        <wp:inline distT="0" distB="0" distL="0" distR="0" wp14:anchorId="6EFAEA9A" wp14:editId="03A206AE">
          <wp:extent cx="5760720" cy="575310"/>
          <wp:effectExtent l="0" t="0" r="0" b="0"/>
          <wp:docPr id="16090402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C51CB" w14:textId="6F5ADC27" w:rsidR="00131F34" w:rsidRDefault="00E973F6" w:rsidP="00977FD9">
    <w:pPr>
      <w:pStyle w:val="Nagwek"/>
      <w:tabs>
        <w:tab w:val="clear" w:pos="4536"/>
      </w:tabs>
      <w:rPr>
        <w:i/>
        <w:u w:val="single"/>
      </w:rPr>
    </w:pPr>
    <w:r w:rsidRPr="00E973F6">
      <w:rPr>
        <w:noProof/>
      </w:rPr>
      <w:drawing>
        <wp:inline distT="0" distB="0" distL="0" distR="0" wp14:anchorId="3FD414E5" wp14:editId="2AC2EFF9">
          <wp:extent cx="5760720" cy="733425"/>
          <wp:effectExtent l="0" t="0" r="0" b="0"/>
          <wp:docPr id="627771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2CD1"/>
    <w:multiLevelType w:val="hybridMultilevel"/>
    <w:tmpl w:val="1EA03C30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C64BF"/>
    <w:multiLevelType w:val="hybridMultilevel"/>
    <w:tmpl w:val="98EC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36AF"/>
    <w:multiLevelType w:val="hybridMultilevel"/>
    <w:tmpl w:val="665A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49D9"/>
    <w:multiLevelType w:val="hybridMultilevel"/>
    <w:tmpl w:val="C2689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176C6"/>
    <w:multiLevelType w:val="hybridMultilevel"/>
    <w:tmpl w:val="AFFABBA2"/>
    <w:lvl w:ilvl="0" w:tplc="E19473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208C81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65BE8A2C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65525A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96F8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D8E6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FA7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20C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8236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E78C2"/>
    <w:multiLevelType w:val="hybridMultilevel"/>
    <w:tmpl w:val="0D6C6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96F7F"/>
    <w:multiLevelType w:val="hybridMultilevel"/>
    <w:tmpl w:val="64A8D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A4EE9"/>
    <w:multiLevelType w:val="hybridMultilevel"/>
    <w:tmpl w:val="0FB25CB4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D4AAE"/>
    <w:multiLevelType w:val="hybridMultilevel"/>
    <w:tmpl w:val="7994A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56F90"/>
    <w:multiLevelType w:val="hybridMultilevel"/>
    <w:tmpl w:val="65A87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04934"/>
    <w:multiLevelType w:val="hybridMultilevel"/>
    <w:tmpl w:val="8EBC25C4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E1E1A"/>
    <w:multiLevelType w:val="hybridMultilevel"/>
    <w:tmpl w:val="B3C2C78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3152C"/>
    <w:multiLevelType w:val="hybridMultilevel"/>
    <w:tmpl w:val="C0CCF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F1D98"/>
    <w:multiLevelType w:val="hybridMultilevel"/>
    <w:tmpl w:val="12466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97F53"/>
    <w:multiLevelType w:val="hybridMultilevel"/>
    <w:tmpl w:val="CD26A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C24A2E"/>
    <w:multiLevelType w:val="hybridMultilevel"/>
    <w:tmpl w:val="2DE4D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D2139"/>
    <w:multiLevelType w:val="hybridMultilevel"/>
    <w:tmpl w:val="1EA03C30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B28AD"/>
    <w:multiLevelType w:val="hybridMultilevel"/>
    <w:tmpl w:val="B3C2C78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510009">
    <w:abstractNumId w:val="14"/>
  </w:num>
  <w:num w:numId="2" w16cid:durableId="864634191">
    <w:abstractNumId w:val="5"/>
  </w:num>
  <w:num w:numId="3" w16cid:durableId="1722316624">
    <w:abstractNumId w:val="3"/>
  </w:num>
  <w:num w:numId="4" w16cid:durableId="835657665">
    <w:abstractNumId w:val="13"/>
  </w:num>
  <w:num w:numId="5" w16cid:durableId="637804711">
    <w:abstractNumId w:val="15"/>
  </w:num>
  <w:num w:numId="6" w16cid:durableId="370541219">
    <w:abstractNumId w:val="12"/>
  </w:num>
  <w:num w:numId="7" w16cid:durableId="1771780509">
    <w:abstractNumId w:val="1"/>
  </w:num>
  <w:num w:numId="8" w16cid:durableId="574050814">
    <w:abstractNumId w:val="9"/>
  </w:num>
  <w:num w:numId="9" w16cid:durableId="526219932">
    <w:abstractNumId w:val="11"/>
  </w:num>
  <w:num w:numId="10" w16cid:durableId="306979211">
    <w:abstractNumId w:val="17"/>
  </w:num>
  <w:num w:numId="11" w16cid:durableId="281692272">
    <w:abstractNumId w:val="10"/>
  </w:num>
  <w:num w:numId="12" w16cid:durableId="1835997033">
    <w:abstractNumId w:val="16"/>
  </w:num>
  <w:num w:numId="13" w16cid:durableId="39550264">
    <w:abstractNumId w:val="7"/>
  </w:num>
  <w:num w:numId="14" w16cid:durableId="1704019480">
    <w:abstractNumId w:val="0"/>
  </w:num>
  <w:num w:numId="15" w16cid:durableId="810832719">
    <w:abstractNumId w:val="8"/>
  </w:num>
  <w:num w:numId="16" w16cid:durableId="714961942">
    <w:abstractNumId w:val="2"/>
  </w:num>
  <w:num w:numId="17" w16cid:durableId="138428563">
    <w:abstractNumId w:val="4"/>
  </w:num>
  <w:num w:numId="18" w16cid:durableId="1395393032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756"/>
    <w:rsid w:val="000057A4"/>
    <w:rsid w:val="00020649"/>
    <w:rsid w:val="00030B26"/>
    <w:rsid w:val="00032E25"/>
    <w:rsid w:val="00043402"/>
    <w:rsid w:val="00052C7F"/>
    <w:rsid w:val="000551AD"/>
    <w:rsid w:val="00066D7C"/>
    <w:rsid w:val="00070463"/>
    <w:rsid w:val="000764EC"/>
    <w:rsid w:val="00085D28"/>
    <w:rsid w:val="0009043C"/>
    <w:rsid w:val="00092CE5"/>
    <w:rsid w:val="000B39D5"/>
    <w:rsid w:val="000B3A5A"/>
    <w:rsid w:val="000B7288"/>
    <w:rsid w:val="000B7395"/>
    <w:rsid w:val="000C1E06"/>
    <w:rsid w:val="000C25F3"/>
    <w:rsid w:val="000C6012"/>
    <w:rsid w:val="000D15D2"/>
    <w:rsid w:val="000D299C"/>
    <w:rsid w:val="000D3A6E"/>
    <w:rsid w:val="000E04EA"/>
    <w:rsid w:val="000E4354"/>
    <w:rsid w:val="000E5E5B"/>
    <w:rsid w:val="000F7D91"/>
    <w:rsid w:val="00103521"/>
    <w:rsid w:val="00106C19"/>
    <w:rsid w:val="00113FB1"/>
    <w:rsid w:val="001229E7"/>
    <w:rsid w:val="00131F34"/>
    <w:rsid w:val="001331A8"/>
    <w:rsid w:val="00134CA7"/>
    <w:rsid w:val="001414C3"/>
    <w:rsid w:val="0016387C"/>
    <w:rsid w:val="001741EE"/>
    <w:rsid w:val="0017485C"/>
    <w:rsid w:val="001754AD"/>
    <w:rsid w:val="001800DB"/>
    <w:rsid w:val="00193640"/>
    <w:rsid w:val="00196914"/>
    <w:rsid w:val="001A4158"/>
    <w:rsid w:val="001D4B9E"/>
    <w:rsid w:val="001E6A51"/>
    <w:rsid w:val="001F7C55"/>
    <w:rsid w:val="00201B39"/>
    <w:rsid w:val="00205539"/>
    <w:rsid w:val="0021563C"/>
    <w:rsid w:val="002274E4"/>
    <w:rsid w:val="00240534"/>
    <w:rsid w:val="002411F7"/>
    <w:rsid w:val="00262EE5"/>
    <w:rsid w:val="00264DC3"/>
    <w:rsid w:val="0027079D"/>
    <w:rsid w:val="00274A67"/>
    <w:rsid w:val="00281D34"/>
    <w:rsid w:val="00282B66"/>
    <w:rsid w:val="002866D2"/>
    <w:rsid w:val="0029202D"/>
    <w:rsid w:val="002B57BC"/>
    <w:rsid w:val="002C3007"/>
    <w:rsid w:val="002C41EB"/>
    <w:rsid w:val="002C6850"/>
    <w:rsid w:val="002C6B40"/>
    <w:rsid w:val="002D0931"/>
    <w:rsid w:val="002D3333"/>
    <w:rsid w:val="002D7B41"/>
    <w:rsid w:val="002E42BA"/>
    <w:rsid w:val="003137BB"/>
    <w:rsid w:val="003148DA"/>
    <w:rsid w:val="00317FD6"/>
    <w:rsid w:val="00323464"/>
    <w:rsid w:val="00337C49"/>
    <w:rsid w:val="00350920"/>
    <w:rsid w:val="003537CC"/>
    <w:rsid w:val="003673DC"/>
    <w:rsid w:val="00367E91"/>
    <w:rsid w:val="003776C5"/>
    <w:rsid w:val="00384373"/>
    <w:rsid w:val="00393EEA"/>
    <w:rsid w:val="00394870"/>
    <w:rsid w:val="00394DBE"/>
    <w:rsid w:val="003A2F31"/>
    <w:rsid w:val="003A78EF"/>
    <w:rsid w:val="003B21BA"/>
    <w:rsid w:val="003C4687"/>
    <w:rsid w:val="003C4EDF"/>
    <w:rsid w:val="003D42B9"/>
    <w:rsid w:val="003D4A26"/>
    <w:rsid w:val="003E68D6"/>
    <w:rsid w:val="003E7479"/>
    <w:rsid w:val="003F391A"/>
    <w:rsid w:val="003F3960"/>
    <w:rsid w:val="00404CA2"/>
    <w:rsid w:val="00434609"/>
    <w:rsid w:val="00442256"/>
    <w:rsid w:val="004461C5"/>
    <w:rsid w:val="004563A2"/>
    <w:rsid w:val="00457BB1"/>
    <w:rsid w:val="00460421"/>
    <w:rsid w:val="00470976"/>
    <w:rsid w:val="00470A04"/>
    <w:rsid w:val="004713A7"/>
    <w:rsid w:val="00481B22"/>
    <w:rsid w:val="0048345D"/>
    <w:rsid w:val="004A265A"/>
    <w:rsid w:val="004A532A"/>
    <w:rsid w:val="004B187E"/>
    <w:rsid w:val="004B5632"/>
    <w:rsid w:val="004C11B1"/>
    <w:rsid w:val="004C277C"/>
    <w:rsid w:val="004D42EA"/>
    <w:rsid w:val="004E13C9"/>
    <w:rsid w:val="004E1E3B"/>
    <w:rsid w:val="004E212A"/>
    <w:rsid w:val="004E2947"/>
    <w:rsid w:val="004E41EE"/>
    <w:rsid w:val="004E4987"/>
    <w:rsid w:val="004E4B68"/>
    <w:rsid w:val="004E645A"/>
    <w:rsid w:val="005202F5"/>
    <w:rsid w:val="0052194B"/>
    <w:rsid w:val="00531884"/>
    <w:rsid w:val="0053221E"/>
    <w:rsid w:val="00547C0B"/>
    <w:rsid w:val="00560C86"/>
    <w:rsid w:val="005650AB"/>
    <w:rsid w:val="00572F9D"/>
    <w:rsid w:val="0058598A"/>
    <w:rsid w:val="00591DB1"/>
    <w:rsid w:val="005B08B7"/>
    <w:rsid w:val="005B1F3E"/>
    <w:rsid w:val="005E0E65"/>
    <w:rsid w:val="005E370C"/>
    <w:rsid w:val="005F0CE5"/>
    <w:rsid w:val="005F5CAB"/>
    <w:rsid w:val="00600B0D"/>
    <w:rsid w:val="00606041"/>
    <w:rsid w:val="00606685"/>
    <w:rsid w:val="0060763D"/>
    <w:rsid w:val="00613A31"/>
    <w:rsid w:val="0063128B"/>
    <w:rsid w:val="00642BC6"/>
    <w:rsid w:val="006516B1"/>
    <w:rsid w:val="006625C8"/>
    <w:rsid w:val="0067124D"/>
    <w:rsid w:val="00672378"/>
    <w:rsid w:val="0067559A"/>
    <w:rsid w:val="0068230D"/>
    <w:rsid w:val="00682BFD"/>
    <w:rsid w:val="00695A83"/>
    <w:rsid w:val="006B3BE8"/>
    <w:rsid w:val="006B47DF"/>
    <w:rsid w:val="006B6CD3"/>
    <w:rsid w:val="006C4244"/>
    <w:rsid w:val="006D0F22"/>
    <w:rsid w:val="006E2976"/>
    <w:rsid w:val="006E517C"/>
    <w:rsid w:val="006F1960"/>
    <w:rsid w:val="006F2045"/>
    <w:rsid w:val="006F5FF4"/>
    <w:rsid w:val="0070258A"/>
    <w:rsid w:val="00721A53"/>
    <w:rsid w:val="00726806"/>
    <w:rsid w:val="00740320"/>
    <w:rsid w:val="0074129E"/>
    <w:rsid w:val="0074148D"/>
    <w:rsid w:val="0075143B"/>
    <w:rsid w:val="00751A5A"/>
    <w:rsid w:val="00770E71"/>
    <w:rsid w:val="0077155A"/>
    <w:rsid w:val="007809E3"/>
    <w:rsid w:val="0078451D"/>
    <w:rsid w:val="00785471"/>
    <w:rsid w:val="007908C6"/>
    <w:rsid w:val="00796FF6"/>
    <w:rsid w:val="007B0600"/>
    <w:rsid w:val="007B0D0E"/>
    <w:rsid w:val="007B3AED"/>
    <w:rsid w:val="007C2BD8"/>
    <w:rsid w:val="007D13C4"/>
    <w:rsid w:val="007D2B7A"/>
    <w:rsid w:val="007E0AA2"/>
    <w:rsid w:val="007E5F62"/>
    <w:rsid w:val="007F30D2"/>
    <w:rsid w:val="00804C93"/>
    <w:rsid w:val="0081357B"/>
    <w:rsid w:val="0081679A"/>
    <w:rsid w:val="008229C7"/>
    <w:rsid w:val="00834317"/>
    <w:rsid w:val="00841602"/>
    <w:rsid w:val="008505B3"/>
    <w:rsid w:val="00863670"/>
    <w:rsid w:val="00872B06"/>
    <w:rsid w:val="0087472E"/>
    <w:rsid w:val="00891935"/>
    <w:rsid w:val="00893C8F"/>
    <w:rsid w:val="00893D5C"/>
    <w:rsid w:val="008945E6"/>
    <w:rsid w:val="00894B6E"/>
    <w:rsid w:val="008A0142"/>
    <w:rsid w:val="008A34DC"/>
    <w:rsid w:val="008A5B11"/>
    <w:rsid w:val="008A6E10"/>
    <w:rsid w:val="008A7621"/>
    <w:rsid w:val="008B0109"/>
    <w:rsid w:val="008B2C92"/>
    <w:rsid w:val="008B6C86"/>
    <w:rsid w:val="008D285F"/>
    <w:rsid w:val="008D7D6D"/>
    <w:rsid w:val="008E3B90"/>
    <w:rsid w:val="008E50FD"/>
    <w:rsid w:val="008F7A67"/>
    <w:rsid w:val="009010A8"/>
    <w:rsid w:val="00902B90"/>
    <w:rsid w:val="009105D6"/>
    <w:rsid w:val="00910EDD"/>
    <w:rsid w:val="00931B3A"/>
    <w:rsid w:val="0094316A"/>
    <w:rsid w:val="0094325B"/>
    <w:rsid w:val="00964353"/>
    <w:rsid w:val="00974D7C"/>
    <w:rsid w:val="00977FD9"/>
    <w:rsid w:val="0098516E"/>
    <w:rsid w:val="00985947"/>
    <w:rsid w:val="00994262"/>
    <w:rsid w:val="009A64B6"/>
    <w:rsid w:val="009A70BD"/>
    <w:rsid w:val="009C6678"/>
    <w:rsid w:val="009D4C17"/>
    <w:rsid w:val="009D73E4"/>
    <w:rsid w:val="009D7BC9"/>
    <w:rsid w:val="009E7454"/>
    <w:rsid w:val="009F2937"/>
    <w:rsid w:val="00A01836"/>
    <w:rsid w:val="00A1212B"/>
    <w:rsid w:val="00A138FB"/>
    <w:rsid w:val="00A264E1"/>
    <w:rsid w:val="00A31B7E"/>
    <w:rsid w:val="00A33430"/>
    <w:rsid w:val="00A36D97"/>
    <w:rsid w:val="00A62BE1"/>
    <w:rsid w:val="00A646BF"/>
    <w:rsid w:val="00A73501"/>
    <w:rsid w:val="00A74430"/>
    <w:rsid w:val="00A9396E"/>
    <w:rsid w:val="00AA0946"/>
    <w:rsid w:val="00AA37B2"/>
    <w:rsid w:val="00AA6A26"/>
    <w:rsid w:val="00AB54E6"/>
    <w:rsid w:val="00AD567C"/>
    <w:rsid w:val="00AD578E"/>
    <w:rsid w:val="00AE186F"/>
    <w:rsid w:val="00B31AB7"/>
    <w:rsid w:val="00B3232B"/>
    <w:rsid w:val="00B40421"/>
    <w:rsid w:val="00B4100E"/>
    <w:rsid w:val="00B41A7A"/>
    <w:rsid w:val="00B4366F"/>
    <w:rsid w:val="00B43A82"/>
    <w:rsid w:val="00B64438"/>
    <w:rsid w:val="00B74FC1"/>
    <w:rsid w:val="00B75091"/>
    <w:rsid w:val="00B76FF4"/>
    <w:rsid w:val="00B813BD"/>
    <w:rsid w:val="00B82C88"/>
    <w:rsid w:val="00B87805"/>
    <w:rsid w:val="00B90017"/>
    <w:rsid w:val="00B921F1"/>
    <w:rsid w:val="00B938EC"/>
    <w:rsid w:val="00BA1F7C"/>
    <w:rsid w:val="00BB002D"/>
    <w:rsid w:val="00BB2EF1"/>
    <w:rsid w:val="00BB4120"/>
    <w:rsid w:val="00BB62BA"/>
    <w:rsid w:val="00BE06F3"/>
    <w:rsid w:val="00BF08C4"/>
    <w:rsid w:val="00C063CE"/>
    <w:rsid w:val="00C06DC2"/>
    <w:rsid w:val="00C14189"/>
    <w:rsid w:val="00C1525E"/>
    <w:rsid w:val="00C16155"/>
    <w:rsid w:val="00C1618C"/>
    <w:rsid w:val="00C168A5"/>
    <w:rsid w:val="00C17A42"/>
    <w:rsid w:val="00C315E3"/>
    <w:rsid w:val="00C338C6"/>
    <w:rsid w:val="00C45507"/>
    <w:rsid w:val="00C50C26"/>
    <w:rsid w:val="00C50C94"/>
    <w:rsid w:val="00C546E9"/>
    <w:rsid w:val="00C63391"/>
    <w:rsid w:val="00C64F4E"/>
    <w:rsid w:val="00C7607C"/>
    <w:rsid w:val="00C84390"/>
    <w:rsid w:val="00C86478"/>
    <w:rsid w:val="00C8753B"/>
    <w:rsid w:val="00C905DC"/>
    <w:rsid w:val="00C90E85"/>
    <w:rsid w:val="00C95C6C"/>
    <w:rsid w:val="00C97AFB"/>
    <w:rsid w:val="00CA3A80"/>
    <w:rsid w:val="00CA3F80"/>
    <w:rsid w:val="00CA4E8D"/>
    <w:rsid w:val="00CA553C"/>
    <w:rsid w:val="00CB21CB"/>
    <w:rsid w:val="00CB55C5"/>
    <w:rsid w:val="00CC660E"/>
    <w:rsid w:val="00CC69C4"/>
    <w:rsid w:val="00CC7681"/>
    <w:rsid w:val="00CD11C8"/>
    <w:rsid w:val="00CE6796"/>
    <w:rsid w:val="00CF4044"/>
    <w:rsid w:val="00CF7385"/>
    <w:rsid w:val="00D0290C"/>
    <w:rsid w:val="00D106CF"/>
    <w:rsid w:val="00D11B3E"/>
    <w:rsid w:val="00D131B2"/>
    <w:rsid w:val="00D13FB9"/>
    <w:rsid w:val="00D21FF8"/>
    <w:rsid w:val="00D2776D"/>
    <w:rsid w:val="00D559E5"/>
    <w:rsid w:val="00D5660F"/>
    <w:rsid w:val="00D62C9D"/>
    <w:rsid w:val="00D7071E"/>
    <w:rsid w:val="00D73F03"/>
    <w:rsid w:val="00D745BE"/>
    <w:rsid w:val="00D74BAF"/>
    <w:rsid w:val="00D75D1D"/>
    <w:rsid w:val="00D764F7"/>
    <w:rsid w:val="00D77631"/>
    <w:rsid w:val="00D85241"/>
    <w:rsid w:val="00D8702B"/>
    <w:rsid w:val="00DA2EAF"/>
    <w:rsid w:val="00DA7E41"/>
    <w:rsid w:val="00DB117E"/>
    <w:rsid w:val="00DB594A"/>
    <w:rsid w:val="00DC3140"/>
    <w:rsid w:val="00DC3E6B"/>
    <w:rsid w:val="00DC7F74"/>
    <w:rsid w:val="00DD3C4E"/>
    <w:rsid w:val="00DF160D"/>
    <w:rsid w:val="00DF5705"/>
    <w:rsid w:val="00E05FAC"/>
    <w:rsid w:val="00E12F57"/>
    <w:rsid w:val="00E13B63"/>
    <w:rsid w:val="00E13BDF"/>
    <w:rsid w:val="00E20B6C"/>
    <w:rsid w:val="00E216BD"/>
    <w:rsid w:val="00E30793"/>
    <w:rsid w:val="00E358A7"/>
    <w:rsid w:val="00E36160"/>
    <w:rsid w:val="00E45920"/>
    <w:rsid w:val="00E57724"/>
    <w:rsid w:val="00E71F80"/>
    <w:rsid w:val="00E73261"/>
    <w:rsid w:val="00E77D78"/>
    <w:rsid w:val="00E92EF6"/>
    <w:rsid w:val="00E973F6"/>
    <w:rsid w:val="00EA2DAB"/>
    <w:rsid w:val="00EB59CD"/>
    <w:rsid w:val="00EB5B42"/>
    <w:rsid w:val="00EC21E6"/>
    <w:rsid w:val="00EC3C17"/>
    <w:rsid w:val="00ED0756"/>
    <w:rsid w:val="00EE0D44"/>
    <w:rsid w:val="00EE31CD"/>
    <w:rsid w:val="00EF160C"/>
    <w:rsid w:val="00EF3E92"/>
    <w:rsid w:val="00F07145"/>
    <w:rsid w:val="00F12E24"/>
    <w:rsid w:val="00F20133"/>
    <w:rsid w:val="00F2359C"/>
    <w:rsid w:val="00F412B9"/>
    <w:rsid w:val="00F475E2"/>
    <w:rsid w:val="00F542AE"/>
    <w:rsid w:val="00F63F01"/>
    <w:rsid w:val="00F717C1"/>
    <w:rsid w:val="00F72680"/>
    <w:rsid w:val="00F7350B"/>
    <w:rsid w:val="00F763A5"/>
    <w:rsid w:val="00F84FBA"/>
    <w:rsid w:val="00F92E80"/>
    <w:rsid w:val="00F969F3"/>
    <w:rsid w:val="00FB2E90"/>
    <w:rsid w:val="00FB2EA1"/>
    <w:rsid w:val="00FC0626"/>
    <w:rsid w:val="00FC0812"/>
    <w:rsid w:val="00FC68EE"/>
    <w:rsid w:val="00FD2F86"/>
    <w:rsid w:val="00FD3998"/>
    <w:rsid w:val="00FD6D7D"/>
    <w:rsid w:val="00FE4EBC"/>
    <w:rsid w:val="00FE797D"/>
    <w:rsid w:val="00FF08E7"/>
    <w:rsid w:val="00FF33D2"/>
    <w:rsid w:val="00FF506F"/>
    <w:rsid w:val="00FF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AFEF7"/>
  <w15:docId w15:val="{002747F1-669B-0049-8DFF-F104F250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5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02B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2B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"/>
    <w:basedOn w:val="Normalny"/>
    <w:link w:val="AkapitzlistZnak"/>
    <w:uiPriority w:val="34"/>
    <w:qFormat/>
    <w:rsid w:val="00902B90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3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5E3"/>
  </w:style>
  <w:style w:type="paragraph" w:styleId="Stopka">
    <w:name w:val="footer"/>
    <w:basedOn w:val="Normalny"/>
    <w:link w:val="StopkaZnak"/>
    <w:uiPriority w:val="99"/>
    <w:unhideWhenUsed/>
    <w:rsid w:val="00C3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5E3"/>
  </w:style>
  <w:style w:type="paragraph" w:customStyle="1" w:styleId="pkt">
    <w:name w:val="pkt"/>
    <w:basedOn w:val="Normalny"/>
    <w:rsid w:val="0087472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4E4987"/>
    <w:rPr>
      <w:color w:val="0000FF"/>
      <w:u w:val="single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Akapit z listą2 Znak,Nagłowek 3 Znak,Numerowanie Znak,L1 Znak,Preambuła Znak,Dot pt Znak"/>
    <w:link w:val="Akapitzlist"/>
    <w:uiPriority w:val="34"/>
    <w:qFormat/>
    <w:locked/>
    <w:rsid w:val="004E4987"/>
    <w:rPr>
      <w:rFonts w:ascii="Calibri" w:eastAsia="Calibri" w:hAnsi="Calibri" w:cs="Times New Roman"/>
    </w:rPr>
  </w:style>
  <w:style w:type="paragraph" w:customStyle="1" w:styleId="F3dotyczyzacznik">
    <w:name w:val="F3_dotyczy.załącznik"/>
    <w:basedOn w:val="Normalny"/>
    <w:uiPriority w:val="99"/>
    <w:rsid w:val="00CF73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45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2776D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3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3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3D2"/>
    <w:rPr>
      <w:vertAlign w:val="superscript"/>
    </w:rPr>
  </w:style>
  <w:style w:type="table" w:styleId="Tabela-Siatka">
    <w:name w:val="Table Grid"/>
    <w:basedOn w:val="Standardowy"/>
    <w:uiPriority w:val="39"/>
    <w:rsid w:val="00DA7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DA7E4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4A26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65A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5B1F3E"/>
    <w:rPr>
      <w:b/>
      <w:bCs/>
    </w:rPr>
  </w:style>
  <w:style w:type="character" w:customStyle="1" w:styleId="txt-new">
    <w:name w:val="txt-new"/>
    <w:rsid w:val="00B4100E"/>
    <w:rPr>
      <w:rFonts w:cs="Times New Roman"/>
    </w:rPr>
  </w:style>
  <w:style w:type="character" w:styleId="Odwoaniedokomentarza">
    <w:name w:val="annotation reference"/>
    <w:uiPriority w:val="99"/>
    <w:semiHidden/>
    <w:rsid w:val="000D15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D1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15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B7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B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CA553C"/>
  </w:style>
  <w:style w:type="paragraph" w:styleId="Tekstpodstawowywcity">
    <w:name w:val="Body Text Indent"/>
    <w:basedOn w:val="Normalny"/>
    <w:link w:val="TekstpodstawowywcityZnak"/>
    <w:semiHidden/>
    <w:rsid w:val="00E973F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973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F160C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160C"/>
    <w:rPr>
      <w:rFonts w:ascii="Calibri Light" w:eastAsia="Times New Roman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2DA08-C25F-48E0-BA5C-72A3ED45F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1713</Words>
  <Characters>10283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11973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mheiduk</dc:creator>
  <cp:lastModifiedBy>Izabela Kańkowska</cp:lastModifiedBy>
  <cp:revision>9</cp:revision>
  <cp:lastPrinted>2021-10-05T23:21:00Z</cp:lastPrinted>
  <dcterms:created xsi:type="dcterms:W3CDTF">2024-04-19T09:47:00Z</dcterms:created>
  <dcterms:modified xsi:type="dcterms:W3CDTF">2024-05-13T17:14:00Z</dcterms:modified>
</cp:coreProperties>
</file>