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965" w:rsidRDefault="00363965" w:rsidP="00363965">
      <w:pPr>
        <w:jc w:val="right"/>
        <w:rPr>
          <w:rFonts w:ascii="Cambria" w:hAnsi="Cambria" w:cs="Arial"/>
          <w:b/>
          <w:bCs/>
          <w:sz w:val="22"/>
          <w:szCs w:val="22"/>
        </w:rPr>
      </w:pPr>
      <w:r w:rsidRPr="00D94312">
        <w:rPr>
          <w:rFonts w:ascii="Cambria" w:hAnsi="Cambria" w:cs="Arial"/>
          <w:b/>
          <w:bCs/>
          <w:sz w:val="22"/>
          <w:szCs w:val="22"/>
        </w:rPr>
        <w:t xml:space="preserve">Załącznik nr </w:t>
      </w:r>
      <w:r>
        <w:rPr>
          <w:rFonts w:ascii="Cambria" w:hAnsi="Cambria" w:cs="Arial"/>
          <w:b/>
          <w:bCs/>
          <w:sz w:val="22"/>
          <w:szCs w:val="22"/>
        </w:rPr>
        <w:t>9</w:t>
      </w:r>
      <w:r w:rsidRPr="00D94312">
        <w:rPr>
          <w:rFonts w:ascii="Cambria" w:hAnsi="Cambria" w:cs="Arial"/>
          <w:b/>
          <w:bCs/>
          <w:sz w:val="22"/>
          <w:szCs w:val="22"/>
        </w:rPr>
        <w:t xml:space="preserve"> do SWZ</w:t>
      </w:r>
    </w:p>
    <w:p w:rsidR="00363965" w:rsidRPr="00D94312" w:rsidRDefault="00363965" w:rsidP="00363965">
      <w:pPr>
        <w:jc w:val="right"/>
        <w:rPr>
          <w:rFonts w:ascii="Cambria" w:hAnsi="Cambria" w:cs="Arial"/>
          <w:b/>
          <w:bCs/>
          <w:sz w:val="22"/>
          <w:szCs w:val="22"/>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7"/>
      </w:tblGrid>
      <w:tr w:rsidR="00363965" w:rsidRPr="00D94312" w:rsidTr="00CB365B">
        <w:trPr>
          <w:trHeight w:val="193"/>
          <w:jc w:val="center"/>
        </w:trPr>
        <w:tc>
          <w:tcPr>
            <w:tcW w:w="9497" w:type="dxa"/>
            <w:tcBorders>
              <w:bottom w:val="single" w:sz="4" w:space="0" w:color="auto"/>
            </w:tcBorders>
            <w:shd w:val="clear" w:color="auto" w:fill="auto"/>
          </w:tcPr>
          <w:p w:rsidR="00363965" w:rsidRPr="00D94312" w:rsidRDefault="00363965" w:rsidP="00CE6BF7">
            <w:pPr>
              <w:pBdr>
                <w:top w:val="single" w:sz="4" w:space="0" w:color="auto"/>
                <w:left w:val="single" w:sz="4" w:space="4" w:color="auto"/>
                <w:bottom w:val="single" w:sz="4" w:space="1" w:color="auto"/>
                <w:right w:val="single" w:sz="4" w:space="4" w:color="auto"/>
              </w:pBdr>
              <w:shd w:val="clear" w:color="auto" w:fill="92D050"/>
              <w:suppressAutoHyphens w:val="0"/>
              <w:spacing w:after="200" w:line="300" w:lineRule="auto"/>
              <w:jc w:val="center"/>
              <w:rPr>
                <w:rFonts w:ascii="Cambria" w:hAnsi="Cambria"/>
                <w:b/>
                <w:sz w:val="22"/>
                <w:szCs w:val="22"/>
                <w:lang w:eastAsia="en-US"/>
              </w:rPr>
            </w:pPr>
            <w:r w:rsidRPr="00D94312">
              <w:rPr>
                <w:rFonts w:ascii="Cambria" w:hAnsi="Cambria"/>
                <w:b/>
                <w:bCs/>
                <w:sz w:val="22"/>
                <w:szCs w:val="22"/>
              </w:rPr>
              <w:t>POTWIERDZENIE PARAMETRÓW TECHNICZNYCH OFEROWANEJ MASZYN</w:t>
            </w:r>
            <w:r>
              <w:rPr>
                <w:rFonts w:ascii="Cambria" w:hAnsi="Cambria"/>
                <w:b/>
                <w:bCs/>
                <w:sz w:val="22"/>
                <w:szCs w:val="22"/>
              </w:rPr>
              <w:t>Y</w:t>
            </w:r>
          </w:p>
          <w:p w:rsidR="00363965" w:rsidRPr="00D94312" w:rsidRDefault="00363965" w:rsidP="00CE6BF7">
            <w:pPr>
              <w:jc w:val="both"/>
              <w:rPr>
                <w:rFonts w:ascii="Cambria" w:hAnsi="Cambria" w:cs="Arial"/>
                <w:sz w:val="22"/>
                <w:szCs w:val="22"/>
              </w:rPr>
            </w:pPr>
          </w:p>
        </w:tc>
      </w:tr>
    </w:tbl>
    <w:p w:rsidR="00363965" w:rsidRPr="00D94312" w:rsidRDefault="00363965" w:rsidP="00363965">
      <w:pPr>
        <w:jc w:val="both"/>
        <w:rPr>
          <w:rFonts w:ascii="Cambria" w:hAnsi="Cambria"/>
          <w:b/>
          <w:sz w:val="22"/>
          <w:szCs w:val="22"/>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5560"/>
        <w:gridCol w:w="3554"/>
      </w:tblGrid>
      <w:tr w:rsidR="00363965" w:rsidRPr="00D94312" w:rsidTr="00CB365B">
        <w:trPr>
          <w:cantSplit/>
          <w:trHeight w:val="588"/>
          <w:jc w:val="center"/>
        </w:trPr>
        <w:tc>
          <w:tcPr>
            <w:tcW w:w="520" w:type="dxa"/>
            <w:shd w:val="clear" w:color="auto" w:fill="auto"/>
            <w:vAlign w:val="center"/>
          </w:tcPr>
          <w:p w:rsidR="00363965" w:rsidRPr="00D94312" w:rsidRDefault="00363965" w:rsidP="00CB365B">
            <w:pPr>
              <w:jc w:val="center"/>
              <w:rPr>
                <w:rFonts w:ascii="Cambria" w:hAnsi="Cambria" w:cs="Arial"/>
                <w:b/>
                <w:sz w:val="22"/>
                <w:szCs w:val="22"/>
              </w:rPr>
            </w:pPr>
            <w:r w:rsidRPr="00D94312">
              <w:rPr>
                <w:rFonts w:ascii="Cambria" w:hAnsi="Cambria" w:cs="Arial"/>
                <w:b/>
                <w:sz w:val="22"/>
                <w:szCs w:val="22"/>
              </w:rPr>
              <w:t>Lp.</w:t>
            </w:r>
          </w:p>
        </w:tc>
        <w:tc>
          <w:tcPr>
            <w:tcW w:w="5560" w:type="dxa"/>
            <w:shd w:val="clear" w:color="auto" w:fill="auto"/>
            <w:vAlign w:val="center"/>
          </w:tcPr>
          <w:p w:rsidR="00363965" w:rsidRPr="00D94312" w:rsidRDefault="00363965" w:rsidP="00CB365B">
            <w:pPr>
              <w:jc w:val="center"/>
              <w:rPr>
                <w:rFonts w:ascii="Cambria" w:hAnsi="Cambria" w:cs="Arial"/>
                <w:b/>
                <w:sz w:val="22"/>
                <w:szCs w:val="22"/>
              </w:rPr>
            </w:pPr>
            <w:r w:rsidRPr="00D94312">
              <w:rPr>
                <w:rFonts w:ascii="Cambria" w:hAnsi="Cambria" w:cs="Arial"/>
                <w:b/>
                <w:sz w:val="22"/>
                <w:szCs w:val="22"/>
              </w:rPr>
              <w:t>Wymagania zamawiającego</w:t>
            </w:r>
          </w:p>
        </w:tc>
        <w:tc>
          <w:tcPr>
            <w:tcW w:w="3554" w:type="dxa"/>
            <w:shd w:val="clear" w:color="auto" w:fill="auto"/>
            <w:vAlign w:val="center"/>
          </w:tcPr>
          <w:p w:rsidR="00363965" w:rsidRPr="00D94312" w:rsidRDefault="00363965" w:rsidP="00CB365B">
            <w:pPr>
              <w:jc w:val="center"/>
              <w:rPr>
                <w:rFonts w:ascii="Cambria" w:hAnsi="Cambria" w:cs="Arial"/>
                <w:b/>
                <w:sz w:val="22"/>
                <w:szCs w:val="22"/>
              </w:rPr>
            </w:pPr>
            <w:r w:rsidRPr="00D94312">
              <w:rPr>
                <w:rFonts w:ascii="Cambria" w:hAnsi="Cambria" w:cs="Arial"/>
                <w:b/>
                <w:sz w:val="22"/>
                <w:szCs w:val="22"/>
              </w:rPr>
              <w:t>Parametry oferowane przez Wykonawcę</w:t>
            </w:r>
            <w:r>
              <w:rPr>
                <w:rFonts w:ascii="Cambria" w:hAnsi="Cambria" w:cs="Arial"/>
                <w:b/>
                <w:sz w:val="22"/>
                <w:szCs w:val="22"/>
              </w:rPr>
              <w:t xml:space="preserve"> *</w:t>
            </w:r>
          </w:p>
        </w:tc>
      </w:tr>
      <w:tr w:rsidR="00363965" w:rsidRPr="00D94312" w:rsidTr="0026138A">
        <w:trPr>
          <w:cantSplit/>
          <w:trHeight w:val="323"/>
          <w:jc w:val="center"/>
        </w:trPr>
        <w:tc>
          <w:tcPr>
            <w:tcW w:w="9634" w:type="dxa"/>
            <w:gridSpan w:val="3"/>
            <w:shd w:val="clear" w:color="auto" w:fill="auto"/>
          </w:tcPr>
          <w:p w:rsidR="00363965" w:rsidRPr="00D94312" w:rsidRDefault="00363965" w:rsidP="00CE6BF7">
            <w:pPr>
              <w:jc w:val="center"/>
              <w:rPr>
                <w:rFonts w:ascii="Cambria" w:hAnsi="Cambria" w:cs="Arial"/>
                <w:b/>
                <w:sz w:val="22"/>
                <w:szCs w:val="22"/>
              </w:rPr>
            </w:pPr>
            <w:r>
              <w:rPr>
                <w:rFonts w:ascii="Cambria" w:hAnsi="Cambria" w:cs="Arial"/>
                <w:b/>
                <w:sz w:val="22"/>
                <w:szCs w:val="22"/>
              </w:rPr>
              <w:t>1</w:t>
            </w:r>
            <w:r w:rsidRPr="00D94312">
              <w:rPr>
                <w:rFonts w:ascii="Cambria" w:hAnsi="Cambria" w:cs="Arial"/>
                <w:b/>
                <w:sz w:val="22"/>
                <w:szCs w:val="22"/>
              </w:rPr>
              <w:t>. Wymagania techniczne</w:t>
            </w:r>
          </w:p>
        </w:tc>
      </w:tr>
      <w:tr w:rsidR="005F192E" w:rsidRPr="00D94312" w:rsidTr="00CB365B">
        <w:trPr>
          <w:cantSplit/>
          <w:trHeight w:val="193"/>
          <w:jc w:val="center"/>
        </w:trPr>
        <w:tc>
          <w:tcPr>
            <w:tcW w:w="520" w:type="dxa"/>
            <w:vMerge w:val="restart"/>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014F74">
              <w:rPr>
                <w:rFonts w:ascii="Cambria" w:hAnsi="Cambria" w:cs="Arial"/>
                <w:sz w:val="22"/>
                <w:szCs w:val="22"/>
              </w:rPr>
              <w:t>Maszyna fabrycznie nowa (rok produkcji 2022, dostawa 6 tygodni od podpisania umowy, jednak nie później niż do 29 grudnia 2022 r.)</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014F74">
              <w:rPr>
                <w:rFonts w:ascii="Cambria" w:hAnsi="Cambria" w:cs="Arial"/>
                <w:sz w:val="22"/>
                <w:szCs w:val="22"/>
              </w:rPr>
              <w:t xml:space="preserve">Norma emisji spalin co najmniej </w:t>
            </w:r>
            <w:proofErr w:type="spellStart"/>
            <w:r w:rsidRPr="00014F74">
              <w:rPr>
                <w:rFonts w:ascii="Cambria" w:hAnsi="Cambria" w:cs="Arial"/>
                <w:sz w:val="22"/>
                <w:szCs w:val="22"/>
              </w:rPr>
              <w:t>Stage</w:t>
            </w:r>
            <w:proofErr w:type="spellEnd"/>
            <w:r w:rsidRPr="00014F74">
              <w:rPr>
                <w:rFonts w:ascii="Cambria" w:hAnsi="Cambria" w:cs="Arial"/>
                <w:sz w:val="22"/>
                <w:szCs w:val="22"/>
              </w:rPr>
              <w:t xml:space="preserve"> V</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014F74">
              <w:rPr>
                <w:rFonts w:ascii="Cambria" w:hAnsi="Cambria" w:cs="Arial"/>
                <w:sz w:val="22"/>
                <w:szCs w:val="22"/>
              </w:rPr>
              <w:t>Masa ciągnika – min. 8000 kg (bez dodatkowych obciążników)</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014F74">
              <w:rPr>
                <w:rFonts w:ascii="Cambria" w:hAnsi="Cambria" w:cs="Arial"/>
                <w:sz w:val="22"/>
                <w:szCs w:val="22"/>
              </w:rPr>
              <w:t>Przeznaczony do współpracy z rębakami, rozdrabniaczami do pozostałości pozrębowych, pługami leśnymi, maszynami do budowy dróg, holowania przyczepy do podwozu drewna na zrębach i poruszania się po drogach publicznych na terenie Polski i Unii Europejskiej oraz pracy z innymi urządzeniami przeznaczonymi do prac leśnych</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Kabina 1-drzwiowa, amortyzowana</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Uchylne okno tylne</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Kabina ogrzewana, wentylowana, klimatyzowana</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Fotel kierowcy: amortyzowany, pneumatyczny, podgrzewany i wentylowany, obracany o 180°</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Prawy podłokietnik</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Spryskiwacz i wycieraczka szyby przedniej, wycieraczka przednia o zwiększonym kącie pracy (270°)</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205"/>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Spryskiwacz i wycieraczka szyby tylnej</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268"/>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Spryskiwacz i wycieraczka szyby bocznej prawej</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205"/>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Reflektory robocze na kabinie: minimum 4 przednie i minimum 4 tylne</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380"/>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Światło ostrzegawcze koloru pomarańczowego</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682224" w:rsidTr="00CB365B">
        <w:trPr>
          <w:cantSplit/>
          <w:trHeight w:val="254"/>
          <w:jc w:val="center"/>
        </w:trPr>
        <w:tc>
          <w:tcPr>
            <w:tcW w:w="520" w:type="dxa"/>
            <w:vMerge/>
            <w:shd w:val="clear" w:color="auto" w:fill="auto"/>
          </w:tcPr>
          <w:p w:rsidR="005F192E" w:rsidRPr="00682224" w:rsidRDefault="005F192E" w:rsidP="005F192E">
            <w:pPr>
              <w:jc w:val="both"/>
              <w:rPr>
                <w:rFonts w:ascii="Cambria" w:hAnsi="Cambria" w:cs="Arial"/>
                <w:i/>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Radio fabryczne z głośnikami</w:t>
            </w:r>
          </w:p>
        </w:tc>
        <w:tc>
          <w:tcPr>
            <w:tcW w:w="3554" w:type="dxa"/>
            <w:shd w:val="clear" w:color="auto" w:fill="auto"/>
          </w:tcPr>
          <w:p w:rsidR="005F192E" w:rsidRPr="00682224" w:rsidRDefault="005F192E" w:rsidP="005F192E">
            <w:pPr>
              <w:jc w:val="both"/>
              <w:rPr>
                <w:rFonts w:ascii="Cambria" w:hAnsi="Cambria" w:cs="Arial"/>
                <w:i/>
                <w:sz w:val="22"/>
                <w:szCs w:val="22"/>
              </w:rPr>
            </w:pPr>
          </w:p>
        </w:tc>
      </w:tr>
      <w:tr w:rsidR="005F192E" w:rsidRPr="00D94312" w:rsidTr="00CB365B">
        <w:trPr>
          <w:cantSplit/>
          <w:trHeight w:val="193"/>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Oświetlenie tylnej tablicy rejestracyjnej</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378"/>
          <w:jc w:val="center"/>
        </w:trPr>
        <w:tc>
          <w:tcPr>
            <w:tcW w:w="520" w:type="dxa"/>
            <w:vMerge/>
            <w:shd w:val="clear" w:color="auto" w:fill="auto"/>
          </w:tcPr>
          <w:p w:rsidR="005F192E" w:rsidRPr="00D94312" w:rsidRDefault="005F192E" w:rsidP="005F192E">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Tylna szyba z materiału nietłukącego się (poliwęglan)</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193"/>
          <w:jc w:val="center"/>
        </w:trPr>
        <w:tc>
          <w:tcPr>
            <w:tcW w:w="520" w:type="dxa"/>
            <w:vMerge/>
            <w:shd w:val="clear" w:color="auto" w:fill="auto"/>
          </w:tcPr>
          <w:p w:rsidR="005F192E" w:rsidRPr="008D05FC" w:rsidRDefault="005F192E" w:rsidP="005F192E">
            <w:pPr>
              <w:jc w:val="both"/>
              <w:rPr>
                <w:rFonts w:ascii="Cambria" w:hAnsi="Cambria" w:cs="Arial"/>
                <w:color w:val="000000"/>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Roleta przeciwsłoneczna – tylna szyba</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5F192E" w:rsidRPr="00D94312" w:rsidTr="00CB365B">
        <w:trPr>
          <w:cantSplit/>
          <w:trHeight w:val="205"/>
          <w:jc w:val="center"/>
        </w:trPr>
        <w:tc>
          <w:tcPr>
            <w:tcW w:w="520" w:type="dxa"/>
            <w:vMerge/>
            <w:shd w:val="clear" w:color="auto" w:fill="auto"/>
          </w:tcPr>
          <w:p w:rsidR="005F192E" w:rsidRPr="008D05FC" w:rsidRDefault="005F192E" w:rsidP="005F192E">
            <w:pPr>
              <w:jc w:val="both"/>
              <w:rPr>
                <w:rFonts w:ascii="Cambria" w:hAnsi="Cambria" w:cs="Arial"/>
                <w:color w:val="000000"/>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4E421C">
              <w:rPr>
                <w:rFonts w:ascii="Cambria" w:hAnsi="Cambria" w:cs="Arial"/>
                <w:sz w:val="22"/>
                <w:szCs w:val="22"/>
              </w:rPr>
              <w:t>Siedzenie pasażera – homologacja na ciągnik na dwie osoby w kabinie</w:t>
            </w:r>
          </w:p>
        </w:tc>
        <w:tc>
          <w:tcPr>
            <w:tcW w:w="3554" w:type="dxa"/>
            <w:shd w:val="clear" w:color="auto" w:fill="auto"/>
          </w:tcPr>
          <w:p w:rsidR="005F192E" w:rsidRPr="00D94312" w:rsidRDefault="005F192E" w:rsidP="005F192E">
            <w:pPr>
              <w:jc w:val="both"/>
              <w:rPr>
                <w:rFonts w:ascii="Cambria" w:hAnsi="Cambria" w:cs="Arial"/>
                <w:sz w:val="22"/>
                <w:szCs w:val="22"/>
              </w:rPr>
            </w:pPr>
          </w:p>
        </w:tc>
      </w:tr>
      <w:tr w:rsidR="00CB365B" w:rsidRPr="00D94312" w:rsidTr="00CB365B">
        <w:trPr>
          <w:cantSplit/>
          <w:trHeight w:val="205"/>
          <w:jc w:val="center"/>
        </w:trPr>
        <w:tc>
          <w:tcPr>
            <w:tcW w:w="520" w:type="dxa"/>
            <w:vMerge/>
            <w:shd w:val="clear" w:color="auto" w:fill="auto"/>
          </w:tcPr>
          <w:p w:rsidR="00CB365B" w:rsidRPr="008D05FC" w:rsidRDefault="00CB365B" w:rsidP="00CB365B">
            <w:pPr>
              <w:jc w:val="both"/>
              <w:rPr>
                <w:rFonts w:ascii="Cambria" w:hAnsi="Cambria" w:cs="Arial"/>
                <w:color w:val="000000"/>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09030F">
              <w:rPr>
                <w:rFonts w:ascii="Cambria" w:hAnsi="Cambria" w:cs="Arial"/>
                <w:sz w:val="22"/>
                <w:szCs w:val="22"/>
              </w:rPr>
              <w:t>Wysokoprężny o pojemności min. 7000 cm</w:t>
            </w:r>
            <w:r w:rsidRPr="00CB365B">
              <w:rPr>
                <w:rFonts w:ascii="Cambria" w:hAnsi="Cambria" w:cs="Arial"/>
                <w:sz w:val="22"/>
                <w:szCs w:val="22"/>
              </w:rPr>
              <w:t>3</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193"/>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09030F">
              <w:rPr>
                <w:rFonts w:ascii="Cambria" w:hAnsi="Cambria" w:cs="Arial"/>
                <w:sz w:val="22"/>
                <w:szCs w:val="22"/>
              </w:rPr>
              <w:t xml:space="preserve">Moc znamionowa </w:t>
            </w:r>
            <w:r w:rsidRPr="00CB365B">
              <w:rPr>
                <w:rFonts w:ascii="Cambria" w:hAnsi="Cambria" w:cs="Arial"/>
                <w:b/>
                <w:sz w:val="22"/>
                <w:szCs w:val="22"/>
                <w:u w:val="single"/>
              </w:rPr>
              <w:t>homologowana</w:t>
            </w:r>
            <w:r w:rsidRPr="0009030F">
              <w:rPr>
                <w:rFonts w:ascii="Cambria" w:hAnsi="Cambria" w:cs="Arial"/>
                <w:sz w:val="22"/>
                <w:szCs w:val="22"/>
              </w:rPr>
              <w:t xml:space="preserve"> min. 260 KM</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05"/>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09030F">
              <w:rPr>
                <w:rFonts w:ascii="Cambria" w:hAnsi="Cambria" w:cs="Arial"/>
                <w:sz w:val="22"/>
                <w:szCs w:val="22"/>
              </w:rPr>
              <w:t>Fabryczny zestaw do zimowego rozruchu (np. grzałka silnika)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05"/>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 xml:space="preserve">Skrzynia </w:t>
            </w:r>
            <w:r w:rsidRPr="00CB365B">
              <w:rPr>
                <w:rFonts w:ascii="Cambria" w:hAnsi="Cambria" w:cs="Arial"/>
                <w:sz w:val="22"/>
                <w:szCs w:val="22"/>
                <w:u w:val="single"/>
              </w:rPr>
              <w:t>bezstopniowa</w:t>
            </w:r>
            <w:r w:rsidRPr="003B6D36">
              <w:rPr>
                <w:rFonts w:ascii="Cambria" w:hAnsi="Cambria" w:cs="Arial"/>
                <w:sz w:val="22"/>
                <w:szCs w:val="22"/>
              </w:rPr>
              <w:t xml:space="preserve"> lub skrzynia </w:t>
            </w:r>
            <w:r w:rsidRPr="00CB365B">
              <w:rPr>
                <w:rFonts w:ascii="Cambria" w:hAnsi="Cambria" w:cs="Arial"/>
                <w:sz w:val="22"/>
                <w:szCs w:val="22"/>
                <w:u w:val="single"/>
              </w:rPr>
              <w:t>przekładniowa</w:t>
            </w:r>
            <w:r w:rsidRPr="003B6D36">
              <w:rPr>
                <w:rFonts w:ascii="Cambria" w:hAnsi="Cambria" w:cs="Arial"/>
                <w:sz w:val="22"/>
                <w:szCs w:val="22"/>
              </w:rPr>
              <w:t xml:space="preserve"> (4 zakresy po 5 biegów), tryb manualny i automatyczny – ilość przełożeń P/T łącznie z biegami pełzającymi – minimum 30/30</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Rewers elektrohydrauliczny umieszczony przy kierownicy</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Napęd na 4 koła – załączany elektrohydraulicznie</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Amortyzowana przednia oś z czujnikiem skrętu kół</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Prędkość w zakresie co najmniej 0-50 km/h</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Rozmiar kół przednich min. 600R28</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3B6D36">
              <w:rPr>
                <w:rFonts w:ascii="Cambria" w:hAnsi="Cambria" w:cs="Arial"/>
                <w:sz w:val="22"/>
                <w:szCs w:val="22"/>
              </w:rPr>
              <w:t>Rozmiar kół tylnych min. 650R38</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b/>
                <w:sz w:val="22"/>
                <w:szCs w:val="22"/>
                <w:u w:val="single"/>
              </w:rPr>
            </w:pPr>
            <w:r w:rsidRPr="00CB365B">
              <w:rPr>
                <w:rFonts w:ascii="Cambria" w:hAnsi="Cambria" w:cs="Arial"/>
                <w:b/>
                <w:sz w:val="22"/>
                <w:szCs w:val="22"/>
                <w:u w:val="single"/>
              </w:rPr>
              <w:t>Opony leśne</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 xml:space="preserve">WOM tylny, prędkość obrotowa min. 540/540E/1000 </w:t>
            </w:r>
            <w:proofErr w:type="spellStart"/>
            <w:r w:rsidRPr="00412D30">
              <w:rPr>
                <w:rFonts w:ascii="Cambria" w:hAnsi="Cambria" w:cs="Arial"/>
                <w:sz w:val="22"/>
                <w:szCs w:val="22"/>
              </w:rPr>
              <w:t>obr</w:t>
            </w:r>
            <w:proofErr w:type="spellEnd"/>
            <w:r w:rsidRPr="00412D30">
              <w:rPr>
                <w:rFonts w:ascii="Cambria" w:hAnsi="Cambria" w:cs="Arial"/>
                <w:sz w:val="22"/>
                <w:szCs w:val="22"/>
              </w:rPr>
              <w:t>./min, załączany w kabinie i dodatkowo na tylnych błotnikach ciągnika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32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 xml:space="preserve">TUZ tylny min. 75 </w:t>
            </w:r>
            <w:proofErr w:type="spellStart"/>
            <w:r w:rsidRPr="00412D30">
              <w:rPr>
                <w:rFonts w:ascii="Cambria" w:hAnsi="Cambria" w:cs="Arial"/>
                <w:sz w:val="22"/>
                <w:szCs w:val="22"/>
              </w:rPr>
              <w:t>kN</w:t>
            </w:r>
            <w:proofErr w:type="spellEnd"/>
            <w:r w:rsidRPr="00412D30">
              <w:rPr>
                <w:rFonts w:ascii="Cambria" w:hAnsi="Cambria" w:cs="Arial"/>
                <w:sz w:val="22"/>
                <w:szCs w:val="22"/>
              </w:rPr>
              <w:t xml:space="preserve"> i przedni min. 50 </w:t>
            </w:r>
            <w:proofErr w:type="spellStart"/>
            <w:r w:rsidRPr="00412D30">
              <w:rPr>
                <w:rFonts w:ascii="Cambria" w:hAnsi="Cambria" w:cs="Arial"/>
                <w:sz w:val="22"/>
                <w:szCs w:val="22"/>
              </w:rPr>
              <w:t>kN</w:t>
            </w:r>
            <w:proofErr w:type="spellEnd"/>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186"/>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Wydajność pompy hydraulicznej min. 115 l/min</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Olej skrzyni biegów i hydrauliki rozdzielony (układ typu CCL)</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Wyjścia hydrauliczne z tyłu – min. 3 pary + wolny spływ 1”</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Wyjścia hydrauliczne z przodu – min. 1 para przyłącza hydraulicznego sterowana przy pomocy przycisków umieszczonych w przedniej części ciągnika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18"/>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Hamulce pneumatyczne 2-obwodowe</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24"/>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Przedni TUZ obsługiwany przez przednie elektrozawory</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44"/>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Obciążnik zawieszany na przedni TUZ – min. 1000 kg</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Sprzęg sworzniowy do ciągnięcia przyczep (2-osiowa) typ PITON FIX</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Zaczep górny (transportowy przesuwny) – sworzeń 38 mm</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402"/>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Pojemność zbiornika paliwa min. 350 l, zamykany na kluczyk</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44"/>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Stalowa osłona zbiornika paliwa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64"/>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Stalowa zabudowa (osłona) podwozia – min. 8 mm</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70"/>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12D30">
              <w:rPr>
                <w:rFonts w:ascii="Cambria" w:hAnsi="Cambria" w:cs="Arial"/>
                <w:sz w:val="22"/>
                <w:szCs w:val="22"/>
              </w:rPr>
              <w:t>Skrzynka narzędziowa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96"/>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A4492">
              <w:rPr>
                <w:rFonts w:ascii="Cambria" w:hAnsi="Cambria" w:cs="Arial"/>
                <w:sz w:val="22"/>
                <w:szCs w:val="22"/>
              </w:rPr>
              <w:t>Komplet wkładek kulistych</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193"/>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A4492">
              <w:rPr>
                <w:rFonts w:ascii="Cambria" w:hAnsi="Cambria" w:cs="Arial"/>
                <w:sz w:val="22"/>
                <w:szCs w:val="22"/>
              </w:rPr>
              <w:t>Trójkąt ostrzegawczy</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193"/>
          <w:jc w:val="center"/>
        </w:trPr>
        <w:tc>
          <w:tcPr>
            <w:tcW w:w="520" w:type="dxa"/>
            <w:vMerge/>
            <w:shd w:val="clear" w:color="auto" w:fill="auto"/>
          </w:tcPr>
          <w:p w:rsidR="00CB365B" w:rsidRPr="00D94312" w:rsidRDefault="00CB365B" w:rsidP="00CB365B">
            <w:pPr>
              <w:jc w:val="both"/>
              <w:rPr>
                <w:rFonts w:ascii="Cambria" w:hAnsi="Cambria" w:cs="Arial"/>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A4492">
              <w:rPr>
                <w:rFonts w:ascii="Cambria" w:hAnsi="Cambria" w:cs="Arial"/>
                <w:sz w:val="22"/>
                <w:szCs w:val="22"/>
              </w:rPr>
              <w:t>Gaśnica</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CB365B" w:rsidRPr="00D94312" w:rsidTr="00CB365B">
        <w:trPr>
          <w:cantSplit/>
          <w:trHeight w:val="205"/>
          <w:jc w:val="center"/>
        </w:trPr>
        <w:tc>
          <w:tcPr>
            <w:tcW w:w="520" w:type="dxa"/>
            <w:vMerge/>
            <w:shd w:val="clear" w:color="auto" w:fill="auto"/>
          </w:tcPr>
          <w:p w:rsidR="00CB365B" w:rsidRPr="00BF654A" w:rsidRDefault="00CB365B" w:rsidP="00CB365B">
            <w:pPr>
              <w:jc w:val="both"/>
              <w:rPr>
                <w:rFonts w:ascii="Cambria" w:hAnsi="Cambria" w:cs="Arial"/>
                <w:color w:val="000000"/>
                <w:sz w:val="22"/>
                <w:szCs w:val="22"/>
              </w:rPr>
            </w:pPr>
          </w:p>
        </w:tc>
        <w:tc>
          <w:tcPr>
            <w:tcW w:w="5560" w:type="dxa"/>
            <w:shd w:val="clear" w:color="auto" w:fill="auto"/>
          </w:tcPr>
          <w:p w:rsidR="00CB365B" w:rsidRPr="00CB365B" w:rsidRDefault="00CB365B" w:rsidP="00CB365B">
            <w:pPr>
              <w:jc w:val="both"/>
              <w:rPr>
                <w:rFonts w:ascii="Cambria" w:hAnsi="Cambria" w:cs="Arial"/>
                <w:sz w:val="22"/>
                <w:szCs w:val="22"/>
              </w:rPr>
            </w:pPr>
            <w:r w:rsidRPr="004A4492">
              <w:rPr>
                <w:rFonts w:ascii="Cambria" w:hAnsi="Cambria" w:cs="Arial"/>
                <w:sz w:val="22"/>
                <w:szCs w:val="22"/>
              </w:rPr>
              <w:t>Lakier metalizowany</w:t>
            </w:r>
          </w:p>
        </w:tc>
        <w:tc>
          <w:tcPr>
            <w:tcW w:w="3554" w:type="dxa"/>
            <w:shd w:val="clear" w:color="auto" w:fill="auto"/>
          </w:tcPr>
          <w:p w:rsidR="00CB365B" w:rsidRPr="00D94312" w:rsidRDefault="00CB365B" w:rsidP="00CB365B">
            <w:pPr>
              <w:jc w:val="both"/>
              <w:rPr>
                <w:rFonts w:ascii="Cambria" w:hAnsi="Cambria" w:cs="Arial"/>
                <w:sz w:val="22"/>
                <w:szCs w:val="22"/>
              </w:rPr>
            </w:pPr>
          </w:p>
        </w:tc>
      </w:tr>
      <w:tr w:rsidR="00363965" w:rsidRPr="00D94312" w:rsidTr="00CB365B">
        <w:trPr>
          <w:cantSplit/>
          <w:trHeight w:val="316"/>
          <w:jc w:val="center"/>
        </w:trPr>
        <w:tc>
          <w:tcPr>
            <w:tcW w:w="9634" w:type="dxa"/>
            <w:gridSpan w:val="3"/>
            <w:shd w:val="clear" w:color="auto" w:fill="auto"/>
          </w:tcPr>
          <w:p w:rsidR="00363965" w:rsidRPr="00363965" w:rsidRDefault="00363965" w:rsidP="007C155B">
            <w:pPr>
              <w:pStyle w:val="Akapitzlist"/>
              <w:numPr>
                <w:ilvl w:val="0"/>
                <w:numId w:val="4"/>
              </w:numPr>
              <w:jc w:val="center"/>
              <w:rPr>
                <w:rFonts w:ascii="Cambria" w:hAnsi="Cambria" w:cs="Arial"/>
                <w:b/>
                <w:sz w:val="22"/>
                <w:szCs w:val="22"/>
              </w:rPr>
            </w:pPr>
            <w:r w:rsidRPr="00363965">
              <w:rPr>
                <w:rFonts w:ascii="Cambria" w:hAnsi="Cambria" w:cs="Arial"/>
                <w:b/>
                <w:sz w:val="22"/>
                <w:szCs w:val="22"/>
              </w:rPr>
              <w:t>Wyposażenie maszyny</w:t>
            </w:r>
          </w:p>
        </w:tc>
      </w:tr>
      <w:tr w:rsidR="00363965" w:rsidRPr="00D94312" w:rsidTr="00CB365B">
        <w:trPr>
          <w:cantSplit/>
          <w:trHeight w:val="205"/>
          <w:jc w:val="center"/>
        </w:trPr>
        <w:tc>
          <w:tcPr>
            <w:tcW w:w="520" w:type="dxa"/>
            <w:vMerge w:val="restart"/>
            <w:shd w:val="clear" w:color="auto" w:fill="auto"/>
          </w:tcPr>
          <w:p w:rsidR="00363965" w:rsidRPr="00D94312" w:rsidRDefault="00363965" w:rsidP="00363965">
            <w:pPr>
              <w:jc w:val="both"/>
              <w:rPr>
                <w:rFonts w:ascii="Cambria" w:hAnsi="Cambria" w:cs="Arial"/>
                <w:sz w:val="22"/>
                <w:szCs w:val="22"/>
              </w:rPr>
            </w:pPr>
          </w:p>
          <w:p w:rsidR="00363965" w:rsidRPr="00D94312" w:rsidRDefault="00363965" w:rsidP="00363965">
            <w:pPr>
              <w:jc w:val="both"/>
              <w:rPr>
                <w:rFonts w:ascii="Cambria" w:hAnsi="Cambria" w:cs="Arial"/>
                <w:sz w:val="22"/>
                <w:szCs w:val="22"/>
              </w:rPr>
            </w:pPr>
          </w:p>
        </w:tc>
        <w:tc>
          <w:tcPr>
            <w:tcW w:w="5560" w:type="dxa"/>
            <w:shd w:val="clear" w:color="auto" w:fill="auto"/>
          </w:tcPr>
          <w:p w:rsidR="00363965" w:rsidRPr="00224633" w:rsidRDefault="00363965" w:rsidP="007C155B">
            <w:pPr>
              <w:jc w:val="both"/>
              <w:rPr>
                <w:rFonts w:ascii="Cambria" w:hAnsi="Cambria" w:cs="Arial"/>
                <w:b/>
              </w:rPr>
            </w:pPr>
            <w:r w:rsidRPr="00224633">
              <w:rPr>
                <w:rFonts w:ascii="Cambria" w:hAnsi="Cambria" w:cs="Arial"/>
                <w:sz w:val="22"/>
                <w:szCs w:val="22"/>
              </w:rPr>
              <w:t xml:space="preserve">Wszystkie znaki i komunikaty ostrzegawcze oraz informacyjne na maszynie muszą być </w:t>
            </w:r>
            <w:r w:rsidRPr="00224633">
              <w:rPr>
                <w:rFonts w:ascii="Cambria" w:hAnsi="Cambria" w:cs="Arial"/>
                <w:sz w:val="22"/>
                <w:szCs w:val="22"/>
              </w:rPr>
              <w:br/>
              <w:t>w języku polskim.</w:t>
            </w:r>
          </w:p>
        </w:tc>
        <w:tc>
          <w:tcPr>
            <w:tcW w:w="3554"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CB365B">
        <w:trPr>
          <w:cantSplit/>
          <w:trHeight w:val="205"/>
          <w:jc w:val="center"/>
        </w:trPr>
        <w:tc>
          <w:tcPr>
            <w:tcW w:w="520" w:type="dxa"/>
            <w:vMerge/>
            <w:shd w:val="clear" w:color="auto" w:fill="auto"/>
          </w:tcPr>
          <w:p w:rsidR="00363965" w:rsidRPr="00D94312" w:rsidRDefault="00363965" w:rsidP="00363965">
            <w:pPr>
              <w:jc w:val="both"/>
              <w:rPr>
                <w:rFonts w:ascii="Cambria" w:hAnsi="Cambria" w:cs="Arial"/>
                <w:sz w:val="22"/>
                <w:szCs w:val="22"/>
              </w:rPr>
            </w:pPr>
          </w:p>
        </w:tc>
        <w:tc>
          <w:tcPr>
            <w:tcW w:w="5560" w:type="dxa"/>
            <w:shd w:val="clear" w:color="auto" w:fill="auto"/>
          </w:tcPr>
          <w:p w:rsidR="00363965" w:rsidRPr="00224633" w:rsidRDefault="00363965" w:rsidP="007C155B">
            <w:pPr>
              <w:jc w:val="both"/>
              <w:rPr>
                <w:rFonts w:ascii="Cambria" w:hAnsi="Cambria" w:cs="Arial"/>
              </w:rPr>
            </w:pPr>
            <w:r w:rsidRPr="00224633">
              <w:rPr>
                <w:rFonts w:ascii="Cambria" w:hAnsi="Cambria" w:cs="Arial"/>
                <w:sz w:val="22"/>
                <w:szCs w:val="22"/>
              </w:rPr>
              <w:t xml:space="preserve">Zestaw umożliwiający poruszanie się maszyny po drogach publicznych (lusterka, oświetlenie w tym ostrzegawcze, kierunkowskazy, tablice ostrzegawcze itp.). </w:t>
            </w:r>
          </w:p>
        </w:tc>
        <w:tc>
          <w:tcPr>
            <w:tcW w:w="3554"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CB365B">
        <w:trPr>
          <w:cantSplit/>
          <w:trHeight w:val="1559"/>
          <w:jc w:val="center"/>
        </w:trPr>
        <w:tc>
          <w:tcPr>
            <w:tcW w:w="520" w:type="dxa"/>
            <w:vMerge/>
            <w:shd w:val="clear" w:color="auto" w:fill="auto"/>
          </w:tcPr>
          <w:p w:rsidR="00363965" w:rsidRPr="00D94312" w:rsidRDefault="00363965" w:rsidP="00363965">
            <w:pPr>
              <w:jc w:val="both"/>
              <w:rPr>
                <w:rFonts w:ascii="Cambria" w:hAnsi="Cambria" w:cs="Arial"/>
                <w:sz w:val="22"/>
                <w:szCs w:val="22"/>
              </w:rPr>
            </w:pPr>
          </w:p>
        </w:tc>
        <w:tc>
          <w:tcPr>
            <w:tcW w:w="5560" w:type="dxa"/>
            <w:shd w:val="clear" w:color="auto" w:fill="auto"/>
          </w:tcPr>
          <w:p w:rsidR="00363965" w:rsidRPr="00224633" w:rsidRDefault="00363965" w:rsidP="007C155B">
            <w:pPr>
              <w:jc w:val="both"/>
              <w:rPr>
                <w:rFonts w:ascii="Cambria" w:hAnsi="Cambria" w:cs="Arial"/>
              </w:rPr>
            </w:pPr>
            <w:r w:rsidRPr="00224633">
              <w:rPr>
                <w:rFonts w:ascii="Cambria" w:hAnsi="Cambria" w:cs="Arial"/>
                <w:sz w:val="22"/>
                <w:szCs w:val="22"/>
              </w:rPr>
              <w:t>Komplet narzędzi zezwalający na:</w:t>
            </w:r>
          </w:p>
          <w:p w:rsidR="00363965" w:rsidRPr="00224633" w:rsidRDefault="00363965" w:rsidP="007C155B">
            <w:pPr>
              <w:numPr>
                <w:ilvl w:val="0"/>
                <w:numId w:val="5"/>
              </w:numPr>
              <w:ind w:left="384"/>
              <w:jc w:val="both"/>
              <w:rPr>
                <w:rFonts w:ascii="Cambria" w:hAnsi="Cambria" w:cs="Arial"/>
                <w:color w:val="000000"/>
              </w:rPr>
            </w:pPr>
            <w:r w:rsidRPr="00224633">
              <w:rPr>
                <w:rFonts w:ascii="Cambria" w:hAnsi="Cambria" w:cs="Arial"/>
                <w:color w:val="000000"/>
                <w:sz w:val="22"/>
                <w:szCs w:val="22"/>
              </w:rPr>
              <w:t>podstawowe regulacje maszyny dokonywane przez operatora,</w:t>
            </w:r>
          </w:p>
          <w:p w:rsidR="00363965" w:rsidRPr="00224633" w:rsidRDefault="00363965" w:rsidP="007C155B">
            <w:pPr>
              <w:numPr>
                <w:ilvl w:val="0"/>
                <w:numId w:val="5"/>
              </w:numPr>
              <w:ind w:left="384"/>
              <w:jc w:val="both"/>
              <w:rPr>
                <w:rFonts w:ascii="Cambria" w:hAnsi="Cambria" w:cs="Arial"/>
                <w:color w:val="000000"/>
              </w:rPr>
            </w:pPr>
            <w:r w:rsidRPr="00224633">
              <w:rPr>
                <w:rFonts w:ascii="Cambria" w:hAnsi="Cambria" w:cs="Arial"/>
                <w:color w:val="000000"/>
                <w:sz w:val="22"/>
                <w:szCs w:val="22"/>
              </w:rPr>
              <w:t xml:space="preserve">wymianę płynów eksploatacyjnych (olej silnikowy, oleje hydrauliczne, itp.), </w:t>
            </w:r>
          </w:p>
          <w:p w:rsidR="00363965" w:rsidRPr="00224633" w:rsidRDefault="00363965" w:rsidP="007C155B">
            <w:pPr>
              <w:numPr>
                <w:ilvl w:val="0"/>
                <w:numId w:val="5"/>
              </w:numPr>
              <w:ind w:left="384"/>
              <w:jc w:val="both"/>
              <w:rPr>
                <w:rFonts w:ascii="Cambria" w:hAnsi="Cambria" w:cs="Arial"/>
              </w:rPr>
            </w:pPr>
            <w:r w:rsidRPr="00224633">
              <w:rPr>
                <w:rFonts w:ascii="Cambria" w:hAnsi="Cambria" w:cs="Arial"/>
                <w:color w:val="000000"/>
                <w:sz w:val="22"/>
                <w:szCs w:val="22"/>
              </w:rPr>
              <w:t>wymianę elementów eksploatacyjnych (filtry itp.).</w:t>
            </w:r>
          </w:p>
        </w:tc>
        <w:tc>
          <w:tcPr>
            <w:tcW w:w="3554"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CB365B">
        <w:trPr>
          <w:cantSplit/>
          <w:trHeight w:val="546"/>
          <w:jc w:val="center"/>
        </w:trPr>
        <w:tc>
          <w:tcPr>
            <w:tcW w:w="520" w:type="dxa"/>
            <w:vMerge/>
            <w:shd w:val="clear" w:color="auto" w:fill="auto"/>
          </w:tcPr>
          <w:p w:rsidR="00363965" w:rsidRPr="00D94312" w:rsidRDefault="00363965" w:rsidP="00363965">
            <w:pPr>
              <w:jc w:val="both"/>
              <w:rPr>
                <w:rFonts w:ascii="Cambria" w:hAnsi="Cambria" w:cs="Arial"/>
                <w:sz w:val="22"/>
                <w:szCs w:val="22"/>
              </w:rPr>
            </w:pPr>
          </w:p>
        </w:tc>
        <w:tc>
          <w:tcPr>
            <w:tcW w:w="5560" w:type="dxa"/>
            <w:shd w:val="clear" w:color="auto" w:fill="auto"/>
          </w:tcPr>
          <w:p w:rsidR="00363965" w:rsidRPr="00224633" w:rsidRDefault="005F192E" w:rsidP="007C155B">
            <w:pPr>
              <w:jc w:val="both"/>
              <w:rPr>
                <w:rFonts w:ascii="Cambria" w:hAnsi="Cambria" w:cs="Arial"/>
              </w:rPr>
            </w:pPr>
            <w:r w:rsidRPr="005F192E">
              <w:rPr>
                <w:rFonts w:ascii="Cambria" w:hAnsi="Cambria" w:cs="Arial"/>
                <w:sz w:val="22"/>
                <w:szCs w:val="22"/>
              </w:rPr>
              <w:t>System monitorujący położenie maszyny umożliwiający podgląd poprzez stronę internetową online lub aplikację</w:t>
            </w:r>
          </w:p>
        </w:tc>
        <w:tc>
          <w:tcPr>
            <w:tcW w:w="3554"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26138A">
        <w:trPr>
          <w:cantSplit/>
          <w:trHeight w:val="307"/>
          <w:jc w:val="center"/>
        </w:trPr>
        <w:tc>
          <w:tcPr>
            <w:tcW w:w="9634" w:type="dxa"/>
            <w:gridSpan w:val="3"/>
            <w:shd w:val="clear" w:color="auto" w:fill="auto"/>
          </w:tcPr>
          <w:p w:rsidR="00363965" w:rsidRPr="00363965" w:rsidRDefault="00363965" w:rsidP="007C155B">
            <w:pPr>
              <w:pStyle w:val="Akapitzlist"/>
              <w:numPr>
                <w:ilvl w:val="0"/>
                <w:numId w:val="2"/>
              </w:numPr>
              <w:jc w:val="center"/>
              <w:rPr>
                <w:rFonts w:ascii="Cambria" w:hAnsi="Cambria" w:cs="Arial"/>
                <w:b/>
                <w:sz w:val="22"/>
                <w:szCs w:val="22"/>
              </w:rPr>
            </w:pPr>
            <w:r w:rsidRPr="00D94312">
              <w:rPr>
                <w:rFonts w:ascii="Cambria" w:hAnsi="Cambria" w:cs="Arial"/>
                <w:b/>
                <w:sz w:val="22"/>
                <w:szCs w:val="22"/>
              </w:rPr>
              <w:t>Dokumentacja</w:t>
            </w:r>
          </w:p>
        </w:tc>
      </w:tr>
      <w:tr w:rsidR="00363965" w:rsidRPr="00D94312" w:rsidTr="00CB365B">
        <w:trPr>
          <w:cantSplit/>
          <w:trHeight w:val="205"/>
          <w:jc w:val="center"/>
        </w:trPr>
        <w:tc>
          <w:tcPr>
            <w:tcW w:w="520" w:type="dxa"/>
            <w:vMerge w:val="restart"/>
            <w:shd w:val="clear" w:color="auto" w:fill="auto"/>
          </w:tcPr>
          <w:p w:rsidR="00363965" w:rsidRPr="00D94312" w:rsidRDefault="00363965" w:rsidP="00CE6BF7">
            <w:pPr>
              <w:jc w:val="both"/>
              <w:rPr>
                <w:rFonts w:ascii="Cambria" w:hAnsi="Cambria" w:cs="Arial"/>
                <w:sz w:val="22"/>
                <w:szCs w:val="22"/>
              </w:rPr>
            </w:pPr>
          </w:p>
        </w:tc>
        <w:tc>
          <w:tcPr>
            <w:tcW w:w="5560" w:type="dxa"/>
            <w:shd w:val="clear" w:color="auto" w:fill="auto"/>
          </w:tcPr>
          <w:p w:rsidR="00363965" w:rsidRPr="00D94312" w:rsidRDefault="00363965" w:rsidP="007C155B">
            <w:pPr>
              <w:jc w:val="both"/>
              <w:rPr>
                <w:rFonts w:ascii="Cambria" w:hAnsi="Cambria" w:cs="Arial"/>
                <w:sz w:val="22"/>
                <w:szCs w:val="22"/>
              </w:rPr>
            </w:pPr>
            <w:r w:rsidRPr="00363965">
              <w:rPr>
                <w:rFonts w:ascii="Cambria" w:hAnsi="Cambria" w:cs="Arial"/>
                <w:sz w:val="22"/>
                <w:szCs w:val="22"/>
              </w:rPr>
              <w:t>Inst</w:t>
            </w:r>
            <w:r>
              <w:rPr>
                <w:rFonts w:ascii="Cambria" w:hAnsi="Cambria" w:cs="Arial"/>
                <w:sz w:val="22"/>
                <w:szCs w:val="22"/>
              </w:rPr>
              <w:t>rukcja obsługi w języku polskim</w:t>
            </w:r>
          </w:p>
        </w:tc>
        <w:tc>
          <w:tcPr>
            <w:tcW w:w="3554"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CB365B">
        <w:trPr>
          <w:cantSplit/>
          <w:trHeight w:val="205"/>
          <w:jc w:val="center"/>
        </w:trPr>
        <w:tc>
          <w:tcPr>
            <w:tcW w:w="520" w:type="dxa"/>
            <w:vMerge/>
            <w:shd w:val="clear" w:color="auto" w:fill="auto"/>
          </w:tcPr>
          <w:p w:rsidR="00363965" w:rsidRPr="00D94312" w:rsidRDefault="00363965" w:rsidP="00CE6BF7">
            <w:pPr>
              <w:jc w:val="both"/>
              <w:rPr>
                <w:rFonts w:ascii="Cambria" w:hAnsi="Cambria" w:cs="Arial"/>
                <w:sz w:val="22"/>
                <w:szCs w:val="22"/>
              </w:rPr>
            </w:pPr>
          </w:p>
        </w:tc>
        <w:tc>
          <w:tcPr>
            <w:tcW w:w="5560" w:type="dxa"/>
            <w:shd w:val="clear" w:color="auto" w:fill="auto"/>
          </w:tcPr>
          <w:p w:rsidR="00363965" w:rsidRPr="00D94312" w:rsidRDefault="005F192E" w:rsidP="005F192E">
            <w:pPr>
              <w:rPr>
                <w:rFonts w:ascii="Cambria" w:hAnsi="Cambria" w:cs="Arial"/>
                <w:sz w:val="22"/>
                <w:szCs w:val="22"/>
              </w:rPr>
            </w:pPr>
            <w:r>
              <w:rPr>
                <w:rFonts w:ascii="Cambria" w:hAnsi="Cambria" w:cs="Arial"/>
                <w:sz w:val="22"/>
                <w:szCs w:val="22"/>
              </w:rPr>
              <w:t>Dokumenty serwisowe</w:t>
            </w:r>
            <w:r w:rsidR="00363965" w:rsidRPr="00363965">
              <w:rPr>
                <w:rFonts w:ascii="Cambria" w:hAnsi="Cambria" w:cs="Arial"/>
                <w:sz w:val="22"/>
                <w:szCs w:val="22"/>
              </w:rPr>
              <w:t xml:space="preserve"> (czasookresy przeglądów, zakres prac w trakcie przeglądów, rodzaje i ilość wymienionych w trakcie przeglądów środków eksploatacyjnych) w języku polskim</w:t>
            </w:r>
          </w:p>
        </w:tc>
        <w:tc>
          <w:tcPr>
            <w:tcW w:w="3554"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CB365B">
        <w:trPr>
          <w:cantSplit/>
          <w:trHeight w:val="366"/>
          <w:jc w:val="center"/>
        </w:trPr>
        <w:tc>
          <w:tcPr>
            <w:tcW w:w="520" w:type="dxa"/>
            <w:vMerge/>
            <w:shd w:val="clear" w:color="auto" w:fill="auto"/>
          </w:tcPr>
          <w:p w:rsidR="00363965" w:rsidRPr="00D94312" w:rsidRDefault="00363965" w:rsidP="00CE6BF7">
            <w:pPr>
              <w:jc w:val="both"/>
              <w:rPr>
                <w:rFonts w:ascii="Cambria" w:hAnsi="Cambria" w:cs="Arial"/>
                <w:sz w:val="22"/>
                <w:szCs w:val="22"/>
              </w:rPr>
            </w:pPr>
          </w:p>
        </w:tc>
        <w:tc>
          <w:tcPr>
            <w:tcW w:w="5560" w:type="dxa"/>
            <w:shd w:val="clear" w:color="auto" w:fill="auto"/>
          </w:tcPr>
          <w:p w:rsidR="00363965" w:rsidRPr="0036495A" w:rsidRDefault="00363965" w:rsidP="007C155B">
            <w:pPr>
              <w:jc w:val="both"/>
              <w:rPr>
                <w:rFonts w:ascii="Cambria" w:hAnsi="Cambria" w:cs="Arial"/>
                <w:sz w:val="22"/>
                <w:szCs w:val="22"/>
              </w:rPr>
            </w:pPr>
            <w:r w:rsidRPr="00363965">
              <w:rPr>
                <w:rFonts w:ascii="Cambria" w:hAnsi="Cambria" w:cs="Arial"/>
                <w:sz w:val="22"/>
                <w:szCs w:val="22"/>
              </w:rPr>
              <w:t xml:space="preserve">Dokument stwierdzający spełnienie wymogów bezpieczeństwa CE </w:t>
            </w:r>
          </w:p>
        </w:tc>
        <w:tc>
          <w:tcPr>
            <w:tcW w:w="3554"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CB365B">
        <w:trPr>
          <w:cantSplit/>
          <w:trHeight w:val="205"/>
          <w:jc w:val="center"/>
        </w:trPr>
        <w:tc>
          <w:tcPr>
            <w:tcW w:w="9634" w:type="dxa"/>
            <w:gridSpan w:val="3"/>
            <w:shd w:val="clear" w:color="auto" w:fill="auto"/>
          </w:tcPr>
          <w:p w:rsidR="00363965" w:rsidRPr="00D94312" w:rsidRDefault="00363965" w:rsidP="00363965">
            <w:pPr>
              <w:numPr>
                <w:ilvl w:val="0"/>
                <w:numId w:val="2"/>
              </w:numPr>
              <w:jc w:val="center"/>
              <w:rPr>
                <w:rFonts w:ascii="Cambria" w:hAnsi="Cambria" w:cs="Arial"/>
                <w:b/>
                <w:sz w:val="22"/>
                <w:szCs w:val="22"/>
              </w:rPr>
            </w:pPr>
            <w:r w:rsidRPr="00D94312">
              <w:rPr>
                <w:rFonts w:ascii="Cambria" w:hAnsi="Cambria" w:cs="Arial"/>
                <w:b/>
                <w:sz w:val="22"/>
                <w:szCs w:val="22"/>
              </w:rPr>
              <w:t>Gwarancja</w:t>
            </w:r>
          </w:p>
        </w:tc>
      </w:tr>
      <w:tr w:rsidR="005F192E" w:rsidRPr="00D94312" w:rsidTr="00CB365B">
        <w:trPr>
          <w:cantSplit/>
          <w:jc w:val="center"/>
        </w:trPr>
        <w:tc>
          <w:tcPr>
            <w:tcW w:w="0" w:type="auto"/>
            <w:shd w:val="clear" w:color="auto" w:fill="auto"/>
          </w:tcPr>
          <w:p w:rsidR="005F192E" w:rsidRPr="00D94312" w:rsidRDefault="005F192E" w:rsidP="00CE6BF7">
            <w:pPr>
              <w:jc w:val="both"/>
              <w:rPr>
                <w:rFonts w:ascii="Cambria" w:hAnsi="Cambria" w:cs="Arial"/>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5F192E">
              <w:rPr>
                <w:rFonts w:ascii="Cambria" w:hAnsi="Cambria" w:cs="Arial"/>
                <w:sz w:val="22"/>
                <w:szCs w:val="22"/>
              </w:rPr>
              <w:t>Wykonawca udzieli minimum 12-miesięcznej lub do 750 motogodzin przebiegu maszyny gwarancji, od daty wpływu do Zamawiającego poprawnie wystawionej faktury VAT wraz z podpisanym przez obydwie strony bezusterkowym protokołem odbioru przedmiotu zamówienia.</w:t>
            </w:r>
          </w:p>
          <w:p w:rsidR="005F192E" w:rsidRPr="00363965" w:rsidRDefault="005F192E" w:rsidP="005F192E">
            <w:pPr>
              <w:jc w:val="both"/>
              <w:rPr>
                <w:rFonts w:ascii="Cambria" w:hAnsi="Cambria" w:cs="Arial"/>
                <w:sz w:val="22"/>
                <w:szCs w:val="22"/>
              </w:rPr>
            </w:pPr>
            <w:r w:rsidRPr="005F192E">
              <w:rPr>
                <w:rFonts w:ascii="Cambria" w:hAnsi="Cambria" w:cs="Arial"/>
                <w:sz w:val="22"/>
                <w:szCs w:val="22"/>
              </w:rPr>
              <w:t>Gwarancją objęte są  wszystkie zespoły i podzespoły mechaniczne oraz  wszystkie połączenia ruchome, złącza smarowne maszyny (kołki, sworznie i tuleje zapewniające prawidłowe funkcjonowanie maszyny), wady materiałowe i fabryczne</w:t>
            </w:r>
            <w:r w:rsidRPr="00363965">
              <w:rPr>
                <w:rFonts w:ascii="Cambria" w:hAnsi="Cambria" w:cs="Arial"/>
                <w:sz w:val="22"/>
                <w:szCs w:val="22"/>
              </w:rPr>
              <w:t>.</w:t>
            </w:r>
          </w:p>
          <w:p w:rsidR="005F192E" w:rsidRPr="005F192E" w:rsidRDefault="005F192E" w:rsidP="005F192E">
            <w:pPr>
              <w:jc w:val="both"/>
              <w:rPr>
                <w:rFonts w:ascii="Cambria" w:hAnsi="Cambria" w:cs="Arial"/>
                <w:sz w:val="22"/>
                <w:szCs w:val="22"/>
              </w:rPr>
            </w:pPr>
            <w:r w:rsidRPr="00363965">
              <w:rPr>
                <w:rFonts w:ascii="Cambria" w:hAnsi="Cambria" w:cs="Arial"/>
                <w:sz w:val="22"/>
                <w:szCs w:val="22"/>
              </w:rPr>
              <w:t xml:space="preserve"> </w:t>
            </w:r>
            <w:r w:rsidRPr="005F192E">
              <w:rPr>
                <w:rFonts w:ascii="Cambria" w:hAnsi="Cambria" w:cs="Arial"/>
                <w:sz w:val="22"/>
                <w:szCs w:val="22"/>
              </w:rPr>
              <w:t>Naprawy objęte gwarancją oraz okresowe przeglądy, wynikające z przeglądów planowanych i objętych instrukcją obsługi, wykonywane będą nieodpłatnie przez cały okres gwarancji (robocizna, koszty dojazdu serwisu do miejsca naprawy, ewentualny dowóz maszyny do serwisu oraz materiały eksploatacyjne; płyny eksploatacyjne, filtry, oleje, paski itp.). Gwarancją nie są objęte usterki/awarie powstałe z winy Zamawiającego (na skutek eksploatacji niezgodnej z instrukcją obsługi). Wykonawca jest zobowiązany zapewnić wykonywanie serwisu przedmiotu umowy przez 5 dni w tygodniu.</w:t>
            </w:r>
          </w:p>
          <w:p w:rsidR="005F192E" w:rsidRPr="005F192E" w:rsidRDefault="005F192E" w:rsidP="005F192E">
            <w:pPr>
              <w:jc w:val="both"/>
              <w:rPr>
                <w:rFonts w:ascii="Cambria" w:hAnsi="Cambria" w:cs="Arial"/>
                <w:sz w:val="22"/>
                <w:szCs w:val="22"/>
              </w:rPr>
            </w:pPr>
            <w:r w:rsidRPr="005F192E">
              <w:rPr>
                <w:rFonts w:ascii="Cambria" w:hAnsi="Cambria" w:cs="Arial"/>
                <w:sz w:val="22"/>
                <w:szCs w:val="22"/>
              </w:rPr>
              <w:t>W okresie gwarancji Wykonawca zapewni okresowe przeglądy gwarancyjne w miejscu postoju maszyny zgodnie z zaleceniami producenta.</w:t>
            </w:r>
            <w:r>
              <w:t xml:space="preserve"> </w:t>
            </w:r>
            <w:r w:rsidRPr="005F192E">
              <w:rPr>
                <w:rFonts w:ascii="Cambria" w:hAnsi="Cambria" w:cs="Arial"/>
                <w:sz w:val="22"/>
                <w:szCs w:val="22"/>
              </w:rPr>
              <w:t>Zamawiający ma prawo do wymiany maszyny na nową, taką samą lub inną o parametrach technicznych i eksploatacyjnych nie niższych od parametrów maszyny wymienianej, wolną od wad, jeżeli w okresie gwarancji serwis dokona pięciu napraw, a maszyna nadal będzie wykazywała wady uniemożliwiające użytkowanie jej zgodnie z przeznaczeniem, albo serwis złoży oświadczenie w formie pisemnej, że usunięcie awarii maszyny jest niemożliwe. W takim przypadku termin gwarancji rozpoczyna bieg z chwilą protokólarnego przekazania nowej maszyny do użytkowania.</w:t>
            </w:r>
          </w:p>
          <w:p w:rsidR="005F192E" w:rsidRPr="005F192E" w:rsidRDefault="005F192E" w:rsidP="005F192E">
            <w:pPr>
              <w:jc w:val="both"/>
              <w:rPr>
                <w:rFonts w:ascii="Cambria" w:hAnsi="Cambria" w:cs="Arial"/>
                <w:sz w:val="22"/>
                <w:szCs w:val="22"/>
              </w:rPr>
            </w:pPr>
            <w:r w:rsidRPr="005F192E">
              <w:rPr>
                <w:rFonts w:ascii="Cambria" w:hAnsi="Cambria" w:cs="Arial"/>
                <w:sz w:val="22"/>
                <w:szCs w:val="22"/>
              </w:rPr>
              <w:t>Jeżeli w wykonaniu swoich obowiązków gwarant dostarczył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 Wykonawca przekaże Zamawiającemu gwarancję producenta, jeżeli byłaby korzystniejsza dla Zamawiającego.</w:t>
            </w:r>
          </w:p>
          <w:p w:rsidR="005F192E" w:rsidRPr="005F192E" w:rsidRDefault="005F192E" w:rsidP="005F192E">
            <w:pPr>
              <w:jc w:val="both"/>
              <w:rPr>
                <w:rFonts w:ascii="Cambria" w:hAnsi="Cambria" w:cs="Arial"/>
                <w:sz w:val="22"/>
                <w:szCs w:val="22"/>
              </w:rPr>
            </w:pPr>
            <w:r w:rsidRPr="005F192E">
              <w:rPr>
                <w:rFonts w:ascii="Cambria" w:hAnsi="Cambria" w:cs="Arial"/>
                <w:sz w:val="22"/>
                <w:szCs w:val="22"/>
              </w:rPr>
              <w:t>Wykonawca zapewni, że użyte w trakcie przeglądów i napraw części, materiały będą fabrycznie nowe i zgodne z zaleceniami producenta, obowiązującymi przepisami oraz normami i normatywami obowiązującymi w Polsce i Unii Europejskiej.</w:t>
            </w:r>
          </w:p>
        </w:tc>
        <w:tc>
          <w:tcPr>
            <w:tcW w:w="3554" w:type="dxa"/>
            <w:shd w:val="clear" w:color="auto" w:fill="auto"/>
          </w:tcPr>
          <w:p w:rsidR="005F192E" w:rsidRPr="00D94312" w:rsidRDefault="005F192E" w:rsidP="005F192E">
            <w:pPr>
              <w:jc w:val="both"/>
              <w:rPr>
                <w:rFonts w:ascii="Cambria" w:hAnsi="Cambria" w:cs="Arial"/>
                <w:sz w:val="22"/>
                <w:szCs w:val="22"/>
              </w:rPr>
            </w:pPr>
            <w:bookmarkStart w:id="0" w:name="_GoBack"/>
            <w:bookmarkEnd w:id="0"/>
          </w:p>
        </w:tc>
      </w:tr>
      <w:tr w:rsidR="00363965" w:rsidRPr="00D94312" w:rsidTr="00CB365B">
        <w:trPr>
          <w:cantSplit/>
          <w:trHeight w:val="205"/>
          <w:jc w:val="center"/>
        </w:trPr>
        <w:tc>
          <w:tcPr>
            <w:tcW w:w="9634" w:type="dxa"/>
            <w:gridSpan w:val="3"/>
            <w:shd w:val="clear" w:color="auto" w:fill="auto"/>
          </w:tcPr>
          <w:p w:rsidR="00363965" w:rsidRPr="00D94312" w:rsidRDefault="00363965" w:rsidP="00363965">
            <w:pPr>
              <w:numPr>
                <w:ilvl w:val="0"/>
                <w:numId w:val="2"/>
              </w:numPr>
              <w:jc w:val="center"/>
              <w:rPr>
                <w:rFonts w:ascii="Cambria" w:hAnsi="Cambria" w:cs="Arial"/>
                <w:b/>
                <w:sz w:val="22"/>
                <w:szCs w:val="22"/>
              </w:rPr>
            </w:pPr>
            <w:r w:rsidRPr="00D94312">
              <w:rPr>
                <w:rFonts w:ascii="Cambria" w:hAnsi="Cambria" w:cs="Arial"/>
                <w:b/>
                <w:sz w:val="22"/>
                <w:szCs w:val="22"/>
              </w:rPr>
              <w:t>Pierwsze uruchomienie</w:t>
            </w:r>
          </w:p>
        </w:tc>
      </w:tr>
      <w:tr w:rsidR="00363965" w:rsidRPr="00D94312" w:rsidTr="00CB365B">
        <w:trPr>
          <w:cantSplit/>
          <w:trHeight w:val="205"/>
          <w:jc w:val="center"/>
        </w:trPr>
        <w:tc>
          <w:tcPr>
            <w:tcW w:w="0" w:type="auto"/>
            <w:shd w:val="clear" w:color="auto" w:fill="auto"/>
          </w:tcPr>
          <w:p w:rsidR="00363965" w:rsidRPr="00D94312" w:rsidRDefault="00363965" w:rsidP="00CE6BF7">
            <w:pPr>
              <w:jc w:val="both"/>
              <w:rPr>
                <w:rFonts w:ascii="Cambria" w:hAnsi="Cambria" w:cs="Arial"/>
                <w:sz w:val="22"/>
                <w:szCs w:val="22"/>
              </w:rPr>
            </w:pPr>
          </w:p>
        </w:tc>
        <w:tc>
          <w:tcPr>
            <w:tcW w:w="5560" w:type="dxa"/>
            <w:shd w:val="clear" w:color="auto" w:fill="auto"/>
          </w:tcPr>
          <w:p w:rsidR="00363965" w:rsidRPr="00D94312" w:rsidRDefault="00363965" w:rsidP="00CE6BF7">
            <w:pPr>
              <w:rPr>
                <w:rFonts w:ascii="Cambria" w:hAnsi="Cambria" w:cs="Arial"/>
                <w:sz w:val="22"/>
                <w:szCs w:val="22"/>
              </w:rPr>
            </w:pPr>
            <w:r w:rsidRPr="00D94312">
              <w:rPr>
                <w:rFonts w:ascii="Cambria" w:hAnsi="Cambria" w:cs="Arial"/>
                <w:sz w:val="22"/>
                <w:szCs w:val="22"/>
              </w:rPr>
              <w:t>Pierwsze</w:t>
            </w:r>
            <w:r>
              <w:rPr>
                <w:rFonts w:ascii="Cambria" w:hAnsi="Cambria" w:cs="Arial"/>
                <w:sz w:val="22"/>
                <w:szCs w:val="22"/>
              </w:rPr>
              <w:t xml:space="preserve"> uruchomienie</w:t>
            </w:r>
            <w:r w:rsidR="00A15D38">
              <w:rPr>
                <w:rFonts w:ascii="Cambria" w:hAnsi="Cambria" w:cs="Arial"/>
                <w:sz w:val="22"/>
                <w:szCs w:val="22"/>
              </w:rPr>
              <w:t xml:space="preserve"> z ustawieniami maszyny</w:t>
            </w:r>
            <w:r w:rsidRPr="00D94312">
              <w:rPr>
                <w:rFonts w:ascii="Cambria" w:hAnsi="Cambria" w:cs="Arial"/>
                <w:sz w:val="22"/>
                <w:szCs w:val="22"/>
              </w:rPr>
              <w:t xml:space="preserve"> przeprowadza Wykonawca.</w:t>
            </w:r>
          </w:p>
        </w:tc>
        <w:tc>
          <w:tcPr>
            <w:tcW w:w="3554" w:type="dxa"/>
            <w:shd w:val="clear" w:color="auto" w:fill="auto"/>
          </w:tcPr>
          <w:p w:rsidR="00363965" w:rsidRPr="00D94312" w:rsidRDefault="00363965" w:rsidP="00CE6BF7">
            <w:pPr>
              <w:jc w:val="both"/>
              <w:rPr>
                <w:rFonts w:ascii="Cambria" w:hAnsi="Cambria" w:cs="Arial"/>
                <w:sz w:val="22"/>
                <w:szCs w:val="22"/>
              </w:rPr>
            </w:pPr>
          </w:p>
        </w:tc>
      </w:tr>
      <w:tr w:rsidR="007C155B" w:rsidRPr="00D94312" w:rsidTr="00CB365B">
        <w:trPr>
          <w:cantSplit/>
          <w:trHeight w:val="205"/>
          <w:jc w:val="center"/>
        </w:trPr>
        <w:tc>
          <w:tcPr>
            <w:tcW w:w="9634" w:type="dxa"/>
            <w:gridSpan w:val="3"/>
            <w:shd w:val="clear" w:color="auto" w:fill="auto"/>
          </w:tcPr>
          <w:p w:rsidR="007C155B" w:rsidRPr="00D94312" w:rsidRDefault="007C155B" w:rsidP="00CE6BF7">
            <w:pPr>
              <w:jc w:val="center"/>
              <w:rPr>
                <w:rFonts w:ascii="Cambria" w:hAnsi="Cambria" w:cs="Arial"/>
                <w:sz w:val="22"/>
                <w:szCs w:val="22"/>
              </w:rPr>
            </w:pPr>
            <w:r>
              <w:rPr>
                <w:rFonts w:ascii="Cambria" w:hAnsi="Cambria" w:cs="Arial"/>
                <w:b/>
                <w:sz w:val="22"/>
                <w:szCs w:val="22"/>
              </w:rPr>
              <w:t>6</w:t>
            </w:r>
            <w:r w:rsidRPr="00D94312">
              <w:rPr>
                <w:rFonts w:ascii="Cambria" w:hAnsi="Cambria" w:cs="Arial"/>
                <w:b/>
                <w:sz w:val="22"/>
                <w:szCs w:val="22"/>
              </w:rPr>
              <w:t>. Karty (książki) gwarancyjne.</w:t>
            </w:r>
          </w:p>
        </w:tc>
      </w:tr>
      <w:tr w:rsidR="005F192E" w:rsidRPr="00D94312" w:rsidTr="00CB365B">
        <w:trPr>
          <w:cantSplit/>
          <w:trHeight w:val="205"/>
          <w:jc w:val="center"/>
        </w:trPr>
        <w:tc>
          <w:tcPr>
            <w:tcW w:w="0" w:type="auto"/>
            <w:shd w:val="clear" w:color="auto" w:fill="auto"/>
          </w:tcPr>
          <w:p w:rsidR="005F192E" w:rsidRDefault="005F192E" w:rsidP="00CE6BF7">
            <w:pPr>
              <w:jc w:val="center"/>
              <w:rPr>
                <w:rFonts w:ascii="Cambria" w:hAnsi="Cambria" w:cs="Arial"/>
                <w:b/>
                <w:sz w:val="22"/>
                <w:szCs w:val="22"/>
              </w:rPr>
            </w:pPr>
          </w:p>
        </w:tc>
        <w:tc>
          <w:tcPr>
            <w:tcW w:w="5560" w:type="dxa"/>
            <w:shd w:val="clear" w:color="auto" w:fill="auto"/>
          </w:tcPr>
          <w:p w:rsidR="005F192E" w:rsidRPr="005F192E" w:rsidRDefault="005F192E" w:rsidP="005F192E">
            <w:pPr>
              <w:jc w:val="both"/>
              <w:rPr>
                <w:rFonts w:ascii="Cambria" w:hAnsi="Cambria" w:cs="Arial"/>
                <w:sz w:val="22"/>
                <w:szCs w:val="22"/>
              </w:rPr>
            </w:pPr>
            <w:r w:rsidRPr="005F192E">
              <w:rPr>
                <w:rFonts w:ascii="Cambria" w:hAnsi="Cambria" w:cs="Arial"/>
                <w:sz w:val="22"/>
                <w:szCs w:val="22"/>
              </w:rPr>
              <w:t>Karty (książki) gwarancyjne</w:t>
            </w:r>
          </w:p>
        </w:tc>
        <w:tc>
          <w:tcPr>
            <w:tcW w:w="3554" w:type="dxa"/>
            <w:shd w:val="clear" w:color="auto" w:fill="auto"/>
          </w:tcPr>
          <w:p w:rsidR="005F192E" w:rsidRDefault="005F192E" w:rsidP="00CE6BF7">
            <w:pPr>
              <w:jc w:val="center"/>
              <w:rPr>
                <w:rFonts w:ascii="Cambria" w:hAnsi="Cambria" w:cs="Arial"/>
                <w:b/>
                <w:sz w:val="22"/>
                <w:szCs w:val="22"/>
              </w:rPr>
            </w:pPr>
          </w:p>
        </w:tc>
      </w:tr>
      <w:tr w:rsidR="00363965" w:rsidRPr="00D94312" w:rsidTr="00CB365B">
        <w:trPr>
          <w:cantSplit/>
          <w:trHeight w:val="205"/>
          <w:jc w:val="center"/>
        </w:trPr>
        <w:tc>
          <w:tcPr>
            <w:tcW w:w="9634" w:type="dxa"/>
            <w:gridSpan w:val="3"/>
            <w:shd w:val="clear" w:color="auto" w:fill="auto"/>
          </w:tcPr>
          <w:p w:rsidR="00363965" w:rsidRPr="00D94312" w:rsidRDefault="007C155B" w:rsidP="00CE6BF7">
            <w:pPr>
              <w:jc w:val="center"/>
              <w:rPr>
                <w:rFonts w:ascii="Cambria" w:hAnsi="Cambria" w:cs="Arial"/>
                <w:b/>
                <w:sz w:val="22"/>
                <w:szCs w:val="22"/>
              </w:rPr>
            </w:pPr>
            <w:r>
              <w:rPr>
                <w:rFonts w:ascii="Cambria" w:hAnsi="Cambria" w:cs="Arial"/>
                <w:b/>
                <w:sz w:val="22"/>
                <w:szCs w:val="22"/>
              </w:rPr>
              <w:t>7</w:t>
            </w:r>
            <w:r w:rsidR="00363965" w:rsidRPr="00D94312">
              <w:rPr>
                <w:rFonts w:ascii="Cambria" w:hAnsi="Cambria" w:cs="Arial"/>
                <w:b/>
                <w:sz w:val="22"/>
                <w:szCs w:val="22"/>
              </w:rPr>
              <w:t>. Szkolenie operatorów wg wymagań zawartych w SWZ</w:t>
            </w:r>
          </w:p>
        </w:tc>
      </w:tr>
      <w:tr w:rsidR="005F192E" w:rsidRPr="00D94312" w:rsidTr="00CB365B">
        <w:trPr>
          <w:cantSplit/>
          <w:trHeight w:val="205"/>
          <w:jc w:val="center"/>
        </w:trPr>
        <w:tc>
          <w:tcPr>
            <w:tcW w:w="0" w:type="auto"/>
            <w:shd w:val="clear" w:color="auto" w:fill="auto"/>
          </w:tcPr>
          <w:p w:rsidR="005F192E" w:rsidRDefault="005F192E" w:rsidP="00CE6BF7">
            <w:pPr>
              <w:jc w:val="center"/>
              <w:rPr>
                <w:rFonts w:ascii="Cambria" w:hAnsi="Cambria" w:cs="Arial"/>
                <w:b/>
                <w:sz w:val="22"/>
                <w:szCs w:val="22"/>
              </w:rPr>
            </w:pPr>
          </w:p>
        </w:tc>
        <w:tc>
          <w:tcPr>
            <w:tcW w:w="5560" w:type="dxa"/>
            <w:shd w:val="clear" w:color="auto" w:fill="auto"/>
          </w:tcPr>
          <w:p w:rsidR="005F192E" w:rsidRDefault="005F192E" w:rsidP="005F192E">
            <w:pPr>
              <w:jc w:val="both"/>
              <w:rPr>
                <w:rFonts w:ascii="Cambria" w:hAnsi="Cambria" w:cs="Arial"/>
                <w:b/>
                <w:sz w:val="22"/>
                <w:szCs w:val="22"/>
              </w:rPr>
            </w:pPr>
            <w:r>
              <w:rPr>
                <w:rFonts w:ascii="Cambria" w:hAnsi="Cambria" w:cs="Arial"/>
                <w:sz w:val="22"/>
                <w:szCs w:val="22"/>
              </w:rPr>
              <w:t xml:space="preserve">Wykonawca </w:t>
            </w:r>
            <w:r w:rsidRPr="005F192E">
              <w:rPr>
                <w:rFonts w:ascii="Cambria" w:hAnsi="Cambria" w:cs="Arial"/>
                <w:sz w:val="22"/>
                <w:szCs w:val="22"/>
              </w:rPr>
              <w:t>przeszkoli co najmniej 2 osoby z obsługi i eksploatacji przedmiotu umowy. Każda z osób zostanie przeszkolona teoretycznie i praktycznie w rozmiarze minimum 8 godzin</w:t>
            </w:r>
            <w:r>
              <w:rPr>
                <w:rFonts w:ascii="Cambria" w:hAnsi="Cambria" w:cs="Arial"/>
                <w:sz w:val="22"/>
                <w:szCs w:val="22"/>
              </w:rPr>
              <w:t>.</w:t>
            </w:r>
          </w:p>
        </w:tc>
        <w:tc>
          <w:tcPr>
            <w:tcW w:w="3554" w:type="dxa"/>
            <w:shd w:val="clear" w:color="auto" w:fill="auto"/>
          </w:tcPr>
          <w:p w:rsidR="005F192E" w:rsidRDefault="005F192E" w:rsidP="00CE6BF7">
            <w:pPr>
              <w:jc w:val="center"/>
              <w:rPr>
                <w:rFonts w:ascii="Cambria" w:hAnsi="Cambria" w:cs="Arial"/>
                <w:b/>
                <w:sz w:val="22"/>
                <w:szCs w:val="22"/>
              </w:rPr>
            </w:pPr>
          </w:p>
        </w:tc>
      </w:tr>
    </w:tbl>
    <w:p w:rsidR="00363965" w:rsidRPr="00D94312" w:rsidRDefault="00363965" w:rsidP="00363965">
      <w:pPr>
        <w:jc w:val="center"/>
        <w:rPr>
          <w:rFonts w:ascii="Cambria" w:hAnsi="Cambria" w:cs="Arial"/>
          <w:b/>
          <w:sz w:val="22"/>
          <w:szCs w:val="22"/>
        </w:rPr>
      </w:pPr>
    </w:p>
    <w:p w:rsidR="00363965" w:rsidRPr="00D94312" w:rsidRDefault="00363965" w:rsidP="00363965">
      <w:pPr>
        <w:jc w:val="center"/>
        <w:rPr>
          <w:rFonts w:ascii="Cambria" w:hAnsi="Cambria" w:cs="Arial"/>
          <w:b/>
          <w:sz w:val="22"/>
          <w:szCs w:val="22"/>
        </w:rPr>
      </w:pPr>
    </w:p>
    <w:p w:rsidR="00363965" w:rsidRPr="00D94312" w:rsidRDefault="00363965" w:rsidP="00363965">
      <w:pPr>
        <w:jc w:val="both"/>
        <w:rPr>
          <w:rFonts w:ascii="Cambria" w:hAnsi="Cambria" w:cs="Arial"/>
          <w:sz w:val="22"/>
          <w:szCs w:val="22"/>
        </w:rPr>
      </w:pPr>
      <w:r w:rsidRPr="00D94312">
        <w:rPr>
          <w:rFonts w:ascii="Cambria" w:hAnsi="Cambria" w:cs="Arial"/>
          <w:sz w:val="22"/>
          <w:szCs w:val="22"/>
        </w:rPr>
        <w:t>* Wykonawca wpisuje odpowiednio:</w:t>
      </w:r>
    </w:p>
    <w:p w:rsidR="00363965" w:rsidRPr="00D94312" w:rsidRDefault="00363965" w:rsidP="00363965">
      <w:pPr>
        <w:numPr>
          <w:ilvl w:val="0"/>
          <w:numId w:val="1"/>
        </w:numPr>
        <w:jc w:val="both"/>
        <w:rPr>
          <w:rFonts w:ascii="Cambria" w:hAnsi="Cambria" w:cs="Arial"/>
          <w:sz w:val="22"/>
          <w:szCs w:val="22"/>
        </w:rPr>
      </w:pPr>
      <w:r w:rsidRPr="00D94312">
        <w:rPr>
          <w:rFonts w:ascii="Cambria" w:hAnsi="Cambria" w:cs="Arial"/>
          <w:sz w:val="22"/>
          <w:szCs w:val="22"/>
        </w:rPr>
        <w:t>Jeżeli maszyna posiada parametr wyrażony cyfrowo – Wykonawca wpisuje rzeczywisty parametr cyfrowo.</w:t>
      </w:r>
    </w:p>
    <w:p w:rsidR="00363965" w:rsidRDefault="00363965" w:rsidP="00363965">
      <w:pPr>
        <w:numPr>
          <w:ilvl w:val="0"/>
          <w:numId w:val="1"/>
        </w:numPr>
        <w:jc w:val="both"/>
        <w:rPr>
          <w:rFonts w:ascii="Cambria" w:hAnsi="Cambria" w:cs="Arial"/>
          <w:b/>
          <w:sz w:val="22"/>
          <w:szCs w:val="22"/>
        </w:rPr>
      </w:pPr>
      <w:r w:rsidRPr="00D94312">
        <w:rPr>
          <w:rFonts w:ascii="Cambria" w:hAnsi="Cambria" w:cs="Arial"/>
          <w:sz w:val="22"/>
          <w:szCs w:val="22"/>
        </w:rPr>
        <w:t>Jeżeli  maszyna posiada parametr wyrażony opisowo – Wykonawca opisując odpowiada na wymagania postawione przez Zamawiającego</w:t>
      </w:r>
      <w:r w:rsidRPr="00D94312">
        <w:rPr>
          <w:rFonts w:ascii="Cambria" w:hAnsi="Cambria" w:cs="Arial"/>
          <w:b/>
          <w:sz w:val="22"/>
          <w:szCs w:val="22"/>
        </w:rPr>
        <w:t>.</w:t>
      </w:r>
    </w:p>
    <w:p w:rsidR="00E76A4F" w:rsidRDefault="00E76A4F"/>
    <w:sectPr w:rsidR="00E76A4F" w:rsidSect="0026138A">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C6887"/>
    <w:multiLevelType w:val="hybridMultilevel"/>
    <w:tmpl w:val="8494B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B970901"/>
    <w:multiLevelType w:val="hybridMultilevel"/>
    <w:tmpl w:val="1A0CBEDA"/>
    <w:lvl w:ilvl="0" w:tplc="C0CCC4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E7457D4"/>
    <w:multiLevelType w:val="hybridMultilevel"/>
    <w:tmpl w:val="C5C47B5A"/>
    <w:lvl w:ilvl="0" w:tplc="B67434B2">
      <w:start w:val="1"/>
      <w:numFmt w:val="decimal"/>
      <w:lvlText w:val="%1."/>
      <w:lvlJc w:val="left"/>
      <w:pPr>
        <w:ind w:left="720" w:hanging="360"/>
      </w:pPr>
      <w:rPr>
        <w:rFonts w:cs="Times New Roman"/>
        <w:b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40AE18C8"/>
    <w:multiLevelType w:val="hybridMultilevel"/>
    <w:tmpl w:val="9C98DB5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6B5975"/>
    <w:multiLevelType w:val="hybridMultilevel"/>
    <w:tmpl w:val="2BC8179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965"/>
    <w:rsid w:val="002138BE"/>
    <w:rsid w:val="0026138A"/>
    <w:rsid w:val="00363965"/>
    <w:rsid w:val="00485EA5"/>
    <w:rsid w:val="005F192E"/>
    <w:rsid w:val="00604448"/>
    <w:rsid w:val="007C155B"/>
    <w:rsid w:val="00830E71"/>
    <w:rsid w:val="00A15D38"/>
    <w:rsid w:val="00A77C9B"/>
    <w:rsid w:val="00CB365B"/>
    <w:rsid w:val="00CC2AEF"/>
    <w:rsid w:val="00E76A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BF5A0"/>
  <w15:chartTrackingRefBased/>
  <w15:docId w15:val="{B23CA4FF-580A-44B8-AD97-689E5CC45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3965"/>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3965"/>
    <w:pPr>
      <w:ind w:left="720"/>
      <w:contextualSpacing/>
    </w:pPr>
  </w:style>
  <w:style w:type="character" w:customStyle="1" w:styleId="FontStyle68">
    <w:name w:val="Font Style68"/>
    <w:rsid w:val="00363965"/>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14CE3-B4BA-4418-BB75-60DBD57C2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1019</Words>
  <Characters>6120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Sienkiewicz</dc:creator>
  <cp:keywords/>
  <dc:description/>
  <cp:lastModifiedBy>Bartłomiej Sienkiewicz</cp:lastModifiedBy>
  <cp:revision>3</cp:revision>
  <dcterms:created xsi:type="dcterms:W3CDTF">2022-09-12T08:31:00Z</dcterms:created>
  <dcterms:modified xsi:type="dcterms:W3CDTF">2022-09-12T10:43:00Z</dcterms:modified>
</cp:coreProperties>
</file>