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FDE3" w14:textId="00964BFE" w:rsidR="00A54638" w:rsidRDefault="00E52040" w:rsidP="00E52040">
      <w:pPr>
        <w:tabs>
          <w:tab w:val="left" w:pos="7797"/>
        </w:tabs>
        <w:jc w:val="right"/>
        <w:rPr>
          <w:rFonts w:ascii="Times New Roman" w:hAnsi="Times New Roman" w:cs="Times New Roman"/>
          <w:b/>
          <w:bCs/>
        </w:rPr>
      </w:pPr>
      <w:r w:rsidRPr="00E52040">
        <w:rPr>
          <w:rFonts w:ascii="Times New Roman" w:hAnsi="Times New Roman" w:cs="Times New Roman"/>
          <w:b/>
          <w:bCs/>
        </w:rPr>
        <w:t>Załącznik nr 2</w:t>
      </w:r>
      <w:r w:rsidR="00AC6A5D">
        <w:rPr>
          <w:rFonts w:ascii="Times New Roman" w:hAnsi="Times New Roman" w:cs="Times New Roman"/>
          <w:b/>
          <w:bCs/>
        </w:rPr>
        <w:t>D</w:t>
      </w:r>
      <w:r w:rsidR="006F2B4D">
        <w:rPr>
          <w:rFonts w:ascii="Times New Roman" w:hAnsi="Times New Roman" w:cs="Times New Roman"/>
          <w:b/>
          <w:bCs/>
        </w:rPr>
        <w:t xml:space="preserve"> </w:t>
      </w:r>
      <w:r w:rsidRPr="00E52040">
        <w:rPr>
          <w:rFonts w:ascii="Times New Roman" w:hAnsi="Times New Roman" w:cs="Times New Roman"/>
          <w:b/>
          <w:bCs/>
        </w:rPr>
        <w:t>do SWZ</w:t>
      </w:r>
    </w:p>
    <w:p w14:paraId="599BD7D5" w14:textId="32047180" w:rsidR="00E52040" w:rsidRDefault="00E52040" w:rsidP="00E52040">
      <w:pPr>
        <w:tabs>
          <w:tab w:val="left" w:pos="7797"/>
        </w:tabs>
        <w:jc w:val="center"/>
        <w:rPr>
          <w:rFonts w:ascii="Times New Roman" w:hAnsi="Times New Roman" w:cs="Times New Roman"/>
          <w:b/>
          <w:bCs/>
        </w:rPr>
      </w:pPr>
      <w:r w:rsidRPr="00E52040">
        <w:rPr>
          <w:rFonts w:ascii="Times New Roman" w:hAnsi="Times New Roman" w:cs="Times New Roman"/>
          <w:b/>
          <w:bCs/>
        </w:rPr>
        <w:t>WYMAGANE PARAMETRY TECHNICZNE, FUNKCJONALNE I UŻYTKOWE</w:t>
      </w:r>
    </w:p>
    <w:tbl>
      <w:tblPr>
        <w:tblW w:w="1011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522"/>
        <w:gridCol w:w="2526"/>
        <w:gridCol w:w="2621"/>
        <w:gridCol w:w="10"/>
      </w:tblGrid>
      <w:tr w:rsidR="004E0CF2" w:rsidRPr="004E0CF2" w14:paraId="311E4A97" w14:textId="77777777" w:rsidTr="004E0CF2">
        <w:trPr>
          <w:trHeight w:val="900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ED641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Część nr 4 – Dostawa pompy infuzyjnej, ssaków, nebulizatorów oraz urządzenia do drenażu opłucnej                                                                                                                                              </w:t>
            </w:r>
          </w:p>
        </w:tc>
      </w:tr>
      <w:tr w:rsidR="004E0CF2" w:rsidRPr="004E0CF2" w14:paraId="241E5C1D" w14:textId="77777777" w:rsidTr="00EC25EC">
        <w:trPr>
          <w:gridAfter w:val="1"/>
          <w:wAfter w:w="10" w:type="dxa"/>
          <w:trHeight w:val="23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204790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664ECE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EA1976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DFC1E5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4E0CF2" w:rsidRPr="004E0CF2" w14:paraId="647ABDB9" w14:textId="77777777" w:rsidTr="004E0CF2">
        <w:trPr>
          <w:trHeight w:val="48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BC089FF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1) Urządzenie do drenażu opłucnej – 1 szt.</w:t>
            </w:r>
          </w:p>
        </w:tc>
      </w:tr>
      <w:tr w:rsidR="004E0CF2" w:rsidRPr="004E0CF2" w14:paraId="0424559D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3FD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1C5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warunki / parametry techniczne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6B4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Potwierdzenie wymagań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D54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oferowana</w:t>
            </w:r>
          </w:p>
        </w:tc>
      </w:tr>
      <w:tr w:rsidR="004E0CF2" w:rsidRPr="004E0CF2" w14:paraId="193A3D25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103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35C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683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A02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12CA874E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73A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FB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43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B2D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76282E2A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798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00B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44A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28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07B669C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FB7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7F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993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C7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176C9F5A" w14:textId="77777777" w:rsidTr="004E0CF2">
        <w:trPr>
          <w:gridAfter w:val="1"/>
          <w:wAfter w:w="10" w:type="dxa"/>
          <w:trHeight w:val="51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366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A8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Sprzęt fabrycznie nowy (nie dopuszcza sprzętu demonstracyjnego, regenerowanego)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93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2D1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7B610F6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0B0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78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 produkcji (nie wcześniejszy niż 2022)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7FA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FBF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1EE83058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B580F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238AA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E48190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wymagana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B46CE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oferowana</w:t>
            </w:r>
          </w:p>
        </w:tc>
      </w:tr>
      <w:tr w:rsidR="004E0CF2" w:rsidRPr="004E0CF2" w14:paraId="28CC8619" w14:textId="77777777" w:rsidTr="004E0CF2">
        <w:trPr>
          <w:gridAfter w:val="1"/>
          <w:wAfter w:w="10" w:type="dxa"/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5BD6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F9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Lekki przenośny zestaw ssący (waga max. 1,2 kg bez zbiorników) o niewielkich wymiarach (max.10 x 25 x 30 cm  +/- 2cm) z uchwytem do przenoszenia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8F22" w14:textId="50D27520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038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FCA0FF4" w14:textId="77777777" w:rsidTr="004E0CF2">
        <w:trPr>
          <w:gridAfter w:val="1"/>
          <w:wAfter w:w="10" w:type="dxa"/>
          <w:trHeight w:val="9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324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F8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Pompa ssąca z wbudowanym akumulatorem umożliwiający ciągłą pracę urządzenia nie mniej  niż 4 godziny, wyposażona w stację dokującą z uchwytem naszynowym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4509" w14:textId="31174438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48A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03933868" w14:textId="77777777" w:rsidTr="004E0CF2">
        <w:trPr>
          <w:gridAfter w:val="1"/>
          <w:wAfter w:w="10" w:type="dxa"/>
          <w:trHeight w:val="9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EE31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C8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Pompa ssąca elektryczna o wydajności 4,5-8 l/min i maksymalnym podciśnieniu nie większym niż10 kPa/100mbar /100 cm H2O przystosowana do ciągłego prowadzenia drenażu klatki piersiowej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F1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843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9987F9F" w14:textId="77777777" w:rsidTr="004E0CF2">
        <w:trPr>
          <w:gridAfter w:val="1"/>
          <w:wAfter w:w="10" w:type="dxa"/>
          <w:trHeight w:val="15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C03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BB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Pompa z elektronicznym system pomiaru i monitorowania parametrów drenażu z wbudowanym panelem elektronicznym z menu obsługi w języku polskim,  umożliwiającym sterowanie urządzenia oraz ustawianie i zapisywanie parametrów na wewnętrznej pamięci.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EF5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03C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224818EE" w14:textId="77777777" w:rsidTr="004E0CF2">
        <w:trPr>
          <w:gridAfter w:val="1"/>
          <w:wAfter w:w="10" w:type="dxa"/>
          <w:trHeight w:val="37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58B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2D1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alarmowy (dźwiękowy i wizualny) ostrzegający m.in. o: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49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4BF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5769B46E" w14:textId="77777777" w:rsidTr="004E0CF2">
        <w:trPr>
          <w:gridAfter w:val="1"/>
          <w:wAfter w:w="10" w:type="dxa"/>
          <w:trHeight w:val="13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12B3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52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 konieczności wymiany kanistra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F4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22D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26A43940" w14:textId="77777777" w:rsidTr="004E0CF2">
        <w:trPr>
          <w:gridAfter w:val="1"/>
          <w:wAfter w:w="10" w:type="dxa"/>
          <w:trHeight w:val="25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BBDB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86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 zatkaniu drenów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4A2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4F2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5DCE4E7E" w14:textId="77777777" w:rsidTr="004E0CF2">
        <w:trPr>
          <w:gridAfter w:val="1"/>
          <w:wAfter w:w="10" w:type="dxa"/>
          <w:trHeight w:val="23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1AE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54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 nieszczelności układu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CE3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43D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3BFE9312" w14:textId="77777777" w:rsidTr="004E0CF2">
        <w:trPr>
          <w:gridAfter w:val="1"/>
          <w:wAfter w:w="10" w:type="dxa"/>
          <w:trHeight w:val="19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2B3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997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 rozładowanej baterii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0C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610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03D210AC" w14:textId="77777777" w:rsidTr="004E0CF2">
        <w:trPr>
          <w:gridAfter w:val="1"/>
          <w:wAfter w:w="10" w:type="dxa"/>
          <w:trHeight w:val="135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CF15B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56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Wyświetlacz prezentujący parametry drenażu: podciśnienie (cmH2O, kPa),                                                  przeciek powietrza (ml/min mierzone co 10 ml w całym zakresie)ilości płynu (ml, l) w systemie cyfrowym  i graficznym (w postaci trendów historycznych – min. 72 godziny)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5F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4F2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0E8B283" w14:textId="77777777" w:rsidTr="004E0CF2">
        <w:trPr>
          <w:gridAfter w:val="1"/>
          <w:wAfter w:w="10" w:type="dxa"/>
          <w:trHeight w:val="8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71D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8F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do zestawu umożliwiające przenoszenie, prezentację oraz archiwizowanie danych z przebiegu drenażu pacjenta na PC. Możliwość transferu danych  w postaci plików: pdf, jpg, excel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52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F5B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681C27BA" w14:textId="77777777" w:rsidTr="004E0CF2">
        <w:trPr>
          <w:gridAfter w:val="1"/>
          <w:wAfter w:w="10" w:type="dxa"/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74E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B6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zabezpieczony przed powrotem powietrza do klatki piersiowej pacjenta (system suchy - bez zastawki wodnej) oraz przed przelaniem, tj. przed zassaniem odsysanych wydzielin do wnętrza pompy i wylaniem wydzielin poza układ ssący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D8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BBD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55BE346" w14:textId="77777777" w:rsidTr="004E0CF2">
        <w:trPr>
          <w:gridAfter w:val="1"/>
          <w:wAfter w:w="10" w:type="dxa"/>
          <w:trHeight w:val="11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C81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3D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przystosowany do współpracy z jednorazowymi nietłukącymi sterylnymi kanistrami do zbierania wydzieliny o różnych pojemnościach oraz drenami dwukanałowymi z końcówką pojedynczą i podwójną.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48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8F8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3029A58A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01B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E30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akcesoriów w skład którego wchodzą: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D03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F11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0656A274" w14:textId="77777777" w:rsidTr="004E0CF2">
        <w:trPr>
          <w:gridAfter w:val="1"/>
          <w:wAfter w:w="10" w:type="dxa"/>
          <w:trHeight w:val="254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77D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C12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Zbiornik sterylny 0,3l – 5 sztk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905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6D6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07F4321" w14:textId="77777777" w:rsidTr="004E0CF2">
        <w:trPr>
          <w:gridAfter w:val="1"/>
          <w:wAfter w:w="10" w:type="dxa"/>
          <w:trHeight w:val="216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E3E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63F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Zbiornik sterylny 0,8l – 20 sztk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CEFD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7A0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3492F48D" w14:textId="77777777" w:rsidTr="004E0CF2">
        <w:trPr>
          <w:gridAfter w:val="1"/>
          <w:wAfter w:w="10" w:type="dxa"/>
          <w:trHeight w:val="19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F0CD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695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Zbiornik sterylny 2l – 5 sztk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771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9E3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153ADBD2" w14:textId="77777777" w:rsidTr="004E0CF2">
        <w:trPr>
          <w:gridAfter w:val="1"/>
          <w:wAfter w:w="10" w:type="dxa"/>
          <w:trHeight w:val="1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C9FE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9910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Dren sterylny – 20 sztk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D3D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492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38CB48B8" w14:textId="77777777" w:rsidTr="004E0CF2">
        <w:trPr>
          <w:gridAfter w:val="1"/>
          <w:wAfter w:w="10" w:type="dxa"/>
          <w:trHeight w:val="13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D6C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283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Dren sterylny z trójnikiem – 10 sztk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7DF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2D4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0339A030" w14:textId="77777777" w:rsidTr="004E0CF2">
        <w:trPr>
          <w:gridAfter w:val="1"/>
          <w:wAfter w:w="10" w:type="dxa"/>
          <w:trHeight w:val="2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18B7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F27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Zatyczka do drenu – 10 sztk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CB9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521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1BB69416" w14:textId="77777777" w:rsidTr="004E0CF2">
        <w:trPr>
          <w:gridAfter w:val="1"/>
          <w:wAfter w:w="10" w:type="dxa"/>
          <w:trHeight w:val="23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F98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A57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Łaczniki do drenów – 20 sztk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23A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FDA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225D50CE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E42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1A4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Opaska naramienna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2E5A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EA2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BF4CCDF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ADB3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515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Instrukcja obsługi w języku polskim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D38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45B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39A6DADE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F8A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C384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Posiada certyfikat medyczny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C9C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D7A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18628AC8" w14:textId="77777777" w:rsidTr="004E0CF2">
        <w:trPr>
          <w:gridAfter w:val="1"/>
          <w:wAfter w:w="10" w:type="dxa"/>
          <w:trHeight w:val="5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A61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303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przypadku awarii stacji dokującej – dostarczyć sprzęt zastępczy na czas naprawy zgodnie z kartą gwarancyjną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9E1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CD3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B5D1F4E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A88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2F03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Dostępność części zamiennych min. 8 lat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422" w14:textId="15C5BDF5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8F1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68EEE375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006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441B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min. 24 m-ce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60D" w14:textId="77777777" w:rsidR="004E0CF2" w:rsidRPr="004E0CF2" w:rsidRDefault="004E0CF2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4D2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9BC2E6"/>
                <w:kern w:val="0"/>
                <w:lang w:eastAsia="pl-PL"/>
                <w14:ligatures w14:val="none"/>
              </w:rPr>
              <w:t> </w:t>
            </w:r>
          </w:p>
        </w:tc>
      </w:tr>
      <w:tr w:rsidR="00F96A06" w:rsidRPr="004E0CF2" w14:paraId="4AA3A427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01A5" w14:textId="04566CE0" w:rsidR="00F96A06" w:rsidRPr="004E0CF2" w:rsidRDefault="00F96A06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D4E9" w14:textId="7ACB3DC8" w:rsidR="00F96A06" w:rsidRPr="004E0CF2" w:rsidRDefault="00F96A06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6A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pracowników zamawiającego z obsługi sprzętu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AA6F" w14:textId="5D42AC54" w:rsidR="00F96A06" w:rsidRPr="004E0CF2" w:rsidRDefault="00F96A06" w:rsidP="004E0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6294" w14:textId="77777777" w:rsidR="00F96A06" w:rsidRPr="004E0CF2" w:rsidRDefault="00F96A06" w:rsidP="004E0CF2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lang w:eastAsia="pl-PL"/>
                <w14:ligatures w14:val="none"/>
              </w:rPr>
            </w:pPr>
          </w:p>
        </w:tc>
      </w:tr>
      <w:tr w:rsidR="004E0CF2" w:rsidRPr="004E0CF2" w14:paraId="17272783" w14:textId="77777777" w:rsidTr="004E0CF2">
        <w:trPr>
          <w:trHeight w:val="465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98E21C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2)  Pompy infuzyjne – 5 szt.</w:t>
            </w:r>
          </w:p>
        </w:tc>
      </w:tr>
      <w:tr w:rsidR="004E0CF2" w:rsidRPr="004E0CF2" w14:paraId="4D8B93E9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02D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E20A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wymaganych parametrów/rodzaj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5B7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Potwierdzenie wymagań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F87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oferowana</w:t>
            </w:r>
          </w:p>
        </w:tc>
      </w:tr>
      <w:tr w:rsidR="004E0CF2" w:rsidRPr="004E0CF2" w14:paraId="4B91AF31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31A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B1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84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5A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0BF66AA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09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03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F8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47D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65009714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53E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F3E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10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67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36FEA962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D7C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3E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C90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F8A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A6F803B" w14:textId="77777777" w:rsidTr="004E0CF2">
        <w:trPr>
          <w:gridAfter w:val="1"/>
          <w:wAfter w:w="10" w:type="dxa"/>
          <w:trHeight w:val="51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ED7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86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Sprzęt fabrycznie nowy (nie dopuszcza sprzętu demonstracyjnego, regenerowanego)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00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192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00E1BA95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29B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C92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 produkcji (nie wcześniejszy niż 2022)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3E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3D7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0058FB01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BF954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CDE87B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5CA474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wymagana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DD3F3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oferowana</w:t>
            </w:r>
          </w:p>
        </w:tc>
      </w:tr>
      <w:tr w:rsidR="004E0CF2" w:rsidRPr="004E0CF2" w14:paraId="0080E4D8" w14:textId="77777777" w:rsidTr="004E0CF2">
        <w:trPr>
          <w:gridAfter w:val="1"/>
          <w:wAfter w:w="10" w:type="dxa"/>
          <w:trHeight w:val="7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427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FE4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Wymagania bezpieczeństwa – spełnione standardy: 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EN 60601-1:2006; EN 60601-1-2:2007; EN 60601-1- 6:2010; EN 60601-1-8:2007; BS EN 62304-2006; IEC 60601-2-24:2012; EN 1789-2007.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CA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757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5E6CD222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620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AA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Stopień wodoszczelności: IPX3.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5C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213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28D9D8C3" w14:textId="77777777" w:rsidTr="004E0CF2">
        <w:trPr>
          <w:gridAfter w:val="1"/>
          <w:wAfter w:w="10" w:type="dxa"/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110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D1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Konstrukcja dwuprocesorowa (dual-CPU) zapewnia bezpieczeństwo systemu.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F3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0DB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1CB6FE6A" w14:textId="77777777" w:rsidTr="004E0CF2">
        <w:trPr>
          <w:gridAfter w:val="1"/>
          <w:wAfter w:w="10" w:type="dxa"/>
          <w:trHeight w:val="25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728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ECF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kontroli wlewu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: 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szybkości wlewu: 5/6ml płynu, (0.1</w:t>
            </w:r>
            <w:r w:rsidRPr="004E0CF2">
              <w:rPr>
                <w:rFonts w:ascii="MS Gothic" w:eastAsia="MS Gothic" w:hAnsi="MS Gothic" w:cs="MS Gothic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〜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150)ml/h 10ml płynu, (0.1</w:t>
            </w:r>
            <w:r w:rsidRPr="004E0CF2">
              <w:rPr>
                <w:rFonts w:ascii="MS Gothic" w:eastAsia="MS Gothic" w:hAnsi="MS Gothic" w:cs="MS Gothic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〜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300)ml/h 20ml płynu, (0.1</w:t>
            </w:r>
            <w:r w:rsidRPr="004E0CF2">
              <w:rPr>
                <w:rFonts w:ascii="MS Gothic" w:eastAsia="MS Gothic" w:hAnsi="MS Gothic" w:cs="MS Gothic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〜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600)ml/h 30ml płynu, (0.1</w:t>
            </w:r>
            <w:r w:rsidRPr="004E0CF2">
              <w:rPr>
                <w:rFonts w:ascii="MS Gothic" w:eastAsia="MS Gothic" w:hAnsi="MS Gothic" w:cs="MS Gothic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〜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800)ml/h 50/60ml płynu, (0.1</w:t>
            </w:r>
            <w:r w:rsidRPr="004E0CF2">
              <w:rPr>
                <w:rFonts w:ascii="MS Gothic" w:eastAsia="MS Gothic" w:hAnsi="MS Gothic" w:cs="MS Gothic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〜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1500)ml/h Przyrost prędkości: (0.1-99.99) ml/h, przyrost 0.01 ml/h; (100.0-999.9) ml/h, przyrost 0.1 ml/h; (1000-1500) ml/h, przyrost 1 ml/h. Ustawienie skali: (0.1-9999) ml Ustawienie przyrostu: Ustawienie skali (0.1-99.99) ml, przyrost 0.01ml; Ustawienie skali (100.0-999.9) ml, przyrost 0.1ml; Ustawienie skali (1000-9999) ml, przyrost 1ml. Ustawienia czasu: 00:00:01 - 99:59:59 (h:m:s) 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4A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277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2EC1D14B" w14:textId="77777777" w:rsidTr="004E0CF2">
        <w:trPr>
          <w:gridAfter w:val="1"/>
          <w:wAfter w:w="10" w:type="dxa"/>
          <w:trHeight w:val="8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77D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BF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Automatyczna identyfikacja wlewu: 5 ml, 10 ml, 20 ml, 30 ml, 50/60ml. Wbudowanych ponad 30 rodzajów powszechnych zestawów podawczych. Możliwość niestandardowej kalibracji wlewu.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804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9B5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51997246" w14:textId="77777777" w:rsidTr="004E0CF2">
        <w:trPr>
          <w:gridAfter w:val="1"/>
          <w:wAfter w:w="10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EEA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A9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Dokładność wlewu: ± 2% Dokładność mechaniczna: ± 0.5%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5B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E20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8128999" w14:textId="77777777" w:rsidTr="004E0CF2">
        <w:trPr>
          <w:gridAfter w:val="1"/>
          <w:wAfter w:w="10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CB4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DA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Szybki start: automatyczne uruchamianie szybkiego wlewu dla wyeliminowania opóźnień.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01B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CD9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61383546" w14:textId="77777777" w:rsidTr="004E0CF2">
        <w:trPr>
          <w:gridAfter w:val="1"/>
          <w:wAfter w:w="10" w:type="dxa"/>
          <w:trHeight w:val="8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C77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87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BOLUS: funkcja automatyczna i manualna; tempo bolusa (0.1 ml/h ~ max. tempo wlewu). Funkcja automatyczna , ustawiona wartość 0,1 ml ~ 5 ml, wartość kroku 0.1ml.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6EF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9E8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7EEA01F2" w14:textId="77777777" w:rsidTr="004E0CF2">
        <w:trPr>
          <w:gridAfter w:val="1"/>
          <w:wAfter w:w="10" w:type="dxa"/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B0FF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F60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 Vein Open (KVO): po zakończeniu infuzji, pompa przechodzi w tryb KVO automatycznie, KVO można wyłączyć. Dostosowany zakres szybkości KVO: (0.1 ~ 5.0) ml/h; przyrost: 0,1 ml/h na krok.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8BF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7FD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466CAB3B" w14:textId="77777777" w:rsidTr="004E0CF2">
        <w:trPr>
          <w:gridAfter w:val="1"/>
          <w:wAfter w:w="10" w:type="dxa"/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97BF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DE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Dynamiczne monitorowanie ciśnienia (DPS), ekran pokazuje wartość ciśnienia podczas wlewu. Po wyłączeniu przepływu pompa przestaje działać, sygnalizując to alarmem dźwiękowym i świetlnym, widocznym na ekranie. Regulowane ciśnienie okluzji (alarm 11-poziomowy).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EE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5B9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20E13193" w14:textId="77777777" w:rsidTr="004E0CF2">
        <w:trPr>
          <w:gridAfter w:val="1"/>
          <w:wAfter w:w="10" w:type="dxa"/>
          <w:trHeight w:val="8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34E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E4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Funkcja anty-bolus: gdy przepływ wlotowy urządzenia infuzyjnego jest zablokowany, pompa automatycznie uwalnia ciśnienie, aby uniknąć uszkodzenia bolusa u pacjenta.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21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907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04B7E181" w14:textId="77777777" w:rsidTr="004E0CF2">
        <w:trPr>
          <w:gridAfter w:val="1"/>
          <w:wAfter w:w="10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00B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65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Funkcja anty-syfon zapobiegający wypływaniu płynów podczas przerwy.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FB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B0F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3BFA0248" w14:textId="77777777" w:rsidTr="004E0CF2">
        <w:trPr>
          <w:gridAfter w:val="1"/>
          <w:wAfter w:w="10" w:type="dxa"/>
          <w:trHeight w:val="69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950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C56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Czas pracy akumulatora (pełne ładowanie, szybkość wlewu 5 ml/h), ≥360 minut. Czas ładowania: ≤240 minut.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56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A90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6DEBE989" w14:textId="77777777" w:rsidTr="004E0CF2">
        <w:trPr>
          <w:gridAfter w:val="1"/>
          <w:wAfter w:w="10" w:type="dxa"/>
          <w:trHeight w:val="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498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5E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Dziennik zdarzeń: 2000 zdarzeń, w tym zapisy operacji, zapisy rozpoczęcia i zakończenia wlewu, zmiany wlewu, objętość wlewu oraz informacje nt. odnotowanych alarmów.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037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E6E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28F9E598" w14:textId="77777777" w:rsidTr="004E0CF2">
        <w:trPr>
          <w:gridAfter w:val="1"/>
          <w:wAfter w:w="10" w:type="dxa"/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C00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FF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Alarm: 3-stopniowy alarm dźwiękowy (wysoki, średni i niski), 9 poziomów regulowania głośności alarmu dźwiękowego.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08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659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542A8BAC" w14:textId="77777777" w:rsidTr="004E0CF2">
        <w:trPr>
          <w:gridAfter w:val="1"/>
          <w:wAfter w:w="10" w:type="dxa"/>
          <w:trHeight w:val="15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C7B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805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Rodzaje alarmów: przerwa w zasilaniu prądem zmiennym, przerwa w zasilaniu prądem stałym, niski poziom baterii, rozładowana bateria, 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przypomnienie o zdarzeniu, bliski koniec wlewu, zakończenie wlewu, alarm pustej strzykawki, alarm natężenia przepływu, alarm niepodłączonej strzykawki, alarm wyjątku systemowego.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D2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D38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35E82EF9" w14:textId="77777777" w:rsidTr="004E0CF2">
        <w:trPr>
          <w:gridAfter w:val="1"/>
          <w:wAfter w:w="10" w:type="dxa"/>
          <w:trHeight w:val="38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BD5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F3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Dotykowy ekran, polski interfejs. 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FD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E1F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2176AFC3" w14:textId="77777777" w:rsidTr="004E0CF2">
        <w:trPr>
          <w:gridAfter w:val="1"/>
          <w:wAfter w:w="10" w:type="dxa"/>
          <w:trHeight w:val="10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DE80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86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Interfejs wejścia/wyjścia: transmisja danych komunikacyjnych RS232 i powiadomienia pielęgniarek. System zarządzający transferem łączącym DOCK, instalacja modułu do bezprzewodowego monitorowania.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72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784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235C8E88" w14:textId="77777777" w:rsidTr="004E0CF2">
        <w:trPr>
          <w:gridAfter w:val="1"/>
          <w:wAfter w:w="10" w:type="dxa"/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F80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C2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Stacja do pompy strzykawkowej z rowkami odprowadzającymi pomiędzy pompami umieszczonymi piętrowo.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8D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ABF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5504D53B" w14:textId="77777777" w:rsidTr="004E0CF2">
        <w:trPr>
          <w:gridAfter w:val="1"/>
          <w:wAfter w:w="10" w:type="dxa"/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C2DC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486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Tryb wlewu: tryb szybkości, tryb ustawionego czasu, tryb czasowy.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EF5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62F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3B7D67BD" w14:textId="77777777" w:rsidTr="004E0CF2">
        <w:trPr>
          <w:gridAfter w:val="1"/>
          <w:wAfter w:w="10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C21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3B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Wyświetlacz: 3.5”, rezystywny ekran dotykowy, regulowany poziom jasności (1-9).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8C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965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7308D7AF" w14:textId="77777777" w:rsidTr="00D50CB0">
        <w:trPr>
          <w:gridAfter w:val="1"/>
          <w:wAfter w:w="10" w:type="dxa"/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9939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F83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Wyświetlana treść: 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przebieg wlewu, skumulowana objętość, ustawiona objętość, próg ciśnienia i bieżące ciśnienie, alarmy, rodzaj prowadzonego wlewu, stan zasilania, data, godzina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3D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65C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E0CF2" w:rsidRPr="004E0CF2" w14:paraId="0064FD51" w14:textId="77777777" w:rsidTr="004E0CF2">
        <w:trPr>
          <w:gridAfter w:val="1"/>
          <w:wAfter w:w="10" w:type="dxa"/>
          <w:trHeight w:val="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395B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76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min. 24 m-ce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840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1B2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9BC2E6"/>
                <w:kern w:val="0"/>
                <w:lang w:eastAsia="pl-PL"/>
                <w14:ligatures w14:val="none"/>
              </w:rPr>
              <w:t> </w:t>
            </w:r>
          </w:p>
        </w:tc>
      </w:tr>
      <w:tr w:rsidR="00F96A06" w:rsidRPr="004E0CF2" w14:paraId="70AFA476" w14:textId="77777777" w:rsidTr="004E0CF2">
        <w:trPr>
          <w:gridAfter w:val="1"/>
          <w:wAfter w:w="10" w:type="dxa"/>
          <w:trHeight w:val="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990F" w14:textId="477791AF" w:rsidR="00F96A06" w:rsidRPr="004E0CF2" w:rsidRDefault="00F96A06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AED1" w14:textId="0A2C5B94" w:rsidR="00F96A06" w:rsidRPr="004E0CF2" w:rsidRDefault="00F96A06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6A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pracowników zamawiającego z obsługi sprzętu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DA6" w14:textId="0DDED9F6" w:rsidR="00F96A06" w:rsidRPr="004E0CF2" w:rsidRDefault="00F96A06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1EC36" w14:textId="77777777" w:rsidR="00F96A06" w:rsidRPr="004E0CF2" w:rsidRDefault="00F96A06" w:rsidP="004E0CF2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lang w:eastAsia="pl-PL"/>
                <w14:ligatures w14:val="none"/>
              </w:rPr>
            </w:pPr>
          </w:p>
        </w:tc>
      </w:tr>
      <w:tr w:rsidR="004E0CF2" w:rsidRPr="004E0CF2" w14:paraId="44CA8A0E" w14:textId="77777777" w:rsidTr="004E0CF2">
        <w:trPr>
          <w:trHeight w:val="405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56C4D9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3) Ssak -17 szt.</w:t>
            </w:r>
          </w:p>
        </w:tc>
      </w:tr>
      <w:tr w:rsidR="004E0CF2" w:rsidRPr="004E0CF2" w14:paraId="203586D9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1F6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7AA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wymaganych parametrów/rodzaj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CA7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Potwierdzenie wymagań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89F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oferowana</w:t>
            </w:r>
          </w:p>
        </w:tc>
      </w:tr>
      <w:tr w:rsidR="004E0CF2" w:rsidRPr="004E0CF2" w14:paraId="2FDB16F5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F75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90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91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12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6DC57976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83E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190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86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F3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272C765C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A71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31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148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1F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586DD986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5D4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71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61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85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108D2CBA" w14:textId="77777777" w:rsidTr="004E0CF2">
        <w:trPr>
          <w:gridAfter w:val="1"/>
          <w:wAfter w:w="10" w:type="dxa"/>
          <w:trHeight w:val="51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CD9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5A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Sprzęt fabrycznie nowy (nie dopuszcza sprzętu demonstracyjnego, regenerowanego)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EA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F05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625ECC52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89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4E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 produkcji (nie wcześniejszy niż 2022)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60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BF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7D33ABA6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1523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4BB517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6EF42B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wymagana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99F409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oferowana</w:t>
            </w:r>
          </w:p>
        </w:tc>
      </w:tr>
      <w:tr w:rsidR="004E0CF2" w:rsidRPr="004E0CF2" w14:paraId="2843B4AC" w14:textId="77777777" w:rsidTr="004E0CF2">
        <w:trPr>
          <w:gridAfter w:val="1"/>
          <w:wAfter w:w="10" w:type="dxa"/>
          <w:trHeight w:val="13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9DA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56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Zawór czerpalny próżni mocowany bezpośrednio do punktu poboru próżni w systemie AGA, wraz z pojemnikiem zabezpieczającym 300ml. Zawór czerpalny służący do pomiaru i płynnej regulacji podciśnienia ssania przy użyciu pokrętła w zakresie od -0,4 do -0,9 bar. Posiadający zawór szybkiego odcinania.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94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25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51808043" w14:textId="77777777" w:rsidTr="004E0CF2">
        <w:trPr>
          <w:gridAfter w:val="1"/>
          <w:wAfter w:w="10" w:type="dxa"/>
          <w:trHeight w:val="4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FF01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F0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Uchwyt sprężynowy do pojemnika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DAC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AD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31A80373" w14:textId="77777777" w:rsidTr="004E0CF2">
        <w:trPr>
          <w:gridAfter w:val="1"/>
          <w:wAfter w:w="10" w:type="dxa"/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B7D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96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Pojemnik do ssaka o pojemności 2000 ml, wyposażony w skalę pomiarową oraz uchwyt do montażu ściennego. Nadaje się do sterylizacji.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FA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8F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55DCE7FD" w14:textId="77777777" w:rsidTr="004E0CF2">
        <w:trPr>
          <w:gridAfter w:val="1"/>
          <w:wAfter w:w="10" w:type="dxa"/>
          <w:trHeight w:val="72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A72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1ED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Jednorazowy wkład do ssaka o pojemności 2000 ml do ssaka z pokrywą oraz zastawką hydrofobową wraz z substancją żelującą. Nie zawiera PCV.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3C1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4C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2BCAC40A" w14:textId="77777777" w:rsidTr="004E0CF2">
        <w:trPr>
          <w:gridAfter w:val="1"/>
          <w:wAfter w:w="10" w:type="dxa"/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6FE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F32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min. 24 m-ce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19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1BA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9BC2E6"/>
                <w:kern w:val="0"/>
                <w:lang w:eastAsia="pl-PL"/>
                <w14:ligatures w14:val="none"/>
              </w:rPr>
              <w:t> </w:t>
            </w:r>
          </w:p>
        </w:tc>
      </w:tr>
      <w:tr w:rsidR="00F96A06" w:rsidRPr="004E0CF2" w14:paraId="69E13A46" w14:textId="77777777" w:rsidTr="004E0CF2">
        <w:trPr>
          <w:gridAfter w:val="1"/>
          <w:wAfter w:w="10" w:type="dxa"/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3069" w14:textId="792C32E7" w:rsidR="00F96A06" w:rsidRPr="004E0CF2" w:rsidRDefault="00F96A06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F486" w14:textId="53FBAD17" w:rsidR="00F96A06" w:rsidRPr="004E0CF2" w:rsidRDefault="00F96A06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6A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pracowników zamawiającego z obsługi sprzętu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A45A" w14:textId="0B9DF912" w:rsidR="00F96A06" w:rsidRPr="004E0CF2" w:rsidRDefault="00F96A06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EB35" w14:textId="77777777" w:rsidR="00F96A06" w:rsidRPr="004E0CF2" w:rsidRDefault="00F96A06" w:rsidP="004E0CF2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lang w:eastAsia="pl-PL"/>
                <w14:ligatures w14:val="none"/>
              </w:rPr>
            </w:pPr>
          </w:p>
        </w:tc>
      </w:tr>
      <w:tr w:rsidR="004E0CF2" w:rsidRPr="004E0CF2" w14:paraId="609FE622" w14:textId="77777777" w:rsidTr="004E0CF2">
        <w:trPr>
          <w:trHeight w:val="39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CF87F8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5)</w:t>
            </w: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 </w:t>
            </w: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Nebulizator – 15 szt.</w:t>
            </w:r>
          </w:p>
        </w:tc>
      </w:tr>
      <w:tr w:rsidR="004E0CF2" w:rsidRPr="004E0CF2" w14:paraId="72CBD59B" w14:textId="77777777" w:rsidTr="004E0CF2">
        <w:trPr>
          <w:gridAfter w:val="1"/>
          <w:wAfter w:w="10" w:type="dxa"/>
          <w:trHeight w:val="43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8EE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006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wymaganych parametrów/rodzaj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7EE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Potwierdzenie wymagań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F74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oferowana</w:t>
            </w:r>
          </w:p>
        </w:tc>
      </w:tr>
      <w:tr w:rsidR="004E0CF2" w:rsidRPr="004E0CF2" w14:paraId="3679051F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8DC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9E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BB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480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6917E0A3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4D6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BC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F3A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4C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01382043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CC7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F53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44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40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198C1104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4F4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5B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FA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D8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7A1C4F77" w14:textId="77777777" w:rsidTr="004E0CF2">
        <w:trPr>
          <w:gridAfter w:val="1"/>
          <w:wAfter w:w="10" w:type="dxa"/>
          <w:trHeight w:val="51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86D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AE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Sprzęt fabrycznie nowy (nie dopuszcza sprzętu demonstracyjnego, regenerowanego)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23E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01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0CF2" w:rsidRPr="004E0CF2" w14:paraId="6CE0300F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924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B34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 produkcji (nie wcześniejszy niż 2022)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E7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7C1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0CF2" w:rsidRPr="004E0CF2" w14:paraId="094B19D9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A0B33F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096536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C7CB2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wymagana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C8755C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oferowana</w:t>
            </w:r>
          </w:p>
        </w:tc>
      </w:tr>
      <w:tr w:rsidR="004E0CF2" w:rsidRPr="004E0CF2" w14:paraId="7F916708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1FD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DAE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Wydajność: 440mg/min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CB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E1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2A600FDF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D53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FB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średnia masa cząsteczek MMD: 3,6µm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468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F1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35071874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A1AC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E26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Udział procentowy cząstek poniżej 5µm: 67%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96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6D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7F3A8749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584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ED1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Zasilanie: 220-240 V~ 50 Hz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720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03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572BA3E2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7A4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57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Waga: 1.7 kg - 2 kg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A7B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23C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573A2419" w14:textId="77777777" w:rsidTr="004E0CF2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F802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593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Ciśnienie: min. 1.6 bar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1DD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16D7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0CF2" w:rsidRPr="004E0CF2" w14:paraId="7A4F91A8" w14:textId="77777777" w:rsidTr="00F96A06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5CB" w14:textId="77777777" w:rsidR="004E0CF2" w:rsidRPr="004E0CF2" w:rsidRDefault="004E0CF2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079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min. 24 m-ce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20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F45" w14:textId="77777777" w:rsidR="004E0CF2" w:rsidRPr="004E0CF2" w:rsidRDefault="004E0CF2" w:rsidP="004E0CF2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0CF2"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6A06" w:rsidRPr="004E0CF2" w14:paraId="0F6B049B" w14:textId="77777777" w:rsidTr="00F96A06">
        <w:trPr>
          <w:gridAfter w:val="1"/>
          <w:wAfter w:w="10" w:type="dxa"/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1F29" w14:textId="57D136DD" w:rsidR="00F96A06" w:rsidRPr="004E0CF2" w:rsidRDefault="00F96A06" w:rsidP="004E0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2A35" w14:textId="6023C88A" w:rsidR="00F96A06" w:rsidRPr="004E0CF2" w:rsidRDefault="00F96A06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6A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pracowników zamawiającego z obsługi sprzętu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0394" w14:textId="6065861E" w:rsidR="00F96A06" w:rsidRPr="004E0CF2" w:rsidRDefault="00F96A06" w:rsidP="004E0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13D1" w14:textId="77777777" w:rsidR="00F96A06" w:rsidRPr="004E0CF2" w:rsidRDefault="00F96A06" w:rsidP="004E0CF2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F782314" w14:textId="6F2F48EE" w:rsidR="00E52040" w:rsidRPr="00E52040" w:rsidRDefault="00EC25EC" w:rsidP="00E52040">
      <w:pPr>
        <w:tabs>
          <w:tab w:val="left" w:pos="7797"/>
        </w:tabs>
        <w:jc w:val="center"/>
        <w:rPr>
          <w:rFonts w:ascii="Times New Roman" w:hAnsi="Times New Roman" w:cs="Times New Roman"/>
          <w:b/>
          <w:bCs/>
        </w:rPr>
      </w:pPr>
      <w:r w:rsidRPr="00EA02A0">
        <w:rPr>
          <w:noProof/>
        </w:rPr>
        <w:drawing>
          <wp:anchor distT="0" distB="0" distL="114300" distR="114300" simplePos="0" relativeHeight="251659264" behindDoc="0" locked="0" layoutInCell="1" allowOverlap="1" wp14:anchorId="040DBFDC" wp14:editId="7D994933">
            <wp:simplePos x="0" y="0"/>
            <wp:positionH relativeFrom="column">
              <wp:posOffset>-69011</wp:posOffset>
            </wp:positionH>
            <wp:positionV relativeFrom="paragraph">
              <wp:posOffset>724164</wp:posOffset>
            </wp:positionV>
            <wp:extent cx="6210935" cy="586740"/>
            <wp:effectExtent l="0" t="0" r="0" b="3810"/>
            <wp:wrapTopAndBottom/>
            <wp:docPr id="21104990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040" w:rsidRPr="00E52040" w:rsidSect="00FA08A3">
      <w:headerReference w:type="default" r:id="rId7"/>
      <w:footerReference w:type="default" r:id="rId8"/>
      <w:pgSz w:w="11906" w:h="16838"/>
      <w:pgMar w:top="1409" w:right="849" w:bottom="1417" w:left="1134" w:header="28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0BE6" w14:textId="77777777" w:rsidR="008B1511" w:rsidRDefault="008B1511" w:rsidP="00E52040">
      <w:pPr>
        <w:spacing w:after="0" w:line="240" w:lineRule="auto"/>
      </w:pPr>
      <w:r>
        <w:separator/>
      </w:r>
    </w:p>
  </w:endnote>
  <w:endnote w:type="continuationSeparator" w:id="0">
    <w:p w14:paraId="0FF9225F" w14:textId="77777777" w:rsidR="008B1511" w:rsidRDefault="008B1511" w:rsidP="00E5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3D4A" w14:textId="52FEDD45" w:rsidR="00E52040" w:rsidRDefault="00E52040">
    <w:pPr>
      <w:pStyle w:val="Stopka"/>
    </w:pPr>
  </w:p>
  <w:p w14:paraId="1D61A346" w14:textId="77777777" w:rsidR="00E52040" w:rsidRPr="00553AFE" w:rsidRDefault="00E52040" w:rsidP="00E52040">
    <w:pPr>
      <w:autoSpaceDN w:val="0"/>
      <w:adjustRightInd w:val="0"/>
      <w:spacing w:after="0"/>
      <w:rPr>
        <w:rFonts w:eastAsia="Times New Roman" w:cstheme="minorHAnsi"/>
        <w:kern w:val="0"/>
        <w:sz w:val="12"/>
        <w:szCs w:val="12"/>
        <w:lang w:eastAsia="ar-SA"/>
        <w14:ligatures w14:val="none"/>
      </w:rPr>
    </w:pPr>
    <w:r w:rsidRPr="00553AFE">
      <w:rPr>
        <w:rFonts w:eastAsia="Times New Roman" w:cstheme="minorHAnsi"/>
        <w:kern w:val="0"/>
        <w:sz w:val="12"/>
        <w:szCs w:val="12"/>
        <w:lang w:eastAsia="ar-SA"/>
        <w14:ligatures w14:val="none"/>
      </w:rPr>
      <w:t>„Przebudowa, nadbudowa pawilonu Oddziału Chorób Płuc i Gruźlicy Szpitala Powiatowego w Golubiu-Dobrzyniu wraz z dostosowaniem obiektu do potrzeb osób starszych i z niepełnosprawnościami oraz zakup sprzętu medycznego” w ramach konkursu  RPKP.06.01.01-IZ.00-04-092/17 dla Osi priorytetowej RPKP.06.00.00 Solidarne społeczeństwo i konkurencyjne kadry Działania RPKP.06.01.00 Inwestycje w infrastrukturę zdrowotną i społeczną Poddziałania RPKP.06.01.01 Inwestycje w infrastrukturę zdrowotną w ramach RPKP Regionalny Program Operacyjny Województwa Kujawsko-Pomorskiego na lata 2014-2020</w:t>
    </w:r>
  </w:p>
  <w:p w14:paraId="10BDAAE4" w14:textId="77777777" w:rsidR="00E52040" w:rsidRDefault="00E52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8BCF" w14:textId="77777777" w:rsidR="008B1511" w:rsidRDefault="008B1511" w:rsidP="00E52040">
      <w:pPr>
        <w:spacing w:after="0" w:line="240" w:lineRule="auto"/>
      </w:pPr>
      <w:r>
        <w:separator/>
      </w:r>
    </w:p>
  </w:footnote>
  <w:footnote w:type="continuationSeparator" w:id="0">
    <w:p w14:paraId="154D0546" w14:textId="77777777" w:rsidR="008B1511" w:rsidRDefault="008B1511" w:rsidP="00E5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5371" w14:textId="5696B333" w:rsidR="00E52040" w:rsidRDefault="00E52040">
    <w:pPr>
      <w:pStyle w:val="Nagwek"/>
    </w:pPr>
    <w:r>
      <w:rPr>
        <w:noProof/>
      </w:rPr>
      <w:drawing>
        <wp:inline distT="0" distB="0" distL="0" distR="0" wp14:anchorId="670CB38F" wp14:editId="12BC22FB">
          <wp:extent cx="5761355" cy="798830"/>
          <wp:effectExtent l="0" t="0" r="0" b="1270"/>
          <wp:docPr id="2090897202" name="Obraz 2090897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36728F" w14:textId="77777777" w:rsidR="00E52040" w:rsidRDefault="00E520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40"/>
    <w:rsid w:val="000F6993"/>
    <w:rsid w:val="001774CF"/>
    <w:rsid w:val="002D2B8F"/>
    <w:rsid w:val="004E0CF2"/>
    <w:rsid w:val="004E6DAD"/>
    <w:rsid w:val="00615984"/>
    <w:rsid w:val="00632E3D"/>
    <w:rsid w:val="00661A35"/>
    <w:rsid w:val="006F2B4D"/>
    <w:rsid w:val="00775DF4"/>
    <w:rsid w:val="008161C5"/>
    <w:rsid w:val="008B1511"/>
    <w:rsid w:val="00974771"/>
    <w:rsid w:val="00975D7F"/>
    <w:rsid w:val="00A54638"/>
    <w:rsid w:val="00AC6A5D"/>
    <w:rsid w:val="00C127F5"/>
    <w:rsid w:val="00D50CB0"/>
    <w:rsid w:val="00E52040"/>
    <w:rsid w:val="00EC25EC"/>
    <w:rsid w:val="00F96A06"/>
    <w:rsid w:val="00F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9446C"/>
  <w15:chartTrackingRefBased/>
  <w15:docId w15:val="{BBD25785-580A-4FB1-895E-EE337F89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040"/>
  </w:style>
  <w:style w:type="paragraph" w:styleId="Stopka">
    <w:name w:val="footer"/>
    <w:basedOn w:val="Normalny"/>
    <w:link w:val="StopkaZnak"/>
    <w:uiPriority w:val="99"/>
    <w:unhideWhenUsed/>
    <w:rsid w:val="00E5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040"/>
  </w:style>
  <w:style w:type="character" w:styleId="Hipercze">
    <w:name w:val="Hyperlink"/>
    <w:basedOn w:val="Domylnaczcionkaakapitu"/>
    <w:uiPriority w:val="99"/>
    <w:semiHidden/>
    <w:unhideWhenUsed/>
    <w:rsid w:val="00661A3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1A35"/>
    <w:rPr>
      <w:color w:val="954F72"/>
      <w:u w:val="single"/>
    </w:rPr>
  </w:style>
  <w:style w:type="paragraph" w:customStyle="1" w:styleId="msonormal0">
    <w:name w:val="msonormal"/>
    <w:basedOn w:val="Normalny"/>
    <w:rsid w:val="0066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font7">
    <w:name w:val="font7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font8">
    <w:name w:val="font8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font9">
    <w:name w:val="font9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u w:val="single"/>
      <w:lang w:eastAsia="pl-PL"/>
      <w14:ligatures w14:val="none"/>
    </w:rPr>
  </w:style>
  <w:style w:type="paragraph" w:customStyle="1" w:styleId="xl65">
    <w:name w:val="xl65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7">
    <w:name w:val="xl67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1">
    <w:name w:val="xl71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3">
    <w:name w:val="xl73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74">
    <w:name w:val="xl74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5">
    <w:name w:val="xl75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6">
    <w:name w:val="xl76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7">
    <w:name w:val="xl77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78">
    <w:name w:val="xl78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9">
    <w:name w:val="xl79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9D08E"/>
      <w:kern w:val="0"/>
      <w:sz w:val="20"/>
      <w:szCs w:val="20"/>
      <w:lang w:eastAsia="pl-PL"/>
      <w14:ligatures w14:val="none"/>
    </w:rPr>
  </w:style>
  <w:style w:type="paragraph" w:customStyle="1" w:styleId="xl80">
    <w:name w:val="xl80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9D08E"/>
      <w:kern w:val="0"/>
      <w:sz w:val="20"/>
      <w:szCs w:val="20"/>
      <w:lang w:eastAsia="pl-PL"/>
      <w14:ligatures w14:val="none"/>
    </w:rPr>
  </w:style>
  <w:style w:type="paragraph" w:customStyle="1" w:styleId="xl81">
    <w:name w:val="xl81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BC2E6"/>
      <w:kern w:val="0"/>
      <w:sz w:val="20"/>
      <w:szCs w:val="20"/>
      <w:lang w:eastAsia="pl-PL"/>
      <w14:ligatures w14:val="none"/>
    </w:rPr>
  </w:style>
  <w:style w:type="paragraph" w:customStyle="1" w:styleId="xl82">
    <w:name w:val="xl82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3">
    <w:name w:val="xl83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4">
    <w:name w:val="xl84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5">
    <w:name w:val="xl85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6">
    <w:name w:val="xl86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7">
    <w:name w:val="xl87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8">
    <w:name w:val="xl88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9">
    <w:name w:val="xl89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0">
    <w:name w:val="xl90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1">
    <w:name w:val="xl91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2">
    <w:name w:val="xl92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93">
    <w:name w:val="xl93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95">
    <w:name w:val="xl95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96">
    <w:name w:val="xl96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7">
    <w:name w:val="xl97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8">
    <w:name w:val="xl98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100">
    <w:name w:val="xl100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5</cp:revision>
  <dcterms:created xsi:type="dcterms:W3CDTF">2023-06-13T09:56:00Z</dcterms:created>
  <dcterms:modified xsi:type="dcterms:W3CDTF">2023-06-15T10:09:00Z</dcterms:modified>
</cp:coreProperties>
</file>