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1CA576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597F">
        <w:rPr>
          <w:rFonts w:cs="Arial"/>
          <w:b/>
          <w:bCs/>
          <w:szCs w:val="24"/>
        </w:rPr>
        <w:t>32</w:t>
      </w:r>
      <w:r w:rsidRPr="00074D31">
        <w:rPr>
          <w:rFonts w:cs="Arial"/>
          <w:b/>
          <w:bCs/>
          <w:szCs w:val="24"/>
        </w:rPr>
        <w:t>/</w:t>
      </w:r>
      <w:r w:rsidR="00175EE0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F697C6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C597F" w:rsidRPr="004C597F">
        <w:rPr>
          <w:rFonts w:cs="Arial"/>
          <w:b/>
          <w:bCs/>
          <w:szCs w:val="24"/>
        </w:rPr>
        <w:t>Rozbudowa ulicy Aleksandra Brücknera - opracowanie dokumentacji projektowej wraz z pozyskaniem ostatecznej decyzji ZRID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3</cp:revision>
  <dcterms:created xsi:type="dcterms:W3CDTF">2023-02-23T10:55:00Z</dcterms:created>
  <dcterms:modified xsi:type="dcterms:W3CDTF">2023-03-02T12:56:00Z</dcterms:modified>
</cp:coreProperties>
</file>