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A" w:rsidRDefault="00C130E3" w:rsidP="00C13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Urząd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Gminy</w:t>
      </w:r>
      <w:proofErr w:type="spellEnd"/>
    </w:p>
    <w:p w:rsidR="00C130E3" w:rsidRPr="00C130E3" w:rsidRDefault="00C130E3" w:rsidP="00C13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Mszana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Dolna</w:t>
      </w:r>
      <w:proofErr w:type="spellEnd"/>
    </w:p>
    <w:p w:rsidR="001835C1" w:rsidRDefault="001835C1" w:rsidP="0037293A"/>
    <w:p w:rsidR="001835C1" w:rsidRPr="003E28BB" w:rsidRDefault="001835C1" w:rsidP="001835C1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Znak Sprawy: IZP.271.1</w:t>
      </w:r>
      <w:r w:rsidR="00974B4C">
        <w:rPr>
          <w:rFonts w:ascii="Tahoma" w:hAnsi="Tahoma" w:cs="Tahoma"/>
          <w:sz w:val="20"/>
          <w:szCs w:val="20"/>
        </w:rPr>
        <w:t>6</w:t>
      </w:r>
      <w:r w:rsidRPr="003E28BB">
        <w:rPr>
          <w:rFonts w:ascii="Tahoma" w:hAnsi="Tahoma" w:cs="Tahoma"/>
          <w:sz w:val="20"/>
          <w:szCs w:val="20"/>
        </w:rPr>
        <w:t xml:space="preserve">.2023.PK                                   </w:t>
      </w:r>
      <w:r w:rsidR="004C1205">
        <w:rPr>
          <w:rFonts w:ascii="Tahoma" w:hAnsi="Tahoma" w:cs="Tahoma"/>
          <w:sz w:val="20"/>
          <w:szCs w:val="20"/>
        </w:rPr>
        <w:t xml:space="preserve">                    </w:t>
      </w:r>
      <w:r w:rsidRPr="003E28BB">
        <w:rPr>
          <w:rFonts w:ascii="Tahoma" w:hAnsi="Tahoma" w:cs="Tahoma"/>
          <w:sz w:val="20"/>
          <w:szCs w:val="20"/>
        </w:rPr>
        <w:t xml:space="preserve">Mszana Dolna dnia </w:t>
      </w:r>
      <w:r w:rsidR="004C1205">
        <w:rPr>
          <w:rFonts w:ascii="Tahoma" w:hAnsi="Tahoma" w:cs="Tahoma"/>
          <w:sz w:val="20"/>
          <w:szCs w:val="20"/>
        </w:rPr>
        <w:t>27</w:t>
      </w:r>
      <w:r w:rsidR="00D27E83">
        <w:rPr>
          <w:rFonts w:ascii="Tahoma" w:hAnsi="Tahoma" w:cs="Tahoma"/>
          <w:sz w:val="20"/>
          <w:szCs w:val="20"/>
        </w:rPr>
        <w:t>.07</w:t>
      </w:r>
      <w:r w:rsidRPr="003E28BB">
        <w:rPr>
          <w:rFonts w:ascii="Tahoma" w:hAnsi="Tahoma" w:cs="Tahoma"/>
          <w:sz w:val="20"/>
          <w:szCs w:val="20"/>
        </w:rPr>
        <w:t xml:space="preserve">.2023r. </w:t>
      </w:r>
    </w:p>
    <w:p w:rsidR="001835C1" w:rsidRDefault="001835C1" w:rsidP="001835C1">
      <w:pPr>
        <w:pStyle w:val="Default"/>
      </w:pPr>
    </w:p>
    <w:p w:rsidR="001835C1" w:rsidRDefault="001835C1" w:rsidP="001835C1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1835C1" w:rsidRPr="00C61B12" w:rsidRDefault="001835C1" w:rsidP="001835C1">
      <w:pPr>
        <w:pStyle w:val="Default"/>
        <w:rPr>
          <w:sz w:val="22"/>
          <w:szCs w:val="22"/>
        </w:rPr>
      </w:pPr>
      <w:r w:rsidRPr="00C61B12">
        <w:rPr>
          <w:b/>
          <w:bCs/>
          <w:iCs/>
          <w:sz w:val="22"/>
          <w:szCs w:val="22"/>
        </w:rPr>
        <w:t xml:space="preserve"> </w:t>
      </w:r>
    </w:p>
    <w:p w:rsidR="001835C1" w:rsidRPr="00974B4C" w:rsidRDefault="001835C1" w:rsidP="00974B4C">
      <w:pPr>
        <w:pStyle w:val="Nagwek3"/>
      </w:pPr>
      <w:r w:rsidRPr="003E28BB">
        <w:rPr>
          <w:rFonts w:ascii="Tahoma" w:hAnsi="Tahoma" w:cs="Tahoma"/>
          <w:sz w:val="22"/>
          <w:szCs w:val="22"/>
        </w:rPr>
        <w:t>„</w:t>
      </w:r>
      <w:r w:rsidR="00974B4C" w:rsidRPr="00974B4C">
        <w:t>Modernizacja placów zabaw przy szkołach podstawowych na terenie Gminy Mszana Dolna</w:t>
      </w:r>
      <w:r w:rsidRPr="003E28BB">
        <w:rPr>
          <w:rFonts w:ascii="Tahoma" w:hAnsi="Tahoma" w:cs="Tahoma"/>
          <w:sz w:val="22"/>
          <w:szCs w:val="22"/>
        </w:rPr>
        <w:t>”</w:t>
      </w:r>
    </w:p>
    <w:p w:rsidR="001835C1" w:rsidRPr="003E28BB" w:rsidRDefault="001835C1" w:rsidP="001835C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2"/>
          <w:szCs w:val="22"/>
        </w:rPr>
      </w:pPr>
    </w:p>
    <w:p w:rsidR="0037293A" w:rsidRPr="001835C1" w:rsidRDefault="001835C1" w:rsidP="001835C1">
      <w:pPr>
        <w:widowControl w:val="0"/>
        <w:spacing w:after="120" w:line="120" w:lineRule="atLeast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1835C1">
        <w:rPr>
          <w:rFonts w:ascii="Tahoma" w:eastAsia="Calibri" w:hAnsi="Tahoma" w:cs="Tahoma"/>
          <w:sz w:val="20"/>
          <w:szCs w:val="20"/>
          <w:lang w:val="pl-PL"/>
        </w:rPr>
        <w:t>Działając na podstawie  art. 284 ust. 2 ustawy z 11 września 2019 r. – Prawo zamówień publicznych (</w:t>
      </w:r>
      <w:proofErr w:type="spellStart"/>
      <w:r w:rsidRPr="001835C1">
        <w:rPr>
          <w:rFonts w:ascii="Tahoma" w:eastAsia="Calibri" w:hAnsi="Tahoma" w:cs="Tahoma"/>
          <w:sz w:val="20"/>
          <w:szCs w:val="20"/>
          <w:lang w:val="pl-PL"/>
        </w:rPr>
        <w:t>Dz.U</w:t>
      </w:r>
      <w:proofErr w:type="spellEnd"/>
      <w:r w:rsidRPr="001835C1">
        <w:rPr>
          <w:rFonts w:ascii="Tahoma" w:eastAsia="Calibri" w:hAnsi="Tahoma" w:cs="Tahoma"/>
          <w:sz w:val="20"/>
          <w:szCs w:val="20"/>
          <w:lang w:val="pl-PL"/>
        </w:rPr>
        <w:t>. z 2022r poz.1710 ze zm. ), Zamawiający przekazuje poniżej treść zapytań, które wpłynęły do Zamawiającego w dniu 03.05.2023 r. wraz z udzielonymi odpowiedziami i wyjaśnieniami jak poniżej.</w:t>
      </w:r>
      <w:bookmarkStart w:id="0" w:name="_GoBack"/>
      <w:bookmarkEnd w:id="0"/>
    </w:p>
    <w:p w:rsidR="0037293A" w:rsidRPr="001835C1" w:rsidRDefault="001835C1" w:rsidP="0037293A">
      <w:pPr>
        <w:rPr>
          <w:lang w:val="pl-PL"/>
        </w:rPr>
      </w:pPr>
      <w:r w:rsidRPr="001835C1">
        <w:rPr>
          <w:lang w:val="pl-PL"/>
        </w:rPr>
        <w:t>PYTANIE 1</w:t>
      </w:r>
    </w:p>
    <w:p w:rsidR="0037293A" w:rsidRDefault="00974B4C" w:rsidP="0037293A">
      <w:pPr>
        <w:rPr>
          <w:lang w:val="pl-PL"/>
        </w:rPr>
      </w:pPr>
      <w:r w:rsidRPr="00974B4C">
        <w:rPr>
          <w:lang w:val="pl-PL"/>
        </w:rPr>
        <w:t>Przedmiotem zamówienia jest modernizacja placu zabaw z zastosowaniem bezpiecznej nawierzchni poliuretanowej. Opisana w ST przez Zamawiającego nawierzchnia to typowy system natryskowy zgodny z normą PN-EN 14877:2014 obowiązujący dla nawierzchni sportowych i nie gwarantuje bezpiecznej wysokości upadkowej dla żadnych urządzeń zabawowych. Grubość systemu 65mm i natryskowa stru</w:t>
      </w:r>
      <w:r>
        <w:rPr>
          <w:lang w:val="pl-PL"/>
        </w:rPr>
        <w:t xml:space="preserve">ktura warstwy użytkowej jest </w:t>
      </w:r>
      <w:proofErr w:type="spellStart"/>
      <w:r>
        <w:rPr>
          <w:lang w:val="pl-PL"/>
        </w:rPr>
        <w:t>nie</w:t>
      </w:r>
      <w:r w:rsidRPr="00974B4C">
        <w:rPr>
          <w:lang w:val="pl-PL"/>
        </w:rPr>
        <w:t>akceptowalna</w:t>
      </w:r>
      <w:proofErr w:type="spellEnd"/>
      <w:r w:rsidRPr="00974B4C">
        <w:rPr>
          <w:lang w:val="pl-PL"/>
        </w:rPr>
        <w:t xml:space="preserve"> przez normę PN EN 1177+AC:2019-04 i żaden producent systemów poliuretanowych nie autoryzuje tego zadania.</w:t>
      </w:r>
      <w:r w:rsidRPr="00974B4C">
        <w:rPr>
          <w:lang w:val="pl-PL"/>
        </w:rPr>
        <w:br/>
        <w:t>Proszę o potwierdzenie, że w projekcie wkradł się oczywisty błąd i wymagana jest nawierzchnia bezpieczna zgodna z normą PN EN 1177+AC:2019-04 o grubości zgodnej z wymogami HIC zainstalowanych urządzeń zabawowych.</w:t>
      </w:r>
    </w:p>
    <w:p w:rsidR="00974B4C" w:rsidRPr="00974B4C" w:rsidRDefault="00974B4C" w:rsidP="0037293A">
      <w:pPr>
        <w:rPr>
          <w:lang w:val="pl-PL"/>
        </w:rPr>
      </w:pPr>
      <w:r>
        <w:rPr>
          <w:lang w:val="pl-PL"/>
        </w:rPr>
        <w:t>Ad.1</w:t>
      </w:r>
    </w:p>
    <w:p w:rsidR="00832289" w:rsidRPr="00832289" w:rsidRDefault="00832289" w:rsidP="00832289">
      <w:pPr>
        <w:widowControl w:val="0"/>
        <w:suppressLineNumbers/>
        <w:suppressAutoHyphens/>
        <w:rPr>
          <w:rFonts w:cs="Calibri"/>
          <w:i/>
          <w:sz w:val="24"/>
          <w:szCs w:val="24"/>
          <w:lang w:val="pl-PL"/>
        </w:rPr>
      </w:pPr>
      <w:r w:rsidRPr="00832289">
        <w:rPr>
          <w:rFonts w:cs="Calibri"/>
          <w:i/>
          <w:sz w:val="24"/>
          <w:szCs w:val="24"/>
          <w:lang w:val="pl-PL"/>
        </w:rPr>
        <w:t>Odp. Zamawiający w indywidualnym projekcie, technicznym, pomyłkowo zamieścił opis nawierzchni sportowej wykonywanej w technologii wielowarstwowej na placu budowy lecz boisk sportowych. Natomiast zgodnie z wymaganiami nawierzchnia sportowa dla planowanej inwestycji – modernizacji placu wymagana jest spełniająca parametry określone w spełniające wymagania poniżej opisane oraz i zgodna z :</w:t>
      </w:r>
    </w:p>
    <w:p w:rsidR="00832289" w:rsidRPr="00832289" w:rsidRDefault="00832289" w:rsidP="00832289">
      <w:pPr>
        <w:widowControl w:val="0"/>
        <w:suppressLineNumbers/>
        <w:suppressAutoHyphens/>
        <w:rPr>
          <w:rFonts w:cs="Calibri"/>
          <w:i/>
          <w:sz w:val="24"/>
          <w:szCs w:val="24"/>
          <w:lang w:val="pl-PL"/>
        </w:rPr>
      </w:pPr>
      <w:r w:rsidRPr="00832289">
        <w:rPr>
          <w:rFonts w:cs="Calibri"/>
          <w:i/>
          <w:sz w:val="24"/>
          <w:szCs w:val="24"/>
          <w:lang w:val="pl-PL"/>
        </w:rPr>
        <w:t>PN-EN 1177+AC:2019-04 Nawierzchnie placów zabaw amortyzujące upadki -- Metody wyznaczania amortyzacji uderzenia.</w:t>
      </w:r>
    </w:p>
    <w:p w:rsidR="00832289" w:rsidRPr="00832289" w:rsidRDefault="00832289" w:rsidP="00832289">
      <w:pPr>
        <w:widowControl w:val="0"/>
        <w:suppressLineNumbers/>
        <w:suppressAutoHyphens/>
        <w:rPr>
          <w:rFonts w:cs="Calibri"/>
          <w:i/>
          <w:sz w:val="24"/>
          <w:szCs w:val="24"/>
          <w:lang w:val="pl-PL"/>
        </w:rPr>
      </w:pPr>
      <w:r w:rsidRPr="00832289">
        <w:rPr>
          <w:rFonts w:cs="Calibri"/>
          <w:i/>
          <w:sz w:val="24"/>
          <w:szCs w:val="24"/>
          <w:lang w:val="pl-PL"/>
        </w:rPr>
        <w:t>PN-EN 1177:2018-04 Nawierzchnie placów zabaw amortyzujące upadki. Wyznaczanie krytycznej wysokości upadku</w:t>
      </w:r>
    </w:p>
    <w:p w:rsidR="00832289" w:rsidRPr="00832289" w:rsidRDefault="00832289" w:rsidP="00832289">
      <w:pPr>
        <w:widowControl w:val="0"/>
        <w:suppressLineNumbers/>
        <w:suppressAutoHyphens/>
        <w:rPr>
          <w:rFonts w:cs="Calibri"/>
          <w:i/>
          <w:sz w:val="24"/>
          <w:szCs w:val="24"/>
          <w:lang w:val="pl-PL"/>
        </w:rPr>
      </w:pPr>
      <w:r w:rsidRPr="00832289">
        <w:rPr>
          <w:rFonts w:cs="Calibri"/>
          <w:i/>
          <w:sz w:val="24"/>
          <w:szCs w:val="24"/>
          <w:lang w:val="pl-PL"/>
        </w:rPr>
        <w:t>PN-EN 1177:2009 Nawierzchnie placów zabaw amortyzujące upadki. Wyznaczanie krytycznej wysokości upadku.</w:t>
      </w:r>
    </w:p>
    <w:p w:rsidR="00832289" w:rsidRPr="0019378B" w:rsidRDefault="00832289" w:rsidP="00832289">
      <w:pPr>
        <w:widowControl w:val="0"/>
        <w:suppressLineNumbers/>
        <w:suppressAutoHyphens/>
        <w:rPr>
          <w:rFonts w:eastAsia="Lucida Sans Unicode" w:cs="Calibri"/>
          <w:kern w:val="1"/>
          <w:sz w:val="24"/>
          <w:szCs w:val="24"/>
          <w:lang w:val="cs-CZ"/>
        </w:rPr>
      </w:pPr>
      <w:r w:rsidRPr="0019378B">
        <w:rPr>
          <w:rFonts w:eastAsia="Lucida Sans Unicode" w:cs="Calibri"/>
          <w:kern w:val="1"/>
          <w:sz w:val="24"/>
          <w:szCs w:val="24"/>
          <w:lang w:val="cs-CZ"/>
        </w:rPr>
        <w:lastRenderedPageBreak/>
        <w:t xml:space="preserve">Projektowana  nawierzchnia, poliuretanowo-gumowa o grubości warstwy jednolitej 65 mm– , wymagająca podbudowy przepuszczalnej.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Nawierzchnia poliuretanowa elastyczna,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bezspoinowa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, antypoślizgowa, przepuszczalna dla wody, dwuwarstwowa (warstwa dolna SBR, warstwa górna EPDM), instalowana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„i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>n situ” (bezpośrednio na placu budowy).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Łączna grubość nawierzchni zależy od wysokości upadkowej planowanych urządzeń zabawowych. Współczynnik HIC od 1,5m do 3,9m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Nawierzchnia ta jest przepuszczalna dla wody, o zwartej strukturze, służy do pokrywania nawierzchni placów zabaw.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cs="Calibri"/>
          <w:color w:val="181818"/>
          <w:sz w:val="24"/>
          <w:szCs w:val="24"/>
          <w:shd w:val="clear" w:color="auto" w:fill="FFFFFF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Nawierzchnia składa się  z dwóch warstw: elastycznej (nośnej)  i użytkowej. Warstwa nośna to  mieszanina granulatu gumowego SBR  i  lepiszcza poliuretanowego, </w:t>
      </w:r>
      <w:r w:rsidRPr="00832289">
        <w:rPr>
          <w:rFonts w:cs="Calibri"/>
          <w:color w:val="181818"/>
          <w:sz w:val="24"/>
          <w:szCs w:val="24"/>
          <w:shd w:val="clear" w:color="auto" w:fill="FFFFFF"/>
          <w:lang w:val="pl-PL"/>
        </w:rPr>
        <w:t xml:space="preserve">mata podkładowa z granulatu SBR i poliuretanu o grubości dostosowanej do zamontowanych urządzeń zabawowych i krytycznej wysokości upadku (współczynnik HIC), druga – użytkowa – to kolorowy granulat EPDM (1–3mm) o grubości 8–10 </w:t>
      </w:r>
      <w:proofErr w:type="spellStart"/>
      <w:r w:rsidRPr="00832289">
        <w:rPr>
          <w:rFonts w:cs="Calibri"/>
          <w:color w:val="181818"/>
          <w:sz w:val="24"/>
          <w:szCs w:val="24"/>
          <w:shd w:val="clear" w:color="auto" w:fill="FFFFFF"/>
          <w:lang w:val="pl-PL"/>
        </w:rPr>
        <w:t>mm</w:t>
      </w:r>
      <w:proofErr w:type="spellEnd"/>
      <w:r w:rsidRPr="00832289">
        <w:rPr>
          <w:rFonts w:cs="Calibri"/>
          <w:color w:val="181818"/>
          <w:sz w:val="24"/>
          <w:szCs w:val="24"/>
          <w:shd w:val="clear" w:color="auto" w:fill="FFFFFF"/>
          <w:lang w:val="pl-PL"/>
        </w:rPr>
        <w:t>.</w:t>
      </w:r>
    </w:p>
    <w:p w:rsidR="00832289" w:rsidRPr="0019378B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Cs/>
          <w:iCs/>
          <w:kern w:val="1"/>
          <w:sz w:val="24"/>
          <w:szCs w:val="24"/>
          <w:lang w:val="cs-CZ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Układana może być mechanicznie lub ręcznie,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bezspoinowo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, przy pomocy rozkładarki mas poliuretanowych (np.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Planomatic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) lub łaty . Tak wykonaną warstwę należy pokryć warstwą użytkową, którą  stanowi system poliuretanowy  zmieszany z granulatem EPDM/ surowym fabrycznie barwionym / o ustalonym kolorze – podstawowej palecie RAL/.czerwony, niebieski, zielony i żółty.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Kolor nawierzchni uzależniony od zamawiającego.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– parametry techniczne zgodne z normą PN-EN 1177+AC:2019-04 -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Nawierzchnie placów zabaw amortyzujące upadki -- Metody wyznaczania amortyzacji uderzenia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– atest higieniczny PZH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Użytkowanie i konserwacja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bezspoinowej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nawierzchni poliuretanowej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Bezpieczna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bezspoinowa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nawierzchnia poliuretanowa stanowi jednorodną nawierzchnię, którą łatwo utrzymać w czystości. Powierzchnię należy zamiatać w celu usunięcia śmieci, liści, itp. Okresowo myć wodą pod ciśnieniem. W celu zachowania właściwego stanu higienicznego, nie częściej niż raz w roku można zastosować środki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biobójcze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(zgodnie z instrukcją użytkowania, po uprzedniej konsultacji z producentem systemu) aby usunąć ewentualne mchy i grzyby. W przypadku konieczności wykonania napraw stosuje się materiały i technologie jak do wykonania nawierzchni pierwotnej. Nie używać rozpuszczalników do czyszczenia powierzchni, gdyż może to doprowadzić do jej uszkodzenia. W przypadku jakichkolwiek wątpliwości należy kontaktować się z producentem.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bCs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b/>
          <w:bCs/>
          <w:kern w:val="1"/>
          <w:sz w:val="24"/>
          <w:szCs w:val="24"/>
          <w:lang w:val="pl-PL"/>
        </w:rPr>
        <w:t>Warunki niezbędne do prawidłowej instalacji nawierzchni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Podczas wykonywania prac , należy bezwzględnie przestrzegać   aby wilgotność otoczenia oscylowała w przedziale  40-90% , a temperatura podłoża  powinna być wyższa o co najmniej 3</w:t>
      </w:r>
      <w:r w:rsidRPr="00832289">
        <w:rPr>
          <w:rFonts w:eastAsia="Lucida Sans Unicode" w:cs="Calibri"/>
          <w:kern w:val="1"/>
          <w:sz w:val="24"/>
          <w:szCs w:val="24"/>
          <w:vertAlign w:val="superscript"/>
          <w:lang w:val="pl-PL"/>
        </w:rPr>
        <w:t>o</w:t>
      </w:r>
      <w:r w:rsidRPr="00832289">
        <w:rPr>
          <w:rFonts w:eastAsia="Lucida Sans Unicode" w:cs="Calibri"/>
          <w:kern w:val="1"/>
          <w:sz w:val="24"/>
          <w:szCs w:val="24"/>
          <w:lang w:val="pl-PL"/>
        </w:rPr>
        <w:t>C od panującej w danym miejscu temperatury punktu rosy.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p w:rsidR="00832289" w:rsidRPr="0019378B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bCs/>
          <w:kern w:val="1"/>
          <w:sz w:val="24"/>
          <w:szCs w:val="24"/>
        </w:rPr>
      </w:pPr>
      <w:proofErr w:type="spellStart"/>
      <w:r w:rsidRPr="0019378B">
        <w:rPr>
          <w:rFonts w:eastAsia="Lucida Sans Unicode" w:cs="Calibri"/>
          <w:b/>
          <w:bCs/>
          <w:kern w:val="1"/>
          <w:sz w:val="24"/>
          <w:szCs w:val="24"/>
        </w:rPr>
        <w:t>Sposób</w:t>
      </w:r>
      <w:proofErr w:type="spellEnd"/>
      <w:r w:rsidRPr="0019378B">
        <w:rPr>
          <w:rFonts w:eastAsia="Lucida Sans Unicode" w:cs="Calibri"/>
          <w:b/>
          <w:bCs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b/>
          <w:bCs/>
          <w:kern w:val="1"/>
          <w:sz w:val="24"/>
          <w:szCs w:val="24"/>
        </w:rPr>
        <w:t>przeprowadzenia</w:t>
      </w:r>
      <w:proofErr w:type="spellEnd"/>
      <w:r w:rsidRPr="0019378B">
        <w:rPr>
          <w:rFonts w:eastAsia="Lucida Sans Unicode" w:cs="Calibri"/>
          <w:b/>
          <w:bCs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b/>
          <w:bCs/>
          <w:kern w:val="1"/>
          <w:sz w:val="24"/>
          <w:szCs w:val="24"/>
        </w:rPr>
        <w:t>odbioru</w:t>
      </w:r>
      <w:proofErr w:type="spellEnd"/>
      <w:r w:rsidRPr="0019378B">
        <w:rPr>
          <w:rFonts w:eastAsia="Lucida Sans Unicode" w:cs="Calibri"/>
          <w:b/>
          <w:bCs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b/>
          <w:bCs/>
          <w:kern w:val="1"/>
          <w:sz w:val="24"/>
          <w:szCs w:val="24"/>
        </w:rPr>
        <w:t>nawierzchni</w:t>
      </w:r>
      <w:proofErr w:type="spellEnd"/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Nawierzchnia powinna mieć jednakową  grubość i powinna wynosić min. 65  mm .</w:t>
      </w:r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lastRenderedPageBreak/>
        <w:t>Powinna posiadać jednorodną fakturę zewnętrzną   oraz jednolity kolor/ ustalony fragment nawierzchni/</w:t>
      </w:r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Warstwa użytkowa powinna być  związana  na trwałe z warstwą elastyczną.</w:t>
      </w:r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Nie należy  dopuścić do powstawania zlewów oraz powstałych z nadmiaru natrysku.</w:t>
      </w:r>
    </w:p>
    <w:p w:rsidR="00832289" w:rsidRPr="0019378B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bCs/>
          <w:kern w:val="1"/>
          <w:sz w:val="24"/>
          <w:szCs w:val="24"/>
        </w:rPr>
      </w:pPr>
      <w:r w:rsidRPr="00832289">
        <w:rPr>
          <w:rFonts w:eastAsia="Lucida Sans Unicode" w:cs="Calibri"/>
          <w:bCs/>
          <w:kern w:val="1"/>
          <w:sz w:val="24"/>
          <w:szCs w:val="24"/>
          <w:lang w:val="pl-PL"/>
        </w:rPr>
        <w:t xml:space="preserve">Nie należy zwiększać grubości warstwy górnej. Całość  musi być przepuszczalna dla wody. </w:t>
      </w:r>
      <w:r w:rsidRPr="0019378B">
        <w:rPr>
          <w:rFonts w:eastAsia="Lucida Sans Unicode" w:cs="Calibri"/>
          <w:bCs/>
          <w:kern w:val="1"/>
          <w:sz w:val="24"/>
          <w:szCs w:val="24"/>
        </w:rPr>
        <w:t xml:space="preserve">To jest  </w:t>
      </w:r>
      <w:proofErr w:type="spellStart"/>
      <w:r w:rsidRPr="0019378B">
        <w:rPr>
          <w:rFonts w:eastAsia="Lucida Sans Unicode" w:cs="Calibri"/>
          <w:bCs/>
          <w:kern w:val="1"/>
          <w:sz w:val="24"/>
          <w:szCs w:val="24"/>
        </w:rPr>
        <w:t>naturalna</w:t>
      </w:r>
      <w:proofErr w:type="spellEnd"/>
      <w:r w:rsidRPr="0019378B">
        <w:rPr>
          <w:rFonts w:eastAsia="Lucida Sans Unicode" w:cs="Calibri"/>
          <w:bCs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bCs/>
          <w:kern w:val="1"/>
          <w:sz w:val="24"/>
          <w:szCs w:val="24"/>
        </w:rPr>
        <w:t>cecha</w:t>
      </w:r>
      <w:proofErr w:type="spellEnd"/>
      <w:r w:rsidRPr="0019378B">
        <w:rPr>
          <w:rFonts w:eastAsia="Lucida Sans Unicode" w:cs="Calibri"/>
          <w:bCs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bCs/>
          <w:kern w:val="1"/>
          <w:sz w:val="24"/>
          <w:szCs w:val="24"/>
        </w:rPr>
        <w:t>nawierzchni</w:t>
      </w:r>
      <w:proofErr w:type="spellEnd"/>
      <w:r w:rsidRPr="0019378B">
        <w:rPr>
          <w:rFonts w:eastAsia="Lucida Sans Unicode" w:cs="Calibri"/>
          <w:bCs/>
          <w:kern w:val="1"/>
          <w:sz w:val="24"/>
          <w:szCs w:val="24"/>
        </w:rPr>
        <w:t xml:space="preserve"> .</w:t>
      </w:r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Powstałe łączenia (wynikające z technologii instalacji) powinny być liniami prostymi, bez uskoków utrudniających późniejsze użytkowanie.</w:t>
      </w:r>
    </w:p>
    <w:p w:rsidR="00832289" w:rsidRPr="00832289" w:rsidRDefault="00832289" w:rsidP="00832289">
      <w:pPr>
        <w:widowControl w:val="0"/>
        <w:numPr>
          <w:ilvl w:val="0"/>
          <w:numId w:val="1"/>
        </w:numPr>
        <w:suppressLineNumbers/>
        <w:tabs>
          <w:tab w:val="num" w:pos="360"/>
        </w:tabs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Spadki poprzeczne i podłużne  oraz grubości nawierzchni powinny odpowiadać wartościom określonych w przepisach  lub innych przepisów ( w przypadku boisk, kortów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itp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).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i/>
          <w:iCs/>
          <w:kern w:val="1"/>
          <w:sz w:val="24"/>
          <w:szCs w:val="24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iCs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b/>
          <w:iCs/>
          <w:kern w:val="1"/>
          <w:sz w:val="24"/>
          <w:szCs w:val="24"/>
          <w:lang w:val="pl-PL"/>
        </w:rPr>
        <w:t>Uwagi na temat tolerancji nierówności nawierzchni poliuretanowych:</w:t>
      </w:r>
    </w:p>
    <w:p w:rsidR="00832289" w:rsidRPr="0019378B" w:rsidRDefault="00832289" w:rsidP="00832289">
      <w:pPr>
        <w:widowControl w:val="0"/>
        <w:numPr>
          <w:ilvl w:val="0"/>
          <w:numId w:val="2"/>
        </w:numPr>
        <w:suppressLineNumbers/>
        <w:tabs>
          <w:tab w:val="num" w:pos="360"/>
        </w:tabs>
        <w:suppressAutoHyphens/>
        <w:spacing w:after="0" w:line="240" w:lineRule="auto"/>
        <w:ind w:left="360" w:hanging="360"/>
        <w:rPr>
          <w:rFonts w:eastAsia="Lucida Sans Unicode" w:cs="Calibri"/>
          <w:kern w:val="1"/>
          <w:sz w:val="24"/>
          <w:szCs w:val="24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Systemy zewnętrznych nawierzchni sportowych są opisane w normie  DIN 18035 Part 6 (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Sports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grounds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;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syntetics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surfaces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) , 04/1978 wraz z późniejszymi zmianami.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Większość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producentów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systemów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opiera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się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na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tej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</w:t>
      </w:r>
      <w:proofErr w:type="spellStart"/>
      <w:r w:rsidRPr="0019378B">
        <w:rPr>
          <w:rFonts w:eastAsia="Lucida Sans Unicode" w:cs="Calibri"/>
          <w:kern w:val="1"/>
          <w:sz w:val="24"/>
          <w:szCs w:val="24"/>
        </w:rPr>
        <w:t>normie</w:t>
      </w:r>
      <w:proofErr w:type="spellEnd"/>
      <w:r w:rsidRPr="0019378B">
        <w:rPr>
          <w:rFonts w:eastAsia="Lucida Sans Unicode" w:cs="Calibri"/>
          <w:kern w:val="1"/>
          <w:sz w:val="24"/>
          <w:szCs w:val="24"/>
        </w:rPr>
        <w:t xml:space="preserve"> .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ind w:left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W normie DIN 18035/6 tolerancje nierówności nawierzchni sztucznej są opisane w tabeli nr.4, wiersz 17 . Według tej pozycji wielkości te odpowiadać powinny wartościom zawartym w  normie DIN 18202 (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Tolerances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 for </w:t>
      </w:r>
      <w:proofErr w:type="spellStart"/>
      <w:r w:rsidRPr="00832289">
        <w:rPr>
          <w:rFonts w:eastAsia="Lucida Sans Unicode" w:cs="Calibri"/>
          <w:kern w:val="1"/>
          <w:sz w:val="24"/>
          <w:szCs w:val="24"/>
          <w:lang w:val="pl-PL"/>
        </w:rPr>
        <w:t>building</w:t>
      </w:r>
      <w:proofErr w:type="spellEnd"/>
      <w:r w:rsidRPr="00832289">
        <w:rPr>
          <w:rFonts w:eastAsia="Lucida Sans Unicode" w:cs="Calibri"/>
          <w:kern w:val="1"/>
          <w:sz w:val="24"/>
          <w:szCs w:val="24"/>
          <w:lang w:val="pl-PL"/>
        </w:rPr>
        <w:t>) 05/1986 , tabela nr.3, wiersz 7 .</w:t>
      </w:r>
    </w:p>
    <w:p w:rsidR="00832289" w:rsidRPr="00832289" w:rsidRDefault="00832289" w:rsidP="00832289">
      <w:pPr>
        <w:widowControl w:val="0"/>
        <w:numPr>
          <w:ilvl w:val="0"/>
          <w:numId w:val="2"/>
        </w:numPr>
        <w:suppressLineNumbers/>
        <w:tabs>
          <w:tab w:val="num" w:pos="360"/>
        </w:tabs>
        <w:suppressAutoHyphens/>
        <w:spacing w:after="0" w:line="240" w:lineRule="auto"/>
        <w:ind w:left="360" w:hanging="360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Wspomniana wyżej tabela podaje graniczne wartości odchyłek mierzonych w mm pomiędzy dwoma mierzonymi punktami w 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Zależność ta przedstawia się następująco: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2430"/>
        <w:gridCol w:w="2440"/>
      </w:tblGrid>
      <w:tr w:rsidR="00832289" w:rsidRPr="00D27E83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proofErr w:type="spellStart"/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Lp</w:t>
            </w:r>
            <w:proofErr w:type="spellEnd"/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832289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  <w:lang w:val="pl-PL"/>
              </w:rPr>
            </w:pPr>
            <w:r w:rsidRPr="00832289">
              <w:rPr>
                <w:rFonts w:eastAsia="Lucida Sans Unicode" w:cs="Calibri"/>
                <w:kern w:val="1"/>
                <w:sz w:val="24"/>
                <w:szCs w:val="24"/>
                <w:lang w:val="pl-PL"/>
              </w:rPr>
              <w:t>Odległość pomiędzy mierzonymi punktami w mb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832289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  <w:lang w:val="pl-PL"/>
              </w:rPr>
            </w:pPr>
            <w:r w:rsidRPr="00832289">
              <w:rPr>
                <w:rFonts w:eastAsia="Lucida Sans Unicode" w:cs="Calibri"/>
                <w:kern w:val="1"/>
                <w:sz w:val="24"/>
                <w:szCs w:val="24"/>
                <w:lang w:val="pl-PL"/>
              </w:rPr>
              <w:t>Wartość dopuszczalnych odchyłek w mm</w:t>
            </w:r>
          </w:p>
        </w:tc>
      </w:tr>
      <w:tr w:rsidR="00832289" w:rsidRPr="0019378B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Do 1,0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2</w:t>
            </w:r>
          </w:p>
        </w:tc>
      </w:tr>
      <w:tr w:rsidR="00832289" w:rsidRPr="0019378B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proofErr w:type="spellStart"/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Powyżej</w:t>
            </w:r>
            <w:proofErr w:type="spellEnd"/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 xml:space="preserve"> 1,0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3</w:t>
            </w:r>
          </w:p>
        </w:tc>
      </w:tr>
      <w:tr w:rsidR="00832289" w:rsidRPr="0019378B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4,0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8</w:t>
            </w:r>
          </w:p>
        </w:tc>
      </w:tr>
      <w:tr w:rsidR="00832289" w:rsidRPr="0019378B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10,0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15</w:t>
            </w:r>
          </w:p>
        </w:tc>
      </w:tr>
      <w:tr w:rsidR="00832289" w:rsidRPr="0019378B" w:rsidTr="00F472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15,0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9" w:rsidRPr="0019378B" w:rsidRDefault="00832289" w:rsidP="00F472CA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="Calibri"/>
                <w:kern w:val="1"/>
                <w:sz w:val="24"/>
                <w:szCs w:val="24"/>
              </w:rPr>
            </w:pPr>
            <w:r w:rsidRPr="0019378B">
              <w:rPr>
                <w:rFonts w:eastAsia="Lucida Sans Unicode" w:cs="Calibri"/>
                <w:kern w:val="1"/>
                <w:sz w:val="24"/>
                <w:szCs w:val="24"/>
              </w:rPr>
              <w:t>20</w:t>
            </w:r>
          </w:p>
        </w:tc>
      </w:tr>
    </w:tbl>
    <w:p w:rsidR="00832289" w:rsidRPr="0019378B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</w:rPr>
      </w:pPr>
    </w:p>
    <w:p w:rsidR="00832289" w:rsidRPr="0019378B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Wykonawca powinien przedłożyć komplet dokumentów odbiorowych dotyczących nawierzchni.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kern w:val="1"/>
          <w:sz w:val="24"/>
          <w:szCs w:val="24"/>
          <w:u w:val="single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kern w:val="1"/>
          <w:sz w:val="24"/>
          <w:szCs w:val="24"/>
          <w:u w:val="single"/>
          <w:lang w:val="pl-PL"/>
        </w:rPr>
      </w:pP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b/>
          <w:kern w:val="1"/>
          <w:sz w:val="24"/>
          <w:szCs w:val="24"/>
          <w:u w:val="single"/>
          <w:lang w:val="pl-PL"/>
        </w:rPr>
      </w:pPr>
      <w:r w:rsidRPr="00832289">
        <w:rPr>
          <w:rFonts w:eastAsia="Lucida Sans Unicode" w:cs="Calibri"/>
          <w:b/>
          <w:kern w:val="1"/>
          <w:sz w:val="24"/>
          <w:szCs w:val="24"/>
          <w:u w:val="single"/>
          <w:lang w:val="pl-PL"/>
        </w:rPr>
        <w:t>Wymagana i badanie wykonanej  nawierzchni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Nawierzchnia placu zabaw na powierzchni zderzenia wokół urządzeń zabawowych powinna spełniać restrykcyjne wymagania w zakresie amortyzacji upadku.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>W przypadku nawierzchni syntetycznych lub nawierzchni naturalnych o innych parametrach, niż przewiduje norma PN-EN 1176-1:2017-12, weryfikacja właściwości amortyzujących jest przeprowadzana na podstawie Polskiej Normy PN-EN 1177:2019-04.</w:t>
      </w:r>
    </w:p>
    <w:p w:rsidR="00832289" w:rsidRPr="00832289" w:rsidRDefault="00832289" w:rsidP="00832289">
      <w:pPr>
        <w:widowControl w:val="0"/>
        <w:suppressLineNumbers/>
        <w:suppressAutoHyphens/>
        <w:spacing w:after="0" w:line="240" w:lineRule="auto"/>
        <w:rPr>
          <w:rFonts w:eastAsia="Lucida Sans Unicode" w:cs="Calibri"/>
          <w:kern w:val="1"/>
          <w:sz w:val="24"/>
          <w:szCs w:val="24"/>
          <w:lang w:val="pl-PL"/>
        </w:rPr>
      </w:pPr>
      <w:r w:rsidRPr="00832289">
        <w:rPr>
          <w:rFonts w:eastAsia="Lucida Sans Unicode" w:cs="Calibri"/>
          <w:kern w:val="1"/>
          <w:sz w:val="24"/>
          <w:szCs w:val="24"/>
          <w:lang w:val="pl-PL"/>
        </w:rPr>
        <w:t xml:space="preserve">Typ weryfikacji, nadzoru odbiorowego: inspekcja podstawowa - ocena zgodności z wymogami </w:t>
      </w:r>
      <w:r w:rsidRPr="00832289">
        <w:rPr>
          <w:rFonts w:eastAsia="Lucida Sans Unicode" w:cs="Calibri"/>
          <w:kern w:val="1"/>
          <w:sz w:val="24"/>
          <w:szCs w:val="24"/>
          <w:lang w:val="pl-PL"/>
        </w:rPr>
        <w:lastRenderedPageBreak/>
        <w:t>norm oraz analiza ryzyka w przypadku wykrycia nieprawidłowości w stosowaniu nawierzchni na terenie</w:t>
      </w:r>
      <w:r w:rsidRPr="00832289">
        <w:rPr>
          <w:rFonts w:eastAsia="Lucida Sans Unicode" w:cs="Calibri"/>
          <w:kern w:val="1"/>
          <w:sz w:val="24"/>
          <w:szCs w:val="24"/>
          <w:lang w:val="pl-PL"/>
        </w:rPr>
        <w:tab/>
        <w:t>placu zabaw wykonana przez inspektora nadzoru inwestorskiego z użyciem stosownego sprzętu kontrolno-pomiarowego.</w:t>
      </w:r>
    </w:p>
    <w:p w:rsidR="00832289" w:rsidRPr="00832289" w:rsidRDefault="00832289" w:rsidP="0083228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val="pl-PL"/>
        </w:rPr>
      </w:pPr>
    </w:p>
    <w:p w:rsidR="00A53860" w:rsidRPr="00A53860" w:rsidRDefault="00A53860" w:rsidP="00A53860">
      <w:pPr>
        <w:rPr>
          <w:rFonts w:ascii="Tahoma" w:hAnsi="Tahoma" w:cs="Tahoma"/>
          <w:lang w:val="pl-PL"/>
        </w:rPr>
      </w:pPr>
      <w:r w:rsidRPr="00A53860">
        <w:rPr>
          <w:rFonts w:ascii="Tahoma" w:hAnsi="Tahoma" w:cs="Tahoma"/>
          <w:lang w:val="pl-PL"/>
        </w:rPr>
        <w:t xml:space="preserve">                                                                            </w:t>
      </w:r>
      <w:r>
        <w:rPr>
          <w:rFonts w:ascii="Tahoma" w:hAnsi="Tahoma" w:cs="Tahoma"/>
          <w:lang w:val="pl-PL"/>
        </w:rPr>
        <w:t xml:space="preserve">Z-ca </w:t>
      </w:r>
      <w:r w:rsidRPr="00A53860">
        <w:rPr>
          <w:rFonts w:ascii="Tahoma" w:hAnsi="Tahoma" w:cs="Tahoma"/>
          <w:lang w:val="pl-PL"/>
        </w:rPr>
        <w:t>Wójt</w:t>
      </w:r>
      <w:r>
        <w:rPr>
          <w:rFonts w:ascii="Tahoma" w:hAnsi="Tahoma" w:cs="Tahoma"/>
          <w:lang w:val="pl-PL"/>
        </w:rPr>
        <w:t>a</w:t>
      </w:r>
      <w:r w:rsidRPr="00A53860">
        <w:rPr>
          <w:rFonts w:ascii="Tahoma" w:hAnsi="Tahoma" w:cs="Tahoma"/>
          <w:lang w:val="pl-PL"/>
        </w:rPr>
        <w:t xml:space="preserve">  Gminy Mszana Dolna</w:t>
      </w:r>
    </w:p>
    <w:p w:rsidR="00A53860" w:rsidRPr="00A53860" w:rsidRDefault="00A53860" w:rsidP="00A53860">
      <w:pPr>
        <w:rPr>
          <w:rFonts w:ascii="Tahoma" w:hAnsi="Tahoma" w:cs="Tahoma"/>
          <w:lang w:val="pl-PL"/>
        </w:rPr>
      </w:pPr>
      <w:r w:rsidRPr="00A53860">
        <w:rPr>
          <w:rFonts w:ascii="Tahoma" w:hAnsi="Tahoma" w:cs="Tahoma"/>
          <w:lang w:val="pl-PL"/>
        </w:rPr>
        <w:t xml:space="preserve">                                                                </w:t>
      </w:r>
      <w:r>
        <w:rPr>
          <w:rFonts w:ascii="Tahoma" w:hAnsi="Tahoma" w:cs="Tahoma"/>
          <w:lang w:val="pl-PL"/>
        </w:rPr>
        <w:t xml:space="preserve">               /-/ Katarzyna </w:t>
      </w:r>
      <w:proofErr w:type="spellStart"/>
      <w:r>
        <w:rPr>
          <w:rFonts w:ascii="Tahoma" w:hAnsi="Tahoma" w:cs="Tahoma"/>
          <w:lang w:val="pl-PL"/>
        </w:rPr>
        <w:t>Szybiak</w:t>
      </w:r>
      <w:proofErr w:type="spellEnd"/>
    </w:p>
    <w:p w:rsidR="00D02A62" w:rsidRPr="001835C1" w:rsidRDefault="00D02A62" w:rsidP="00832289">
      <w:pPr>
        <w:spacing w:after="0"/>
        <w:rPr>
          <w:lang w:val="pl-PL"/>
        </w:rPr>
      </w:pPr>
    </w:p>
    <w:sectPr w:rsidR="00D02A62" w:rsidRPr="001835C1" w:rsidSect="000856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1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07ECA"/>
    <w:rsid w:val="000856E6"/>
    <w:rsid w:val="001835C1"/>
    <w:rsid w:val="002419B0"/>
    <w:rsid w:val="00283BC5"/>
    <w:rsid w:val="0037293A"/>
    <w:rsid w:val="004C1205"/>
    <w:rsid w:val="00507ECA"/>
    <w:rsid w:val="00645DE2"/>
    <w:rsid w:val="006A1BCE"/>
    <w:rsid w:val="008246AB"/>
    <w:rsid w:val="00832289"/>
    <w:rsid w:val="008D4622"/>
    <w:rsid w:val="00974B4C"/>
    <w:rsid w:val="009E105E"/>
    <w:rsid w:val="00A347DD"/>
    <w:rsid w:val="00A53860"/>
    <w:rsid w:val="00AC3D21"/>
    <w:rsid w:val="00AC6E18"/>
    <w:rsid w:val="00AE0E26"/>
    <w:rsid w:val="00AE7D15"/>
    <w:rsid w:val="00B223D6"/>
    <w:rsid w:val="00BB723A"/>
    <w:rsid w:val="00C130E3"/>
    <w:rsid w:val="00D02A62"/>
    <w:rsid w:val="00D27E83"/>
    <w:rsid w:val="00DA7EF8"/>
    <w:rsid w:val="00D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E6"/>
  </w:style>
  <w:style w:type="paragraph" w:styleId="Nagwek3">
    <w:name w:val="heading 3"/>
    <w:basedOn w:val="Normalny"/>
    <w:link w:val="Nagwek3Znak"/>
    <w:uiPriority w:val="9"/>
    <w:qFormat/>
    <w:rsid w:val="00974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</w:rPr>
  </w:style>
  <w:style w:type="paragraph" w:customStyle="1" w:styleId="Default">
    <w:name w:val="Default"/>
    <w:rsid w:val="001835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1835C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B4C"/>
    <w:rPr>
      <w:rFonts w:ascii="Times New Roman" w:eastAsia="Times New Roman" w:hAnsi="Times New Roman" w:cs="Times New Roman"/>
      <w:b/>
      <w:bCs/>
      <w:kern w:val="0"/>
      <w:sz w:val="27"/>
      <w:szCs w:val="27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Gołębiewska</dc:creator>
  <cp:lastModifiedBy>Bozena</cp:lastModifiedBy>
  <cp:revision>9</cp:revision>
  <dcterms:created xsi:type="dcterms:W3CDTF">2023-07-27T09:45:00Z</dcterms:created>
  <dcterms:modified xsi:type="dcterms:W3CDTF">2023-07-27T10:31:00Z</dcterms:modified>
</cp:coreProperties>
</file>