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965A" w14:textId="7979F37B" w:rsidR="00355A19" w:rsidRDefault="00AA327F" w:rsidP="007131A7">
      <w:pPr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 xml:space="preserve"> </w:t>
      </w:r>
      <w:r w:rsidR="00450992" w:rsidRPr="007131A7">
        <w:rPr>
          <w:rFonts w:asciiTheme="minorHAnsi" w:hAnsiTheme="minorHAnsi" w:cstheme="minorHAnsi"/>
          <w:b/>
        </w:rPr>
        <w:t>(</w:t>
      </w:r>
      <w:r w:rsidR="00355A19" w:rsidRPr="007131A7">
        <w:rPr>
          <w:rFonts w:asciiTheme="minorHAnsi" w:hAnsiTheme="minorHAnsi" w:cstheme="minorHAnsi"/>
          <w:b/>
        </w:rPr>
        <w:t>Stacje opisowe + Przeglądarki TK/MR</w:t>
      </w:r>
      <w:r w:rsidR="00450992" w:rsidRPr="007131A7">
        <w:rPr>
          <w:rFonts w:asciiTheme="minorHAnsi" w:hAnsiTheme="minorHAnsi" w:cstheme="minorHAnsi"/>
          <w:b/>
        </w:rPr>
        <w:t>)</w:t>
      </w:r>
      <w:r w:rsidR="00355A19" w:rsidRPr="007131A7">
        <w:rPr>
          <w:rFonts w:asciiTheme="minorHAnsi" w:hAnsiTheme="minorHAnsi" w:cstheme="minorHAnsi"/>
          <w:b/>
        </w:rPr>
        <w:t xml:space="preserve"> x 6 szt.</w:t>
      </w:r>
    </w:p>
    <w:p w14:paraId="02038E92" w14:textId="54CC73F8" w:rsidR="00DF09AA" w:rsidRPr="00AA327F" w:rsidRDefault="00DF09AA" w:rsidP="00DF09AA">
      <w:pPr>
        <w:rPr>
          <w:color w:val="FF0000"/>
        </w:rPr>
      </w:pPr>
      <w:r w:rsidRPr="00AA327F">
        <w:rPr>
          <w:color w:val="FF0000"/>
        </w:rPr>
        <w:t xml:space="preserve">Czas realizacji dostawy dla komputerów </w:t>
      </w:r>
      <w:r w:rsidR="00844933">
        <w:rPr>
          <w:color w:val="FF0000"/>
        </w:rPr>
        <w:t xml:space="preserve">(stacji opisowych) </w:t>
      </w:r>
      <w:r w:rsidRPr="00AA327F">
        <w:rPr>
          <w:color w:val="FF0000"/>
        </w:rPr>
        <w:t xml:space="preserve">– </w:t>
      </w:r>
      <w:r w:rsidR="00844933">
        <w:rPr>
          <w:color w:val="FF0000"/>
        </w:rPr>
        <w:t>70 dni</w:t>
      </w:r>
    </w:p>
    <w:p w14:paraId="5B931AAA" w14:textId="0A0DE9DA" w:rsidR="00DF09AA" w:rsidRPr="00AA327F" w:rsidRDefault="00DF09AA" w:rsidP="00DF09AA">
      <w:pPr>
        <w:rPr>
          <w:color w:val="FF0000"/>
        </w:rPr>
      </w:pPr>
      <w:r w:rsidRPr="00AA327F">
        <w:rPr>
          <w:color w:val="FF0000"/>
        </w:rPr>
        <w:t xml:space="preserve">Czas realizacji dostawy dla oprogramowania – </w:t>
      </w:r>
      <w:r w:rsidR="00844933">
        <w:rPr>
          <w:color w:val="FF0000"/>
        </w:rPr>
        <w:t>28 dni</w:t>
      </w:r>
    </w:p>
    <w:tbl>
      <w:tblPr>
        <w:tblW w:w="109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6464"/>
        <w:gridCol w:w="1207"/>
        <w:gridCol w:w="2641"/>
      </w:tblGrid>
      <w:tr w:rsidR="00355A19" w:rsidRPr="00076075" w14:paraId="1061B54B" w14:textId="77777777" w:rsidTr="000C7A80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E074" w14:textId="77777777" w:rsidR="00355A19" w:rsidRPr="00076075" w:rsidRDefault="00355A19" w:rsidP="00160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07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</w:rPr>
              <w:t>L.p.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68E2" w14:textId="77777777" w:rsidR="00355A19" w:rsidRPr="00076075" w:rsidRDefault="00355A19" w:rsidP="00160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07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</w:rPr>
              <w:t>Opis parametru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560E" w14:textId="77777777" w:rsidR="00355A19" w:rsidRPr="00076075" w:rsidRDefault="00355A19" w:rsidP="00160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07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</w:rPr>
              <w:t>Warunek wymagany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3A84" w14:textId="77777777" w:rsidR="00355A19" w:rsidRPr="00076075" w:rsidRDefault="00355A19" w:rsidP="00160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07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</w:rPr>
              <w:t>Wartość oferowana</w:t>
            </w:r>
          </w:p>
        </w:tc>
      </w:tr>
      <w:tr w:rsidR="000C7A80" w:rsidRPr="00076075" w14:paraId="718B6A07" w14:textId="77777777" w:rsidTr="000C7A80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C1D6" w14:textId="77777777" w:rsidR="000C7A80" w:rsidRPr="00076075" w:rsidRDefault="000C7A80" w:rsidP="004A5E6C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DC14" w14:textId="329267C5" w:rsidR="000C7A80" w:rsidRPr="004A5E6C" w:rsidRDefault="004A5E6C" w:rsidP="000C7A80">
            <w:pPr>
              <w:pStyle w:val="Bezodstpw"/>
              <w:rPr>
                <w:rFonts w:asciiTheme="minorHAnsi" w:hAnsiTheme="minorHAnsi" w:cstheme="minorHAnsi"/>
                <w:b/>
                <w:sz w:val="20"/>
              </w:rPr>
            </w:pPr>
            <w:r w:rsidRPr="004A5E6C">
              <w:rPr>
                <w:rFonts w:asciiTheme="minorHAnsi" w:hAnsiTheme="minorHAnsi" w:cstheme="minorHAnsi"/>
                <w:b/>
                <w:sz w:val="20"/>
              </w:rPr>
              <w:t>Oprogramowanie diagnostyczne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7CF" w14:textId="3D34DACA" w:rsidR="000C7A80" w:rsidRPr="00076075" w:rsidRDefault="000C7A80" w:rsidP="001601D4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B625" w14:textId="77777777" w:rsidR="000C7A80" w:rsidRPr="00076075" w:rsidRDefault="000C7A80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1D53DB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7E6A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6354" w14:textId="6BA1A817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hAnsiTheme="minorHAnsi" w:cstheme="minorHAnsi"/>
                <w:sz w:val="20"/>
                <w:szCs w:val="20"/>
              </w:rPr>
              <w:t xml:space="preserve">Łączna ilość licencji </w:t>
            </w:r>
            <w:r w:rsidR="005009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923BFC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5B04" w14:textId="613B7B7C" w:rsidR="00A93A2F" w:rsidRPr="00076075" w:rsidRDefault="00A93A2F" w:rsidP="001601D4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9B6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83AAB1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89DF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26C6" w14:textId="7426121F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hAnsiTheme="minorHAnsi" w:cstheme="minorHAnsi"/>
                <w:sz w:val="20"/>
                <w:szCs w:val="20"/>
              </w:rPr>
              <w:t>Przeglądarka DICOM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4FF3" w14:textId="41FD3E7B" w:rsidR="00A93A2F" w:rsidRPr="00076075" w:rsidRDefault="00A93A2F" w:rsidP="001601D4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E4D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93C1E9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CC1A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0DC9" w14:textId="73921B3B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Multimodalna przeglądarka obrazów w standardzie DICOM RTG/CT/MRI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BA19" w14:textId="2B52C6E2" w:rsidR="00A93A2F" w:rsidRPr="00076075" w:rsidRDefault="00A93A2F" w:rsidP="001601D4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485D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5059CD5D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0B4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71C4" w14:textId="472B9CE5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Intuicyjny Interfejs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46" w14:textId="21A4898C" w:rsidR="00A93A2F" w:rsidRPr="00076075" w:rsidRDefault="00A93A2F" w:rsidP="001601D4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07EC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7C8AD9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4074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698C" w14:textId="6F2EDDC5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Edytowalne paski narzędzi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FDAC" w14:textId="403D713D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2D8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EDDB1F4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EFE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8535" w14:textId="73FED3F0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Interpolacja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dwusześcienna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216A" w14:textId="102DFF8A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AD3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747B8DC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C67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A17D" w14:textId="12158451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Gruba kostka dla MR i wielowarstwowego CT (średnia, MIP,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volume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rendering)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2594" w14:textId="4FB10475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91A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DA0C44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A6FD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3783" w14:textId="68DBB726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ROI (Obszary zainteresowania): wielokąt, owal, ołówek, prostokąt, punkt </w:t>
            </w:r>
            <w:r w:rsidR="00AA327F">
              <w:rPr>
                <w:rFonts w:asciiTheme="minorHAnsi" w:eastAsia="ArialMT" w:hAnsiTheme="minorHAnsi" w:cstheme="minorHAnsi"/>
                <w:sz w:val="20"/>
                <w:szCs w:val="20"/>
              </w:rPr>
              <w:br/>
            </w: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z funkcją cofnij/ponów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8351" w14:textId="5504E69A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9576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818A82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E17F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93BD" w14:textId="37A4AB4F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Zaznaczanie obrazu kluczowego (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Key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Image)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81E3" w14:textId="380F8394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E590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E084FB7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559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5361" w14:textId="434CD6E2" w:rsidR="00A93A2F" w:rsidRPr="00F947A9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Wsparcie dla myszy wieloklawiszowych, myszy w kółkiem i nawigatorów 3D oraz Apple Magic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Trackpad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7BB0" w14:textId="4637923E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0BC4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1D5ECE" w14:paraId="6C1E5566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C93E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011F" w14:textId="75DC6621" w:rsidR="00A93A2F" w:rsidRPr="004A5E6C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val="en-AE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  <w:t>Edytowalne tablice translacji kolorów (CLUT – Color Look-Up Tables)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0BE7" w14:textId="5CF22751" w:rsidR="00A93A2F" w:rsidRPr="004A5E6C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AE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90AF" w14:textId="77777777" w:rsidR="00A93A2F" w:rsidRPr="004A5E6C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AE"/>
              </w:rPr>
            </w:pPr>
          </w:p>
        </w:tc>
      </w:tr>
      <w:tr w:rsidR="00A93A2F" w:rsidRPr="00076075" w14:paraId="504290F6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5816" w14:textId="77777777" w:rsidR="00A93A2F" w:rsidRPr="004A5E6C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en-AE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FD63" w14:textId="2346EB83" w:rsidR="00A93A2F" w:rsidRPr="000C7A80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Edytowalne filtry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konwolucyjne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3x3 i 5x5 (filtry kostne itp.)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9E0D" w14:textId="50DB439D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1F7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89D1242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83D3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A8B" w14:textId="72C5CD3D" w:rsidR="00A93A2F" w:rsidRPr="00F947A9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Subtrakcja obrazów dla angiografii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7C2" w14:textId="06BDBB2D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0F56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65F35538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C079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CD07" w14:textId="295F9665" w:rsidR="00A93A2F" w:rsidRPr="000C7A80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Eksport miniatur/okien magnetycznych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7509" w14:textId="37C2585B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BEE7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F8DED1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DCA1" w14:textId="55F6EF7F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ECEC" w14:textId="531976A2" w:rsidR="00A93A2F" w:rsidRPr="00F947A9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Rejestracja dla fuzji obrazów oraz ponowne dzielenie na warstwy (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reslicing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EACF" w14:textId="35C47EF0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F3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7AA4C6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1EEA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B4F9" w14:textId="12E90BCE" w:rsidR="00A93A2F" w:rsidRPr="000C7A80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Dzielenie przestrzeni roboczej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969D" w14:textId="4E469BE5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DCED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60B4C736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65ED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1B13" w14:textId="1176A758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Łączenie obrazów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89E8" w14:textId="05D790D0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99A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6A1280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4509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3B31" w14:textId="0FFE95B7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Wsparcie dla wtyczek dostarczających funkcje zewnętrzne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A73D" w14:textId="39DB2F44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79DE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0C6133CB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29C6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6E98" w14:textId="34C2508B" w:rsidR="00A93A2F" w:rsidRPr="000C7A80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Post-Processing 3D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2A5" w14:textId="28B103EB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EAFA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EBC3E7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2B1C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CFF2" w14:textId="1D98ADC7" w:rsidR="00A93A2F" w:rsidRPr="000C7A80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Rekonstrukcje MPR (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multiplanarne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) z grubą kostką (Średnia, MIP, Rendering objętościowy)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8401" w14:textId="29F01B6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F566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B5D094D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9640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165B" w14:textId="054F7780" w:rsidR="00A93A2F" w:rsidRPr="00F947A9" w:rsidRDefault="00A93A2F" w:rsidP="00F947A9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3D MPR po krzywej z grubą kostką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5343" w14:textId="7B57E767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FFA4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1D5ECE" w14:paraId="5303A9CD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E46D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0E39" w14:textId="54A8128F" w:rsidR="00A93A2F" w:rsidRPr="001D5ECE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val="en-AE"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  <w:t>3D MIP (Maximum Intensity Projection)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9EBC" w14:textId="765541F7" w:rsidR="00A93A2F" w:rsidRPr="004A5E6C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AE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8037" w14:textId="77777777" w:rsidR="00A93A2F" w:rsidRPr="004A5E6C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AE"/>
              </w:rPr>
            </w:pPr>
          </w:p>
        </w:tc>
      </w:tr>
      <w:tr w:rsidR="00A93A2F" w:rsidRPr="00076075" w14:paraId="73FCE412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4DA0" w14:textId="77777777" w:rsidR="00A93A2F" w:rsidRPr="004A5E6C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en-AE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9D89" w14:textId="4EDCE678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3D Volume Rendering (Objętościowy)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6345" w14:textId="3FD0A222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0104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5BC0667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92A0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BF52" w14:textId="0B82605D" w:rsidR="00A93A2F" w:rsidRPr="000C7A80" w:rsidRDefault="00A93A2F" w:rsidP="000C7A80">
            <w:pPr>
              <w:pStyle w:val="Bezodstpw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3D Surface Rendering (Powierzchniowy)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734D" w14:textId="41E8C081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0187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B36C47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CF99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7D4" w14:textId="7F1C6225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3D ROI (Obszary zainteresowania)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C49D" w14:textId="192DD9A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7149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D80DDA3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3775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4571" w14:textId="63C38CE8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Rejestracja dla rekonstrukcji 3D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3E5" w14:textId="0F038568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DBD8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6774D96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9FE5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F321" w14:textId="08C6609A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Stereowizja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F1DC" w14:textId="1521A0EE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5997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EF2477D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C7B1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9509" w14:textId="3FAD553C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Eksport obrazów 3D do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Quicktime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Quicktime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VR, TIFF, JPEG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5BE6" w14:textId="46277C23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7A6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5E11917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78F1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77F1" w14:textId="178C48D8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Obsługa wątków dla konfiguracji wieloprocesorowych i procesorów wielordzeniowych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097B" w14:textId="73D234F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7E9D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E61268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9793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9DD3" w14:textId="70113F5F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Odczyt asynchroniczny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5CB3" w14:textId="6246B0EF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2FF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05E1ACA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850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3BE1" w14:textId="3DAA6DD9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Obsługa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OpenGL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dla Przeglądarki 2D oraz 3D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F484" w14:textId="4CFEAC7F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344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21F57674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7C0D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E466" w14:textId="60CDF88F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Obsługa akceleratorów kart graficznych z teksturowaniem 3D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98D" w14:textId="612C5EA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40AA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5648D033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C61B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CDF" w14:textId="4268230C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Obsługa architektury 32 i 64 bit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804A" w14:textId="7E37F053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8973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D3E05AD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6C34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FA0E" w14:textId="5F6CAF4A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dodanie dowolnego tekstu do obrazu badania o długości min. 16 znaków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CBF9" w14:textId="430BA12E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BD9D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58397F5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F678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4916" w14:textId="30D816F6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dodania strzałki do obrazu badania.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B5A0" w14:textId="3033337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6C6E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9328797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030D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DB8B" w14:textId="42886CAB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Pomiar odległości pomiędzy dwoma punktami na obrazie.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4AD3" w14:textId="3749EFDD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46B6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78A85C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280B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030A" w14:textId="383BF6CB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usunięcia adnotacji wprowadzonych przez użytkownika.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76B0" w14:textId="2A83BB64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38E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2C608EB4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83A2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B37F" w14:textId="0F4F608B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obrotu obrazu o 180˚ oraz o 90˚ stopni w lewo/w prawo.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DA37" w14:textId="1AB8B775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49F7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B31AB4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CD5E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D4C" w14:textId="3B846DA7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Funkcja wyświetlenia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tagów</w:t>
            </w:r>
            <w:proofErr w:type="spellEnd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DICOM i ich wartości dla wybranego obrazu badania.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80B0" w14:textId="3B62CBF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49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9CA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14B81E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10A5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27CC" w14:textId="7CD21BF6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Oznaczenie obszaru zainteresowania o kształcie koła, elipsy wraz 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br/>
            </w: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z informacjami:</w:t>
            </w:r>
          </w:p>
          <w:p w14:paraId="71DAB5D1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powierzchnia regionu zainteresowania,</w:t>
            </w:r>
          </w:p>
          <w:p w14:paraId="3F61534C" w14:textId="6E7E04BD" w:rsidR="00A93A2F" w:rsidRPr="00923BFC" w:rsidRDefault="00A93A2F" w:rsidP="000C7A80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średnia wartość pikseli w regionie zainteresowania.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5DC8" w14:textId="5284B21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8CF6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ADC3B62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49FB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034B" w14:textId="6DDF1463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Inwersja pozytyw/negatyw w obrazie badania.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174F" w14:textId="47B0D753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FAFB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03D17C53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7DAA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3853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importowania obrazów do badania, min.:</w:t>
            </w:r>
          </w:p>
          <w:p w14:paraId="5BCC7628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import kolorowego lub monochromatycznego formatu JPG,</w:t>
            </w:r>
          </w:p>
          <w:p w14:paraId="6793C031" w14:textId="4DDDCA9A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import obrazu do nowej serii.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050C" w14:textId="6641631E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70C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6DCF716C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1FB2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B13A" w14:textId="4A3F2476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Dostęp do systemu stacji tylko po uprzednim zalogowaniu się.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D570" w14:textId="7584592D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FB96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3782557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31C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A111" w14:textId="475BD39A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tworzenia badania podsumowującego – zawierającego kop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ie obrazów z więcej niż jednego </w:t>
            </w: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badania.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FA18" w14:textId="715E0709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3A4A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0974C8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B028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EB84" w14:textId="0760B8D2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Subtrakcja obrazów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989" w14:textId="3464EBEB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130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49C678D6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E07C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CCF1" w14:textId="5E168B5F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Pomiar kątów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Cobba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EF7F" w14:textId="1EBB535D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D2F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2AF1DE0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6038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01DC" w14:textId="6319DA96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Możliwość wyłączenia (ukrycia) pasków narzędziowych na ekranach monitorów wyświetlających obrazy badań.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33A2" w14:textId="1379EB15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981B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695DFF58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77D0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B580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Przeglądarka animacji, funkcje min.:</w:t>
            </w:r>
          </w:p>
          <w:p w14:paraId="3354C3DF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ustawienia prędkości animacji,</w:t>
            </w:r>
          </w:p>
          <w:p w14:paraId="39EF4400" w14:textId="55EB09B8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ustawienie przeglądania animacji w pętli,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7AE2" w14:textId="473C455E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037F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490D2C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967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558B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Funkcja powiększania obrazu, min.: lupa</w:t>
            </w:r>
          </w:p>
          <w:p w14:paraId="2282A990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powiększanie tylko wskazanego obszaru obrazu,</w:t>
            </w:r>
          </w:p>
          <w:p w14:paraId="09AFBABB" w14:textId="77777777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powiększenie 1:1 (1 piksel obrazu równa się jednemu pikselowi ekranu),</w:t>
            </w:r>
          </w:p>
          <w:p w14:paraId="6D0E3B27" w14:textId="359B3B00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- powiększenie na cały dostępny ekran obszaru wyświetlania.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44E6" w14:textId="6E3DFE96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FD99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0FF392D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A4B5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53AD" w14:textId="0E54BF90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Funkcjonalność przywrócenia obrazu po dokonaniu przekształceń do pierwotnej wersji.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D5DB" w14:textId="5B5CBFB8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3BC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0B86D3D0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C67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D1AA" w14:textId="4505B845" w:rsidR="00A93A2F" w:rsidRDefault="00A93A2F" w:rsidP="001D23D8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bCs/>
                <w:sz w:val="20"/>
                <w:szCs w:val="20"/>
              </w:rPr>
              <w:t xml:space="preserve">Oprogramowanie stacji opisowych zapewnia, </w:t>
            </w:r>
            <w:r w:rsidRPr="00923BFC">
              <w:rPr>
                <w:rFonts w:asciiTheme="minorHAnsi" w:hAnsiTheme="minorHAnsi" w:cstheme="minorHAnsi"/>
                <w:bCs/>
                <w:sz w:val="20"/>
                <w:szCs w:val="20"/>
              </w:rPr>
              <w:t>z poziomu dostępnego dla użytkownika, wykonanie testów specjalistycznych zgodnie z Rozporządzeniem Ministra Zdrowia z dnia 18 lutego 2011 r. w sprawie warunków bezpiecznego stosowania promieniowania jonizującego dla wszystkich rodzajów ekspozycji medycz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nej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t.j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Dz. U. 2017 poz. 884) oraz</w:t>
            </w:r>
          </w:p>
          <w:p w14:paraId="469FE46F" w14:textId="6F665CDF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450992">
              <w:rPr>
                <w:rFonts w:asciiTheme="minorHAnsi" w:eastAsia="ArialMT" w:hAnsiTheme="minorHAnsi" w:cstheme="minorHAnsi"/>
                <w:sz w:val="20"/>
                <w:szCs w:val="20"/>
              </w:rPr>
              <w:t>Rozporządzenie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m</w:t>
            </w:r>
            <w:r w:rsidRPr="00450992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Ministra Zdrowia z dnia 12 grudnia 2022 r. w sprawie 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br/>
            </w:r>
            <w:r w:rsidRPr="00450992">
              <w:rPr>
                <w:rFonts w:asciiTheme="minorHAnsi" w:eastAsia="ArialMT" w:hAnsiTheme="minorHAnsi" w:cstheme="minorHAnsi"/>
                <w:sz w:val="20"/>
                <w:szCs w:val="20"/>
              </w:rPr>
              <w:t>w sprawie testów eksploatacyjnych urządzeń radiologicznych i urządzeń pomocniczych (Dz. U. 2022 poz. 2759 ).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4811" w14:textId="1033E02C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BAE5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6A55365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3C1A" w14:textId="7BE943F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8930" w14:textId="077B0038" w:rsidR="00A93A2F" w:rsidRPr="00923BFC" w:rsidRDefault="00A93A2F" w:rsidP="00450992">
            <w:pPr>
              <w:pStyle w:val="Bezodstpw"/>
              <w:rPr>
                <w:rFonts w:asciiTheme="minorHAnsi" w:eastAsia="ArialMT" w:hAnsiTheme="minorHAnsi" w:cstheme="minorHAnsi"/>
                <w:bCs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bCs/>
                <w:sz w:val="20"/>
                <w:szCs w:val="20"/>
              </w:rPr>
              <w:t xml:space="preserve">Oprogramowanie stacji opisowych zapewnia, </w:t>
            </w:r>
            <w:r w:rsidRPr="00923BFC">
              <w:rPr>
                <w:rFonts w:asciiTheme="minorHAnsi" w:hAnsiTheme="minorHAnsi" w:cstheme="minorHAnsi"/>
                <w:bCs/>
                <w:sz w:val="20"/>
                <w:szCs w:val="20"/>
              </w:rPr>
              <w:t>z poziomu dostępnego dla użytkownika, wyświetlanie  obrazów wzorów testowych z serii TG18 w ich rzeczywistej rozdzielczości w stosunku 1:1 (1 piksel obrazu wzoru testowego, do 1 piksela monitora), z zewnętrznych nośników pamięci.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C4D0" w14:textId="312BA1CC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3941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C7ED203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5203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FAC2" w14:textId="484B7643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bCs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Licencja bezterminowa na użytkowanie oprogramowania diagnostycznego przypisana do stacji roboczej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AAC2" w14:textId="71EAD038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BCDA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706179B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8423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226" w14:textId="3FC485ED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Oprogramowanie certyfikowane jako wyrób medyczny w klasie co najmniej </w:t>
            </w:r>
            <w:proofErr w:type="spellStart"/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7E74" w14:textId="5842EEA0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03F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2FB540BC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E1E5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D538" w14:textId="57813580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Architektura 64 bitowa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CD0B" w14:textId="1AC95AC0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D0AC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A080A3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922E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AF5F" w14:textId="217D2455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Polski interfejs użytkownika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C65A" w14:textId="39AB3D6F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2152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3366FEB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FAFB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DAD" w14:textId="114644EA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Dokumentacja użytkownika w języku polskim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0C0E" w14:textId="7960A250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567E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7F2F85F8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0315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200F" w14:textId="5D337DC4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Akt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ualizacja oprogramowania przez 5</w:t>
            </w: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rok od daty zakupu stacji.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BAB6" w14:textId="0B3FD2D9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BB1A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3A2F" w:rsidRPr="00076075" w14:paraId="155C54A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8A46" w14:textId="77777777" w:rsidR="00A93A2F" w:rsidRPr="00076075" w:rsidRDefault="00A93A2F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97D8" w14:textId="12295195" w:rsidR="00A93A2F" w:rsidRPr="00923BFC" w:rsidRDefault="00A93A2F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923BFC">
              <w:rPr>
                <w:rFonts w:asciiTheme="minorHAnsi" w:eastAsia="ArialMT" w:hAnsiTheme="minorHAnsi" w:cstheme="minorHAnsi"/>
                <w:sz w:val="20"/>
                <w:szCs w:val="20"/>
              </w:rPr>
              <w:t>Oprogramowanie zgodne z systemem operacyjnym Mac OS X lub równoważnym.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E8F9" w14:textId="2A888502" w:rsidR="00A93A2F" w:rsidRPr="00076075" w:rsidRDefault="00A93A2F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8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7871" w14:textId="77777777" w:rsidR="00A93A2F" w:rsidRPr="00076075" w:rsidRDefault="00A93A2F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E6C" w:rsidRPr="00076075" w14:paraId="405B7380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6568" w14:textId="77777777" w:rsidR="004A5E6C" w:rsidRPr="00076075" w:rsidRDefault="004A5E6C" w:rsidP="004A5E6C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4184" w14:textId="6FE2BF8F" w:rsidR="004A5E6C" w:rsidRPr="004A5E6C" w:rsidRDefault="004A5E6C" w:rsidP="001D23D8">
            <w:pPr>
              <w:pStyle w:val="Bezodstpw"/>
              <w:rPr>
                <w:rFonts w:asciiTheme="minorHAnsi" w:eastAsia="ArialMT" w:hAnsiTheme="minorHAnsi" w:cstheme="minorHAnsi"/>
                <w:b/>
                <w:sz w:val="20"/>
                <w:szCs w:val="20"/>
              </w:rPr>
            </w:pPr>
            <w:r w:rsidRPr="004A5E6C">
              <w:rPr>
                <w:rFonts w:asciiTheme="minorHAnsi" w:eastAsia="ArialMT" w:hAnsiTheme="minorHAnsi" w:cstheme="minorHAnsi"/>
                <w:b/>
                <w:sz w:val="20"/>
                <w:szCs w:val="20"/>
              </w:rPr>
              <w:t>Komputer:</w:t>
            </w:r>
            <w:r w:rsidR="00AA327F">
              <w:rPr>
                <w:rFonts w:asciiTheme="minorHAnsi" w:eastAsia="ArialMT" w:hAnsiTheme="minorHAnsi" w:cstheme="minorHAnsi"/>
                <w:b/>
                <w:sz w:val="20"/>
                <w:szCs w:val="20"/>
              </w:rPr>
              <w:t xml:space="preserve"> 6 sztuk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2CD0" w14:textId="77777777" w:rsidR="004A5E6C" w:rsidRPr="00076075" w:rsidRDefault="004A5E6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E275" w14:textId="77777777" w:rsidR="004A5E6C" w:rsidRPr="00076075" w:rsidRDefault="004A5E6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6B1C7FAB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DB80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70AD" w14:textId="276D72D5" w:rsidR="00F4330C" w:rsidRPr="001D23D8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Typ urządzenia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: </w:t>
            </w: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Komputer stacjonarny, nie większy niż 20x20x 10 cm, fabrycznie nowy, przeznaczenie biznesowe/biurowe/medyczne. W ofercie wymagane jest podanie modelu i nazwy producenta komputera. Kolor obudowy : Srebrny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7902" w14:textId="2CDB1A8A" w:rsidR="00F4330C" w:rsidRPr="007D0E32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2B99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17160B8D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DB84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DD25" w14:textId="77777777" w:rsidR="00F4330C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Procesor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: </w:t>
            </w:r>
          </w:p>
          <w:p w14:paraId="48A6F81C" w14:textId="77777777" w:rsidR="00F4330C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Wynik </w:t>
            </w:r>
            <w:proofErr w:type="spellStart"/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passmark</w:t>
            </w:r>
            <w:proofErr w:type="spellEnd"/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minimum 22100 pkt</w:t>
            </w:r>
          </w:p>
          <w:p w14:paraId="4CABD15B" w14:textId="77777777" w:rsidR="00F4330C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Rok wprowadzenia procesora na rynek nie starszy niż 2021</w:t>
            </w:r>
          </w:p>
          <w:p w14:paraId="47F11A9D" w14:textId="33CB5C84" w:rsidR="00DF09AA" w:rsidRPr="00923BFC" w:rsidRDefault="00DF09AA" w:rsidP="00DF09AA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Liczba rdzeni: 1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2</w:t>
            </w: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CPU + 16 rdzeni systemu </w:t>
            </w:r>
            <w:proofErr w:type="spellStart"/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Neural</w:t>
            </w:r>
            <w:proofErr w:type="spellEnd"/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Engine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D3B4" w14:textId="6230DEB0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4BA0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38AC818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2031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C4FA" w14:textId="0F45F138" w:rsidR="00F4330C" w:rsidRPr="001D23D8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Zainstalowana pamięć RAM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: </w:t>
            </w: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32 GB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881A" w14:textId="07DBFC07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531F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2377B75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3480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E2C1" w14:textId="5383A0A8" w:rsidR="00F4330C" w:rsidRPr="001D23D8" w:rsidRDefault="00F4330C" w:rsidP="003D6CBD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Karta graficzna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: </w:t>
            </w: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>Układ graficzny: 3</w:t>
            </w:r>
            <w:r w:rsidR="003D6CBD">
              <w:rPr>
                <w:rFonts w:asciiTheme="minorHAnsi" w:eastAsia="ArialMT" w:hAnsiTheme="minorHAnsi" w:cstheme="minorHAnsi"/>
                <w:sz w:val="20"/>
                <w:szCs w:val="20"/>
              </w:rPr>
              <w:t>8</w:t>
            </w:r>
            <w:r w:rsidRPr="001D23D8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rdzenie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A7D5" w14:textId="1D605636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662E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787A0F87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217C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89A2" w14:textId="43CD526D" w:rsidR="00F4330C" w:rsidRPr="001D23D8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Wbudowane głośniki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E1CB" w14:textId="13D81BE7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0FB3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4685B11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0FD7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A16A" w14:textId="08B498EC" w:rsidR="00F4330C" w:rsidRDefault="00F4330C" w:rsidP="001D23D8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Dysk twardy: 1TB SSD zintegrowany na płycie głównej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5871" w14:textId="64B32EEE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C77C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47A9537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79B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AFF5" w14:textId="77777777" w:rsidR="00F4330C" w:rsidRPr="001D5ECE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  <w:t xml:space="preserve">Porty wideo: </w:t>
            </w:r>
          </w:p>
          <w:p w14:paraId="4A11A4C0" w14:textId="0592648F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</w:pPr>
            <w:r w:rsidRPr="001D5ECE"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  <w:t xml:space="preserve">- 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  <w:lang w:val="en-AE"/>
              </w:rPr>
              <w:t>4 szt. DisplayPort/thunderbolt z obsługą USB 4</w:t>
            </w:r>
          </w:p>
          <w:p w14:paraId="1A6897CF" w14:textId="5C286F48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- 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1 szt. HDMI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9327" w14:textId="491C3B46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066E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2A6C69BB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0854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5701" w14:textId="21B571CB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Interfejs sieciowy: 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Gigabit Ethernet 10/100/1000/10000 BASE-T (złącze RJ-45 LAN), Wi-Fi 6 802.11a/b/g/n/</w:t>
            </w:r>
            <w:proofErr w:type="spellStart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ac</w:t>
            </w:r>
            <w:proofErr w:type="spellEnd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/</w:t>
            </w:r>
            <w:proofErr w:type="spellStart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ax</w:t>
            </w:r>
            <w:proofErr w:type="spellEnd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obsłguą</w:t>
            </w:r>
            <w:proofErr w:type="spellEnd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AirPort</w:t>
            </w:r>
            <w:proofErr w:type="spellEnd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, Bluetooth 5.0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AF10" w14:textId="5B1ACBF6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A94A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076075" w14:paraId="78CAB561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4585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E96A" w14:textId="187EFDC9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Napęd optyczny: 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DVD-RW zewnętrzny tego samego producenta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,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co oferowany komputer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6923" w14:textId="2E0F8CE9" w:rsidR="00F4330C" w:rsidRPr="00076075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578D" w14:textId="77777777" w:rsidR="00F4330C" w:rsidRPr="00076075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13CE583C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8829" w14:textId="77777777" w:rsidR="00F4330C" w:rsidRPr="00076075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34B0" w14:textId="525FEE7E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Gniazda rozszerzeń:</w:t>
            </w:r>
          </w:p>
          <w:p w14:paraId="12D12578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Z przodu: </w:t>
            </w:r>
          </w:p>
          <w:p w14:paraId="42AE13AA" w14:textId="7C9737AB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2 szt. minimum USB-C 3.0 do 10Gbps</w:t>
            </w:r>
          </w:p>
          <w:p w14:paraId="79F86BDE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Z tyłu: </w:t>
            </w:r>
          </w:p>
          <w:p w14:paraId="572B0A72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2 szt. minimum USB-A do 5Gbps</w:t>
            </w:r>
          </w:p>
          <w:p w14:paraId="293C8BEF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4 szt. </w:t>
            </w:r>
            <w:proofErr w:type="spellStart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Thunderbolt</w:t>
            </w:r>
            <w:proofErr w:type="spellEnd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/ USB 4</w:t>
            </w:r>
          </w:p>
          <w:p w14:paraId="404C3B4C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Wyjście słuchawkowe</w:t>
            </w:r>
          </w:p>
          <w:p w14:paraId="0A6678DF" w14:textId="2D2F237E" w:rsidR="00F4330C" w:rsidRPr="001D5ECE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D5ECE">
              <w:rPr>
                <w:rFonts w:asciiTheme="minorHAnsi" w:eastAsia="ArialMT" w:hAnsiTheme="minorHAnsi" w:cstheme="minorHAnsi"/>
                <w:sz w:val="20"/>
                <w:szCs w:val="20"/>
              </w:rPr>
              <w:t>Gigabit Ethernet 10/100/1000/10000 BASE-T (złącze RJ-45 LAN)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CC0" w14:textId="259D99BE" w:rsidR="00F4330C" w:rsidRPr="001D5ECE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FBE5" w14:textId="77777777" w:rsidR="00F4330C" w:rsidRPr="001D5ECE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3880CD2E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264F" w14:textId="77777777" w:rsidR="00F4330C" w:rsidRPr="001D5ECE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75FE" w14:textId="22B58CBD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Obudowa nie większy niż 20x20x 10 cm. Komputer musi być oznaczony niepowtarzalnym numerem seryjnym umieszczonym na obudowie.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948D" w14:textId="2A1FD25C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A1B1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0EF5CBA9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0753" w14:textId="77777777" w:rsidR="00F4330C" w:rsidRPr="001D5ECE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83C7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Diagnostyka:</w:t>
            </w:r>
          </w:p>
          <w:p w14:paraId="6051D79D" w14:textId="5E4A81DF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0B398E">
              <w:rPr>
                <w:rFonts w:asciiTheme="minorHAnsi" w:eastAsia="ArialMT" w:hAnsiTheme="minorHAnsi" w:cstheme="minorHAnsi"/>
                <w:sz w:val="20"/>
                <w:szCs w:val="20"/>
              </w:rPr>
              <w:t>Na dysku powinna znajdować się partycja odzyskiwania (</w:t>
            </w:r>
            <w:proofErr w:type="spellStart"/>
            <w:r w:rsidRPr="000B398E">
              <w:rPr>
                <w:rFonts w:asciiTheme="minorHAnsi" w:eastAsia="ArialMT" w:hAnsiTheme="minorHAnsi" w:cstheme="minorHAnsi"/>
                <w:sz w:val="20"/>
                <w:szCs w:val="20"/>
              </w:rPr>
              <w:t>recovery</w:t>
            </w:r>
            <w:proofErr w:type="spellEnd"/>
            <w:r w:rsidRPr="000B398E">
              <w:rPr>
                <w:rFonts w:asciiTheme="minorHAnsi" w:eastAsia="ArialMT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816B" w14:textId="21D5E013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C87A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326CB806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E398" w14:textId="3039732B" w:rsidR="00F4330C" w:rsidRPr="000B398E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10B6" w14:textId="1D164ADA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System operacyjny: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minimum Mac OS </w:t>
            </w:r>
            <w:proofErr w:type="spellStart"/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Monterey</w:t>
            </w:r>
            <w:proofErr w:type="spellEnd"/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 lub równoważny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15CC" w14:textId="25020BC6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FA5F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252D00DF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D96D" w14:textId="77777777" w:rsidR="00F4330C" w:rsidRPr="00F43BAF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09FB" w14:textId="6228DD97" w:rsidR="00F4330C" w:rsidRPr="00F43BAF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Bezprzewodowa klawiatura </w:t>
            </w:r>
            <w:r w:rsidR="00AA327F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z częścią numeryczną </w:t>
            </w: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i myszka tego samego producenta co oferowany komputer z zestawem kabli ładujących do myszki i klawiatury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C4C9" w14:textId="5A8A80B9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54BA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2DCAE540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D78E" w14:textId="77777777" w:rsidR="00F4330C" w:rsidRPr="00753B91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8836" w14:textId="77777777" w:rsidR="00F4330C" w:rsidRPr="00753B91" w:rsidRDefault="00F4330C" w:rsidP="00F43BAF">
            <w:pPr>
              <w:pStyle w:val="Bezodstpw"/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</w:pPr>
            <w:r w:rsidRPr="00753B91"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  <w:t>Funkcje dodatkowe:</w:t>
            </w:r>
          </w:p>
          <w:p w14:paraId="1C151A80" w14:textId="641DB7F5" w:rsidR="00F4330C" w:rsidRPr="00753B91" w:rsidRDefault="00F4330C" w:rsidP="0032421B">
            <w:pPr>
              <w:pStyle w:val="Bezodstpw"/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</w:pPr>
            <w:r w:rsidRPr="00753B91"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  <w:t>- Dostęp do aktualnych sterowników zainstalowanych na komputerze na dedykowanej przez producenta stronie internetowej.</w:t>
            </w:r>
          </w:p>
          <w:p w14:paraId="70A670E5" w14:textId="63271DC0" w:rsidR="00F4330C" w:rsidRPr="00753B91" w:rsidRDefault="00F4330C" w:rsidP="0032421B">
            <w:pPr>
              <w:pStyle w:val="Bezodstpw"/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</w:pPr>
            <w:r w:rsidRPr="00753B91"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  <w:t xml:space="preserve">- Wyszukiwanie sterowników realizowane poprzez podanie modelu komputera lub numeru seryjnego. </w:t>
            </w:r>
          </w:p>
          <w:p w14:paraId="39C5D204" w14:textId="77777777" w:rsidR="00F4330C" w:rsidRPr="00753B91" w:rsidRDefault="00F4330C" w:rsidP="0032421B">
            <w:pPr>
              <w:pStyle w:val="Bezodstpw"/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</w:pPr>
            <w:r w:rsidRPr="00753B91"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  <w:t>- Należy podać adres strony internetowej spełniającej wymagania.</w:t>
            </w:r>
          </w:p>
          <w:p w14:paraId="50DC5560" w14:textId="2F171A91" w:rsidR="00F4330C" w:rsidRPr="00753B91" w:rsidRDefault="00F4330C" w:rsidP="0032421B">
            <w:pPr>
              <w:pStyle w:val="Bezodstpw"/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</w:pPr>
            <w:r w:rsidRPr="00753B91">
              <w:rPr>
                <w:rFonts w:asciiTheme="minorHAnsi" w:eastAsia="ArialMT" w:hAnsiTheme="minorHAnsi" w:cstheme="minorHAnsi"/>
                <w:strike/>
                <w:sz w:val="20"/>
                <w:szCs w:val="20"/>
              </w:rPr>
              <w:t>- Możliwość odczytania: numeru seryjnego, producenta oraz modelu komputera przy użyciu agenta do zdalnej inwentaryzacji zasobów: OCS Inventory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2835" w14:textId="0E79123A" w:rsidR="00F4330C" w:rsidRPr="00753B91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53B91">
              <w:rPr>
                <w:rFonts w:asciiTheme="minorHAnsi" w:hAnsiTheme="minorHAnsi" w:cstheme="minorHAnsi"/>
                <w:strike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350D" w14:textId="77777777" w:rsidR="00F4330C" w:rsidRPr="00753B91" w:rsidRDefault="00F4330C" w:rsidP="001601D4">
            <w:pPr>
              <w:jc w:val="center"/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</w:pPr>
          </w:p>
        </w:tc>
      </w:tr>
      <w:tr w:rsidR="00F4330C" w:rsidRPr="00F43BAF" w14:paraId="17B3864C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344B" w14:textId="77777777" w:rsidR="00F4330C" w:rsidRPr="00F43BAF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98FE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Wsparcie techniczne:</w:t>
            </w:r>
          </w:p>
          <w:p w14:paraId="64424E64" w14:textId="52D0BE3F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- </w:t>
            </w:r>
            <w:r w:rsidRPr="00F43BAF">
              <w:rPr>
                <w:rFonts w:asciiTheme="minorHAnsi" w:eastAsia="ArialMT" w:hAnsiTheme="minorHAnsi" w:cstheme="minorHAnsi"/>
                <w:sz w:val="20"/>
                <w:szCs w:val="20"/>
              </w:rPr>
              <w:t>Deklaracja zgodności CE lub równoważna - Znak CE umieszczony na obudowie oferowanego modelu komputera</w:t>
            </w:r>
          </w:p>
          <w:p w14:paraId="27C6C404" w14:textId="2D1F560C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- </w:t>
            </w:r>
            <w:r w:rsidRPr="0032421B">
              <w:rPr>
                <w:rFonts w:asciiTheme="minorHAnsi" w:eastAsia="ArialMT" w:hAnsiTheme="minorHAnsi" w:cstheme="minorHAnsi"/>
                <w:sz w:val="20"/>
                <w:szCs w:val="20"/>
              </w:rPr>
              <w:t>Serwis urządzeń realizowany przez producenta lub autoryzowanego partnera serwisowego producenta,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8BB9" w14:textId="55BCE674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084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531AD305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2DE5" w14:textId="77777777" w:rsidR="00F4330C" w:rsidRPr="00F43BAF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1887" w14:textId="77777777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Certyfikaty:</w:t>
            </w:r>
          </w:p>
          <w:p w14:paraId="305F8B26" w14:textId="06A432EC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2421B">
              <w:rPr>
                <w:rFonts w:asciiTheme="minorHAnsi" w:eastAsia="ArialMT" w:hAnsiTheme="minorHAnsi" w:cstheme="minorHAnsi"/>
                <w:sz w:val="20"/>
                <w:szCs w:val="20"/>
              </w:rPr>
              <w:t>Spełnienie wymogów normy ENERGY STAR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0C4A" w14:textId="4AE1D080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6AC4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047E60C7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FD53" w14:textId="77777777" w:rsidR="00F4330C" w:rsidRPr="00F43BAF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1DA3" w14:textId="441F0FC9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Komplet kabli zasilających i połączeniowych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D0CE" w14:textId="5408889A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3978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330C" w:rsidRPr="00F43BAF" w14:paraId="5DF6A8DB" w14:textId="77777777" w:rsidTr="001D23D8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2545" w14:textId="77777777" w:rsidR="00F4330C" w:rsidRPr="00F43BAF" w:rsidRDefault="00F4330C" w:rsidP="00355A19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8BB9" w14:textId="18CFE053" w:rsidR="00F4330C" w:rsidRDefault="00F4330C" w:rsidP="00F43BAF">
            <w:pPr>
              <w:pStyle w:val="Bezodstpw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Gwarancja producenta minimum 36 miesięcy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393D" w14:textId="666D6E6F" w:rsidR="00F4330C" w:rsidRPr="00F43BAF" w:rsidRDefault="00F4330C" w:rsidP="001601D4">
            <w:pPr>
              <w:snapToGrid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E32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848B" w14:textId="77777777" w:rsidR="00F4330C" w:rsidRPr="00F43BAF" w:rsidRDefault="00F4330C" w:rsidP="001601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CDA14A" w14:textId="77777777" w:rsidR="007131A7" w:rsidRDefault="007131A7" w:rsidP="0050095F">
      <w:pPr>
        <w:rPr>
          <w:rFonts w:asciiTheme="minorHAnsi" w:hAnsiTheme="minorHAnsi" w:cstheme="minorHAnsi"/>
        </w:rPr>
      </w:pPr>
    </w:p>
    <w:p w14:paraId="45EDD793" w14:textId="5D792971" w:rsidR="0050095F" w:rsidRDefault="0050095F" w:rsidP="007131A7">
      <w:pPr>
        <w:rPr>
          <w:rFonts w:asciiTheme="minorHAnsi" w:hAnsiTheme="minorHAnsi" w:cstheme="minorHAnsi"/>
          <w:b/>
        </w:rPr>
      </w:pPr>
      <w:r w:rsidRPr="007131A7">
        <w:rPr>
          <w:rFonts w:asciiTheme="minorHAnsi" w:hAnsiTheme="minorHAnsi" w:cstheme="minorHAnsi"/>
          <w:b/>
        </w:rPr>
        <w:t>Przeglądarki TK/MR x 5 szt. – odnowienie licencji</w:t>
      </w:r>
    </w:p>
    <w:p w14:paraId="45527D6A" w14:textId="436E8E40" w:rsidR="00DF09AA" w:rsidRPr="00AA327F" w:rsidRDefault="00DF09AA" w:rsidP="00DF09AA">
      <w:pPr>
        <w:rPr>
          <w:color w:val="FF0000"/>
        </w:rPr>
      </w:pPr>
      <w:r w:rsidRPr="00AA327F">
        <w:rPr>
          <w:color w:val="FF0000"/>
        </w:rPr>
        <w:t xml:space="preserve">Czas realizacji dostawy dla oprogramowania – </w:t>
      </w:r>
      <w:r w:rsidR="00844933">
        <w:rPr>
          <w:color w:val="FF0000"/>
        </w:rPr>
        <w:t>28 dni</w:t>
      </w:r>
    </w:p>
    <w:tbl>
      <w:tblPr>
        <w:tblW w:w="109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6301"/>
        <w:gridCol w:w="1842"/>
        <w:gridCol w:w="2127"/>
      </w:tblGrid>
      <w:tr w:rsidR="0050095F" w14:paraId="242179BF" w14:textId="77777777" w:rsidTr="00AA327F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CB6F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  <w:lang w:eastAsia="en-US"/>
              </w:rPr>
              <w:t>L.p.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0849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  <w:lang w:eastAsia="en-US"/>
              </w:rPr>
              <w:t>Opis parametru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C3BF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  <w:lang w:eastAsia="en-US"/>
              </w:rPr>
              <w:t>Warunek wymagany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2717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  <w:lang w:eastAsia="en-US"/>
              </w:rPr>
              <w:t>Wartość oferowana</w:t>
            </w:r>
          </w:p>
        </w:tc>
      </w:tr>
      <w:tr w:rsidR="0050095F" w14:paraId="2A560F57" w14:textId="77777777" w:rsidTr="00AA327F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5D71" w14:textId="77777777" w:rsidR="0050095F" w:rsidRDefault="0050095F" w:rsidP="0050095F">
            <w:pPr>
              <w:numPr>
                <w:ilvl w:val="0"/>
                <w:numId w:val="26"/>
              </w:numPr>
              <w:spacing w:line="24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95B5" w14:textId="77777777" w:rsidR="0050095F" w:rsidRDefault="0050095F">
            <w:pPr>
              <w:pStyle w:val="Bezodstpw"/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ilość odnawianych licencji 5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42E7" w14:textId="77777777" w:rsidR="0050095F" w:rsidRDefault="0050095F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Tak, 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8564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0095F" w14:paraId="6F14AF90" w14:textId="77777777" w:rsidTr="00AA327F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576B" w14:textId="77777777" w:rsidR="0050095F" w:rsidRDefault="0050095F" w:rsidP="0050095F">
            <w:pPr>
              <w:numPr>
                <w:ilvl w:val="0"/>
                <w:numId w:val="26"/>
              </w:numPr>
              <w:spacing w:line="24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8368" w14:textId="77777777" w:rsidR="0050095F" w:rsidRDefault="0050095F">
            <w:pPr>
              <w:pStyle w:val="Bezodstpw"/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odnowienia   5 lat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F6F6" w14:textId="77777777" w:rsidR="0050095F" w:rsidRDefault="0050095F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Tak, 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0E77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0095F" w14:paraId="60DF39D5" w14:textId="77777777" w:rsidTr="00AA327F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1A55" w14:textId="77777777" w:rsidR="0050095F" w:rsidRDefault="0050095F" w:rsidP="0050095F">
            <w:pPr>
              <w:numPr>
                <w:ilvl w:val="0"/>
                <w:numId w:val="26"/>
              </w:numPr>
              <w:spacing w:line="24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DB77" w14:textId="77777777" w:rsidR="0050095F" w:rsidRDefault="0050095F">
            <w:pPr>
              <w:pStyle w:val="Bezodstpw"/>
              <w:autoSpaceDN w:val="0"/>
              <w:spacing w:line="249" w:lineRule="auto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Wykaz licencji do odnowienia:</w:t>
            </w:r>
          </w:p>
          <w:p w14:paraId="4ED61AA1" w14:textId="77777777" w:rsidR="0050095F" w:rsidRDefault="0050095F" w:rsidP="0050095F">
            <w:pPr>
              <w:pStyle w:val="Bezodstpw"/>
              <w:numPr>
                <w:ilvl w:val="0"/>
                <w:numId w:val="27"/>
              </w:numPr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REG-504-9AEA-HAEE-I9AB-HNFX-GXUC-QFRG-ABBG-EAIA-9DD9</w:t>
            </w:r>
          </w:p>
          <w:p w14:paraId="06C86763" w14:textId="77777777" w:rsidR="0050095F" w:rsidRDefault="0050095F" w:rsidP="0050095F">
            <w:pPr>
              <w:pStyle w:val="Bezodstpw"/>
              <w:numPr>
                <w:ilvl w:val="0"/>
                <w:numId w:val="27"/>
              </w:numPr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REG-708-3BTX-X0XT-0SSS-Y5YF-YFCU-8X9V-SZVY-RXCV-WYSU</w:t>
            </w:r>
          </w:p>
          <w:p w14:paraId="5132ECB9" w14:textId="77777777" w:rsidR="0050095F" w:rsidRDefault="0050095F" w:rsidP="0050095F">
            <w:pPr>
              <w:pStyle w:val="Bezodstpw"/>
              <w:numPr>
                <w:ilvl w:val="0"/>
                <w:numId w:val="27"/>
              </w:numPr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REG-720-4O6A-ADA6-D555-7IBS-BSP7-LAM8-548B-4AP8-9B57</w:t>
            </w:r>
          </w:p>
          <w:p w14:paraId="29B0520B" w14:textId="77777777" w:rsidR="0050095F" w:rsidRDefault="0050095F" w:rsidP="0050095F">
            <w:pPr>
              <w:pStyle w:val="Bezodstpw"/>
              <w:numPr>
                <w:ilvl w:val="0"/>
                <w:numId w:val="27"/>
              </w:numPr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REG-689-64MQ-QTQM-TLLL-NYR8-R85N-1Q2O-LLOR-KQ5O-PRLN</w:t>
            </w:r>
          </w:p>
          <w:p w14:paraId="29B73220" w14:textId="273E32D0" w:rsidR="0050095F" w:rsidRPr="00AA327F" w:rsidRDefault="0050095F" w:rsidP="00AA327F">
            <w:pPr>
              <w:pStyle w:val="Bezodstpw"/>
              <w:numPr>
                <w:ilvl w:val="0"/>
                <w:numId w:val="27"/>
              </w:numPr>
              <w:autoSpaceDN w:val="0"/>
              <w:spacing w:line="24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REG-767-7TBA-FCFU-I9AD-CNGX-GXUC-QFRD-ABAG-BFDD-DGBC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D142" w14:textId="77777777" w:rsidR="0050095F" w:rsidRDefault="0050095F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Tak, 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D6CC" w14:textId="77777777" w:rsidR="0050095F" w:rsidRDefault="0050095F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28C20A09" w14:textId="0D1E373F" w:rsidR="00FA6A1C" w:rsidRDefault="00FA6A1C">
      <w:pPr>
        <w:suppressAutoHyphens w:val="0"/>
        <w:spacing w:after="160" w:line="251" w:lineRule="auto"/>
        <w:rPr>
          <w:rFonts w:asciiTheme="minorHAnsi" w:hAnsiTheme="minorHAnsi" w:cstheme="minorHAnsi"/>
        </w:rPr>
      </w:pPr>
    </w:p>
    <w:sectPr w:rsidR="00FA6A1C" w:rsidSect="00532C5B">
      <w:footerReference w:type="default" r:id="rId8"/>
      <w:pgSz w:w="11906" w:h="16838"/>
      <w:pgMar w:top="567" w:right="709" w:bottom="709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494C" w14:textId="77777777" w:rsidR="00A71C7A" w:rsidRDefault="00A71C7A">
      <w:r>
        <w:separator/>
      </w:r>
    </w:p>
  </w:endnote>
  <w:endnote w:type="continuationSeparator" w:id="0">
    <w:p w14:paraId="2BB5177D" w14:textId="77777777" w:rsidR="00A71C7A" w:rsidRDefault="00A7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925351"/>
      <w:docPartObj>
        <w:docPartGallery w:val="Page Numbers (Bottom of Page)"/>
        <w:docPartUnique/>
      </w:docPartObj>
    </w:sdtPr>
    <w:sdtContent>
      <w:p w14:paraId="5AF7917F" w14:textId="59EDFF4C" w:rsidR="004B2D91" w:rsidRDefault="004B2D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27F">
          <w:rPr>
            <w:noProof/>
          </w:rPr>
          <w:t>3</w:t>
        </w:r>
        <w:r>
          <w:fldChar w:fldCharType="end"/>
        </w:r>
      </w:p>
    </w:sdtContent>
  </w:sdt>
  <w:p w14:paraId="7C235113" w14:textId="5508EBF5" w:rsidR="004B2D91" w:rsidRDefault="004B2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4575" w14:textId="77777777" w:rsidR="00A71C7A" w:rsidRDefault="00A71C7A">
      <w:r>
        <w:rPr>
          <w:color w:val="000000"/>
        </w:rPr>
        <w:separator/>
      </w:r>
    </w:p>
  </w:footnote>
  <w:footnote w:type="continuationSeparator" w:id="0">
    <w:p w14:paraId="5096C05D" w14:textId="77777777" w:rsidR="00A71C7A" w:rsidRDefault="00A7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B1B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B123E"/>
    <w:multiLevelType w:val="multilevel"/>
    <w:tmpl w:val="11DCA028"/>
    <w:styleLink w:val="WWOutlineListStyle2"/>
    <w:lvl w:ilvl="0">
      <w:start w:val="1"/>
      <w:numFmt w:val="decimal"/>
      <w:pStyle w:val="Nagwek1"/>
      <w:lvlText w:val="%1."/>
      <w:lvlJc w:val="left"/>
      <w:rPr>
        <w:rFonts w:ascii="Tahoma" w:hAnsi="Tahoma" w:cs="Tahoma"/>
        <w:b w:val="0"/>
        <w:i w:val="0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8071F8F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D1DD9"/>
    <w:multiLevelType w:val="hybridMultilevel"/>
    <w:tmpl w:val="90661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80512"/>
    <w:multiLevelType w:val="hybridMultilevel"/>
    <w:tmpl w:val="5818F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F1269"/>
    <w:multiLevelType w:val="hybridMultilevel"/>
    <w:tmpl w:val="B62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486F"/>
    <w:multiLevelType w:val="hybridMultilevel"/>
    <w:tmpl w:val="249E45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7BA7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BD7538"/>
    <w:multiLevelType w:val="multilevel"/>
    <w:tmpl w:val="7C8201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DDD38B3"/>
    <w:multiLevelType w:val="hybridMultilevel"/>
    <w:tmpl w:val="50C4007A"/>
    <w:lvl w:ilvl="0" w:tplc="BBDED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6F7944"/>
    <w:multiLevelType w:val="multilevel"/>
    <w:tmpl w:val="DB1081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2B175E"/>
    <w:multiLevelType w:val="hybridMultilevel"/>
    <w:tmpl w:val="98B2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F06D0"/>
    <w:multiLevelType w:val="hybridMultilevel"/>
    <w:tmpl w:val="26E6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614"/>
    <w:multiLevelType w:val="hybridMultilevel"/>
    <w:tmpl w:val="19DEB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20976"/>
    <w:multiLevelType w:val="hybridMultilevel"/>
    <w:tmpl w:val="D4E86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F41A5"/>
    <w:multiLevelType w:val="multilevel"/>
    <w:tmpl w:val="508A15F4"/>
    <w:styleLink w:val="WWOutlineListStyle1"/>
    <w:lvl w:ilvl="0">
      <w:start w:val="1"/>
      <w:numFmt w:val="decimal"/>
      <w:lvlText w:val="%1."/>
      <w:lvlJc w:val="left"/>
      <w:rPr>
        <w:rFonts w:ascii="Tahoma" w:hAnsi="Tahoma" w:cs="Tahoma"/>
        <w:b w:val="0"/>
        <w:i w:val="0"/>
        <w:sz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24726E3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D90399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29068A"/>
    <w:multiLevelType w:val="multilevel"/>
    <w:tmpl w:val="22349AC4"/>
    <w:styleLink w:val="WWOutlineListStyle"/>
    <w:lvl w:ilvl="0">
      <w:start w:val="1"/>
      <w:numFmt w:val="decimal"/>
      <w:lvlText w:val="%1."/>
      <w:lvlJc w:val="left"/>
      <w:rPr>
        <w:rFonts w:ascii="Tahoma" w:hAnsi="Tahoma" w:cs="Tahoma"/>
        <w:b w:val="0"/>
        <w:i w:val="0"/>
        <w:sz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33E1808"/>
    <w:multiLevelType w:val="hybridMultilevel"/>
    <w:tmpl w:val="660C51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40D7D"/>
    <w:multiLevelType w:val="hybridMultilevel"/>
    <w:tmpl w:val="1AE2BC96"/>
    <w:lvl w:ilvl="0" w:tplc="37A8A272">
      <w:start w:val="1"/>
      <w:numFmt w:val="decimal"/>
      <w:lvlText w:val="%1."/>
      <w:lvlJc w:val="left"/>
      <w:pPr>
        <w:tabs>
          <w:tab w:val="num" w:pos="25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3C1AC9"/>
    <w:multiLevelType w:val="multilevel"/>
    <w:tmpl w:val="18889DAC"/>
    <w:lvl w:ilvl="0">
      <w:start w:val="1"/>
      <w:numFmt w:val="decimal"/>
      <w:lvlText w:val="%1."/>
      <w:lvlJc w:val="right"/>
      <w:pPr>
        <w:ind w:left="955" w:hanging="529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BD7968"/>
    <w:multiLevelType w:val="hybridMultilevel"/>
    <w:tmpl w:val="43CC6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58319">
    <w:abstractNumId w:val="1"/>
  </w:num>
  <w:num w:numId="2" w16cid:durableId="1543130448">
    <w:abstractNumId w:val="15"/>
  </w:num>
  <w:num w:numId="3" w16cid:durableId="1362365570">
    <w:abstractNumId w:val="18"/>
  </w:num>
  <w:num w:numId="4" w16cid:durableId="652103979">
    <w:abstractNumId w:val="17"/>
  </w:num>
  <w:num w:numId="5" w16cid:durableId="1578397230">
    <w:abstractNumId w:val="10"/>
  </w:num>
  <w:num w:numId="6" w16cid:durableId="402484965">
    <w:abstractNumId w:val="8"/>
  </w:num>
  <w:num w:numId="7" w16cid:durableId="55252282">
    <w:abstractNumId w:val="20"/>
  </w:num>
  <w:num w:numId="8" w16cid:durableId="582301807">
    <w:abstractNumId w:val="6"/>
  </w:num>
  <w:num w:numId="9" w16cid:durableId="948779020">
    <w:abstractNumId w:val="4"/>
  </w:num>
  <w:num w:numId="10" w16cid:durableId="1862088254">
    <w:abstractNumId w:val="3"/>
  </w:num>
  <w:num w:numId="11" w16cid:durableId="1527794030">
    <w:abstractNumId w:val="13"/>
  </w:num>
  <w:num w:numId="12" w16cid:durableId="168952826">
    <w:abstractNumId w:val="22"/>
  </w:num>
  <w:num w:numId="13" w16cid:durableId="389302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1058429">
    <w:abstractNumId w:val="11"/>
  </w:num>
  <w:num w:numId="15" w16cid:durableId="1031539626">
    <w:abstractNumId w:val="9"/>
  </w:num>
  <w:num w:numId="16" w16cid:durableId="1649288934">
    <w:abstractNumId w:val="16"/>
  </w:num>
  <w:num w:numId="17" w16cid:durableId="260531781">
    <w:abstractNumId w:val="7"/>
  </w:num>
  <w:num w:numId="18" w16cid:durableId="2014066915">
    <w:abstractNumId w:val="0"/>
  </w:num>
  <w:num w:numId="19" w16cid:durableId="1944919197">
    <w:abstractNumId w:val="21"/>
  </w:num>
  <w:num w:numId="20" w16cid:durableId="880901464">
    <w:abstractNumId w:val="2"/>
  </w:num>
  <w:num w:numId="21" w16cid:durableId="1716462226">
    <w:abstractNumId w:val="14"/>
  </w:num>
  <w:num w:numId="22" w16cid:durableId="863372886">
    <w:abstractNumId w:val="19"/>
  </w:num>
  <w:num w:numId="23" w16cid:durableId="1758860907">
    <w:abstractNumId w:val="12"/>
  </w:num>
  <w:num w:numId="24" w16cid:durableId="422844942">
    <w:abstractNumId w:val="5"/>
  </w:num>
  <w:num w:numId="25" w16cid:durableId="2067139665">
    <w:abstractNumId w:val="12"/>
  </w:num>
  <w:num w:numId="26" w16cid:durableId="321661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5521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F29"/>
    <w:rsid w:val="000073E5"/>
    <w:rsid w:val="00034ADC"/>
    <w:rsid w:val="00037018"/>
    <w:rsid w:val="00042733"/>
    <w:rsid w:val="00055A41"/>
    <w:rsid w:val="00076075"/>
    <w:rsid w:val="000862C1"/>
    <w:rsid w:val="000A3D15"/>
    <w:rsid w:val="000A4CE5"/>
    <w:rsid w:val="000A7316"/>
    <w:rsid w:val="000B398E"/>
    <w:rsid w:val="000C48B8"/>
    <w:rsid w:val="000C7A80"/>
    <w:rsid w:val="000E153E"/>
    <w:rsid w:val="000E3071"/>
    <w:rsid w:val="000E3674"/>
    <w:rsid w:val="000F4286"/>
    <w:rsid w:val="000F48D7"/>
    <w:rsid w:val="00100EC2"/>
    <w:rsid w:val="001063C8"/>
    <w:rsid w:val="0011381B"/>
    <w:rsid w:val="0011641E"/>
    <w:rsid w:val="0014711C"/>
    <w:rsid w:val="001601D4"/>
    <w:rsid w:val="0018246E"/>
    <w:rsid w:val="00193608"/>
    <w:rsid w:val="001C185F"/>
    <w:rsid w:val="001D23D8"/>
    <w:rsid w:val="001D4367"/>
    <w:rsid w:val="001D5ECE"/>
    <w:rsid w:val="002053B0"/>
    <w:rsid w:val="002101AB"/>
    <w:rsid w:val="002126F3"/>
    <w:rsid w:val="00221572"/>
    <w:rsid w:val="00252245"/>
    <w:rsid w:val="002808E9"/>
    <w:rsid w:val="00283AE6"/>
    <w:rsid w:val="002A0900"/>
    <w:rsid w:val="002B1FB8"/>
    <w:rsid w:val="002F64F8"/>
    <w:rsid w:val="0030652E"/>
    <w:rsid w:val="00311479"/>
    <w:rsid w:val="0032421B"/>
    <w:rsid w:val="003313A1"/>
    <w:rsid w:val="00355A19"/>
    <w:rsid w:val="00360037"/>
    <w:rsid w:val="003665EA"/>
    <w:rsid w:val="00377158"/>
    <w:rsid w:val="0038233C"/>
    <w:rsid w:val="00383ED7"/>
    <w:rsid w:val="00392DFC"/>
    <w:rsid w:val="003A6422"/>
    <w:rsid w:val="003B3481"/>
    <w:rsid w:val="003C565A"/>
    <w:rsid w:val="003D3E15"/>
    <w:rsid w:val="003D6CBD"/>
    <w:rsid w:val="003F0E09"/>
    <w:rsid w:val="003F11C8"/>
    <w:rsid w:val="003F156C"/>
    <w:rsid w:val="003F5D02"/>
    <w:rsid w:val="00407966"/>
    <w:rsid w:val="00410DC4"/>
    <w:rsid w:val="00417D10"/>
    <w:rsid w:val="00427170"/>
    <w:rsid w:val="00440245"/>
    <w:rsid w:val="00443BEA"/>
    <w:rsid w:val="00450992"/>
    <w:rsid w:val="004640C0"/>
    <w:rsid w:val="004720CD"/>
    <w:rsid w:val="00474666"/>
    <w:rsid w:val="004A102D"/>
    <w:rsid w:val="004A5E6C"/>
    <w:rsid w:val="004B0ECB"/>
    <w:rsid w:val="004B2D91"/>
    <w:rsid w:val="004B6529"/>
    <w:rsid w:val="004C049E"/>
    <w:rsid w:val="004D2CC8"/>
    <w:rsid w:val="004E1668"/>
    <w:rsid w:val="0050095F"/>
    <w:rsid w:val="005144E1"/>
    <w:rsid w:val="00532C5B"/>
    <w:rsid w:val="00557A6D"/>
    <w:rsid w:val="0056024A"/>
    <w:rsid w:val="00562DA8"/>
    <w:rsid w:val="0057418B"/>
    <w:rsid w:val="00574A55"/>
    <w:rsid w:val="00575239"/>
    <w:rsid w:val="00595C4E"/>
    <w:rsid w:val="005A3731"/>
    <w:rsid w:val="005B58D1"/>
    <w:rsid w:val="005D1323"/>
    <w:rsid w:val="005D4280"/>
    <w:rsid w:val="005D47EF"/>
    <w:rsid w:val="005E6239"/>
    <w:rsid w:val="005E69BE"/>
    <w:rsid w:val="005E6F81"/>
    <w:rsid w:val="005F14B7"/>
    <w:rsid w:val="00610F65"/>
    <w:rsid w:val="00623505"/>
    <w:rsid w:val="0068123F"/>
    <w:rsid w:val="006946DC"/>
    <w:rsid w:val="006A2BD1"/>
    <w:rsid w:val="006A5994"/>
    <w:rsid w:val="006A5DD5"/>
    <w:rsid w:val="006A6B9D"/>
    <w:rsid w:val="006B6538"/>
    <w:rsid w:val="006D44E5"/>
    <w:rsid w:val="006D546B"/>
    <w:rsid w:val="006D54A2"/>
    <w:rsid w:val="006F680A"/>
    <w:rsid w:val="007042BA"/>
    <w:rsid w:val="007131A7"/>
    <w:rsid w:val="00721370"/>
    <w:rsid w:val="00730AB1"/>
    <w:rsid w:val="0073308B"/>
    <w:rsid w:val="00750C40"/>
    <w:rsid w:val="00753009"/>
    <w:rsid w:val="00753B91"/>
    <w:rsid w:val="007558A6"/>
    <w:rsid w:val="00756E83"/>
    <w:rsid w:val="00763498"/>
    <w:rsid w:val="007664D6"/>
    <w:rsid w:val="00790154"/>
    <w:rsid w:val="007A42E2"/>
    <w:rsid w:val="007B2030"/>
    <w:rsid w:val="007B3716"/>
    <w:rsid w:val="007C6A42"/>
    <w:rsid w:val="007D4EC7"/>
    <w:rsid w:val="007E08B5"/>
    <w:rsid w:val="007F0496"/>
    <w:rsid w:val="007F1634"/>
    <w:rsid w:val="0083798A"/>
    <w:rsid w:val="00837C5A"/>
    <w:rsid w:val="00844933"/>
    <w:rsid w:val="008B0F29"/>
    <w:rsid w:val="008B71E0"/>
    <w:rsid w:val="008C4F80"/>
    <w:rsid w:val="008D6936"/>
    <w:rsid w:val="008E46F5"/>
    <w:rsid w:val="008F199B"/>
    <w:rsid w:val="008F5BEC"/>
    <w:rsid w:val="0091301A"/>
    <w:rsid w:val="00923BFC"/>
    <w:rsid w:val="009271AD"/>
    <w:rsid w:val="009602BB"/>
    <w:rsid w:val="009664E2"/>
    <w:rsid w:val="00971092"/>
    <w:rsid w:val="009732DB"/>
    <w:rsid w:val="00974028"/>
    <w:rsid w:val="00974414"/>
    <w:rsid w:val="0098131E"/>
    <w:rsid w:val="00990F46"/>
    <w:rsid w:val="009A73F5"/>
    <w:rsid w:val="009D5192"/>
    <w:rsid w:val="00A01160"/>
    <w:rsid w:val="00A50030"/>
    <w:rsid w:val="00A571B5"/>
    <w:rsid w:val="00A71C7A"/>
    <w:rsid w:val="00A93A2F"/>
    <w:rsid w:val="00AA2F86"/>
    <w:rsid w:val="00AA327F"/>
    <w:rsid w:val="00AA508D"/>
    <w:rsid w:val="00AB3C7C"/>
    <w:rsid w:val="00AC60D9"/>
    <w:rsid w:val="00AD7705"/>
    <w:rsid w:val="00AF08AA"/>
    <w:rsid w:val="00AF6F50"/>
    <w:rsid w:val="00B00DF2"/>
    <w:rsid w:val="00B02A5E"/>
    <w:rsid w:val="00B1142B"/>
    <w:rsid w:val="00B219E4"/>
    <w:rsid w:val="00B247D0"/>
    <w:rsid w:val="00B31A24"/>
    <w:rsid w:val="00B420B2"/>
    <w:rsid w:val="00B45273"/>
    <w:rsid w:val="00B46C05"/>
    <w:rsid w:val="00B544C2"/>
    <w:rsid w:val="00B6263E"/>
    <w:rsid w:val="00B73C9D"/>
    <w:rsid w:val="00B84DB5"/>
    <w:rsid w:val="00BA504B"/>
    <w:rsid w:val="00BB35EC"/>
    <w:rsid w:val="00BC029D"/>
    <w:rsid w:val="00BC4101"/>
    <w:rsid w:val="00BC5D06"/>
    <w:rsid w:val="00BE21A0"/>
    <w:rsid w:val="00BF06CE"/>
    <w:rsid w:val="00C16018"/>
    <w:rsid w:val="00C163E1"/>
    <w:rsid w:val="00C24338"/>
    <w:rsid w:val="00C24EA5"/>
    <w:rsid w:val="00C62452"/>
    <w:rsid w:val="00C73D22"/>
    <w:rsid w:val="00C85224"/>
    <w:rsid w:val="00C96A8E"/>
    <w:rsid w:val="00CA6A7F"/>
    <w:rsid w:val="00CB7477"/>
    <w:rsid w:val="00CD2624"/>
    <w:rsid w:val="00CF36E1"/>
    <w:rsid w:val="00CF3D10"/>
    <w:rsid w:val="00D07AA3"/>
    <w:rsid w:val="00D3183B"/>
    <w:rsid w:val="00D45B07"/>
    <w:rsid w:val="00D57006"/>
    <w:rsid w:val="00D73BAF"/>
    <w:rsid w:val="00D77FF6"/>
    <w:rsid w:val="00D816A4"/>
    <w:rsid w:val="00D84CA6"/>
    <w:rsid w:val="00D942DD"/>
    <w:rsid w:val="00D94C14"/>
    <w:rsid w:val="00DE557A"/>
    <w:rsid w:val="00DF09AA"/>
    <w:rsid w:val="00DF253A"/>
    <w:rsid w:val="00E04C08"/>
    <w:rsid w:val="00E050E2"/>
    <w:rsid w:val="00E1604D"/>
    <w:rsid w:val="00E24403"/>
    <w:rsid w:val="00E62189"/>
    <w:rsid w:val="00E64A3E"/>
    <w:rsid w:val="00E71E20"/>
    <w:rsid w:val="00E85B0F"/>
    <w:rsid w:val="00EB3EF2"/>
    <w:rsid w:val="00EB5318"/>
    <w:rsid w:val="00EC69D4"/>
    <w:rsid w:val="00EE5B8C"/>
    <w:rsid w:val="00F2168C"/>
    <w:rsid w:val="00F33E46"/>
    <w:rsid w:val="00F35864"/>
    <w:rsid w:val="00F4330C"/>
    <w:rsid w:val="00F43BAF"/>
    <w:rsid w:val="00F44F0A"/>
    <w:rsid w:val="00F70756"/>
    <w:rsid w:val="00F71355"/>
    <w:rsid w:val="00F806BE"/>
    <w:rsid w:val="00F947A9"/>
    <w:rsid w:val="00FA6964"/>
    <w:rsid w:val="00FA6A1C"/>
    <w:rsid w:val="00FA75D7"/>
    <w:rsid w:val="00FC11B8"/>
    <w:rsid w:val="00FD62FA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BBF3"/>
  <w15:docId w15:val="{B45BD666-A986-40CB-9C17-B67A8AD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outlineLvl w:val="0"/>
    </w:pPr>
    <w:rPr>
      <w:rFonts w:eastAsia="Calibri"/>
      <w:b/>
      <w:sz w:val="2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styleId="Bezodstpw">
    <w:name w:val="No Spacing"/>
    <w:uiPriority w:val="1"/>
    <w:qFormat/>
    <w:rsid w:val="0068123F"/>
    <w:pPr>
      <w:suppressAutoHyphens/>
      <w:autoSpaceDN/>
      <w:spacing w:after="0" w:line="240" w:lineRule="auto"/>
      <w:textAlignment w:val="auto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rPr>
      <w:rFonts w:ascii="Times New Roman" w:eastAsia="Calibri" w:hAnsi="Times New Roman" w:cs="Times New Roman"/>
      <w:b/>
      <w:szCs w:val="20"/>
      <w:lang w:eastAsia="zh-CN"/>
    </w:rPr>
  </w:style>
  <w:style w:type="paragraph" w:styleId="Akapitzlist">
    <w:name w:val="List Paragraph"/>
    <w:basedOn w:val="Normalny"/>
    <w:uiPriority w:val="34"/>
    <w:qFormat/>
    <w:pPr>
      <w:spacing w:after="160" w:line="251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apple-converted-space">
    <w:name w:val="apple-converted-space"/>
    <w:basedOn w:val="Domylnaczcionkaakapitu"/>
  </w:style>
  <w:style w:type="paragraph" w:styleId="Tekstpodstawowywcity">
    <w:name w:val="Body Text Indent"/>
    <w:basedOn w:val="Normalny"/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Times New Roman"/>
      <w:szCs w:val="20"/>
      <w:lang w:eastAsia="pl-PL"/>
    </w:rPr>
  </w:style>
  <w:style w:type="paragraph" w:customStyle="1" w:styleId="Obszartekstu">
    <w:name w:val="Obszar tekstu"/>
    <w:basedOn w:val="Normalny"/>
    <w:pPr>
      <w:spacing w:after="160"/>
    </w:pPr>
    <w:rPr>
      <w:sz w:val="20"/>
      <w:szCs w:val="20"/>
    </w:rPr>
  </w:style>
  <w:style w:type="paragraph" w:customStyle="1" w:styleId="Normalny2">
    <w:name w:val="Normalny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  <w:spacing w:after="0" w:line="280" w:lineRule="exact"/>
      <w:jc w:val="both"/>
    </w:pPr>
    <w:rPr>
      <w:rFonts w:eastAsia="Arial" w:cs="Calibri"/>
      <w:color w:val="00000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Styltabeli2">
    <w:name w:val="Styl tabeli 2"/>
    <w:pPr>
      <w:suppressAutoHyphens/>
      <w:spacing w:after="0" w:line="240" w:lineRule="auto"/>
    </w:pPr>
    <w:rPr>
      <w:rFonts w:ascii="Helvetica" w:eastAsia="Arial Unicode MS" w:hAnsi="Helvetica"/>
      <w:color w:val="000000"/>
      <w:sz w:val="20"/>
      <w:szCs w:val="20"/>
      <w:lang w:val="en-US"/>
    </w:rPr>
  </w:style>
  <w:style w:type="paragraph" w:customStyle="1" w:styleId="Zawartotabeli">
    <w:name w:val="Zawartość tabeli"/>
    <w:basedOn w:val="Normalny"/>
    <w:rsid w:val="0068123F"/>
    <w:pPr>
      <w:suppressLineNumbers/>
      <w:autoSpaceDN/>
      <w:textAlignment w:val="auto"/>
    </w:pPr>
    <w:rPr>
      <w:lang w:eastAsia="ar-SA"/>
    </w:rPr>
  </w:style>
  <w:style w:type="paragraph" w:customStyle="1" w:styleId="Tekstwstpniesformatowany">
    <w:name w:val="Tekst wstępnie sformatowany"/>
    <w:basedOn w:val="Normalny"/>
    <w:rsid w:val="0068123F"/>
    <w:pPr>
      <w:autoSpaceDN/>
      <w:textAlignment w:val="auto"/>
    </w:pPr>
    <w:rPr>
      <w:rFonts w:ascii="Courier New" w:eastAsia="Courier New" w:hAnsi="Courier New" w:cs="Courier New"/>
      <w:sz w:val="20"/>
      <w:szCs w:val="20"/>
      <w:lang w:eastAsia="ar-SA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90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F46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27170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14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142B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75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7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C7A80"/>
    <w:pPr>
      <w:suppressAutoHyphens w:val="0"/>
      <w:autoSpaceDN/>
      <w:spacing w:before="100" w:beforeAutospacing="1" w:after="100" w:afterAutospacing="1"/>
      <w:textAlignment w:val="auto"/>
    </w:pPr>
  </w:style>
  <w:style w:type="table" w:styleId="Tabela-Siatka">
    <w:name w:val="Table Grid"/>
    <w:basedOn w:val="Standardowy"/>
    <w:uiPriority w:val="59"/>
    <w:rsid w:val="0000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196">
          <w:marLeft w:val="-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429">
          <w:marLeft w:val="-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991">
          <w:marLeft w:val="-6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30F2-C670-4DF4-A120-DE672E39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Wyporkiewicz</dc:creator>
  <cp:lastModifiedBy>Motyka Maja</cp:lastModifiedBy>
  <cp:revision>4</cp:revision>
  <dcterms:created xsi:type="dcterms:W3CDTF">2023-07-12T09:43:00Z</dcterms:created>
  <dcterms:modified xsi:type="dcterms:W3CDTF">2023-07-25T11:38:00Z</dcterms:modified>
</cp:coreProperties>
</file>