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29AA537D"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7948B1">
        <w:rPr>
          <w:rFonts w:ascii="Arial" w:hAnsi="Arial" w:cs="Arial"/>
          <w:b/>
          <w:color w:val="000000"/>
          <w:sz w:val="22"/>
          <w:szCs w:val="22"/>
        </w:rPr>
        <w:t>6</w:t>
      </w:r>
      <w:r w:rsidRPr="00062B10">
        <w:rPr>
          <w:rFonts w:ascii="Arial" w:hAnsi="Arial" w:cs="Arial"/>
          <w:b/>
          <w:color w:val="000000"/>
          <w:sz w:val="22"/>
          <w:szCs w:val="22"/>
        </w:rPr>
        <w:t>.202</w:t>
      </w:r>
      <w:r w:rsidR="008334EC">
        <w:rPr>
          <w:rFonts w:ascii="Arial" w:hAnsi="Arial" w:cs="Arial"/>
          <w:b/>
          <w:color w:val="000000"/>
          <w:sz w:val="22"/>
          <w:szCs w:val="22"/>
        </w:rPr>
        <w:t>3</w:t>
      </w:r>
      <w:r>
        <w:rPr>
          <w:rFonts w:ascii="Arial" w:hAnsi="Arial" w:cs="Arial"/>
          <w:b/>
          <w:color w:val="000000"/>
          <w:sz w:val="22"/>
          <w:szCs w:val="22"/>
        </w:rPr>
        <w:t xml:space="preserve">                            </w:t>
      </w:r>
      <w:r w:rsidR="00A63FD9">
        <w:rPr>
          <w:rFonts w:ascii="Arial" w:hAnsi="Arial" w:cs="Arial"/>
          <w:b/>
          <w:color w:val="000000"/>
          <w:sz w:val="22"/>
          <w:szCs w:val="22"/>
        </w:rPr>
        <w:t xml:space="preserve">       </w:t>
      </w:r>
      <w:r w:rsidR="0044367F">
        <w:rPr>
          <w:rFonts w:ascii="Arial" w:hAnsi="Arial" w:cs="Arial"/>
          <w:b/>
          <w:color w:val="000000"/>
          <w:sz w:val="22"/>
          <w:szCs w:val="22"/>
        </w:rPr>
        <w:t xml:space="preserve">       </w:t>
      </w:r>
      <w:r w:rsidR="00A63FD9">
        <w:rPr>
          <w:rFonts w:ascii="Arial" w:hAnsi="Arial" w:cs="Arial"/>
          <w:b/>
          <w:color w:val="000000"/>
          <w:sz w:val="22"/>
          <w:szCs w:val="22"/>
        </w:rPr>
        <w:t xml:space="preserve">       </w:t>
      </w:r>
      <w:r w:rsidR="005D7296">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5D7296">
        <w:rPr>
          <w:rFonts w:ascii="Arial" w:hAnsi="Arial" w:cs="Arial"/>
          <w:sz w:val="22"/>
          <w:szCs w:val="22"/>
          <w:lang w:eastAsia="ar-SA"/>
        </w:rPr>
        <w:t>16.</w:t>
      </w:r>
      <w:r w:rsidR="00621990">
        <w:rPr>
          <w:rFonts w:ascii="Arial" w:hAnsi="Arial" w:cs="Arial"/>
          <w:sz w:val="22"/>
          <w:szCs w:val="22"/>
          <w:lang w:eastAsia="ar-SA"/>
        </w:rPr>
        <w:t>0</w:t>
      </w:r>
      <w:r w:rsidR="00D00FF7">
        <w:rPr>
          <w:rFonts w:ascii="Arial" w:hAnsi="Arial" w:cs="Arial"/>
          <w:sz w:val="22"/>
          <w:szCs w:val="22"/>
          <w:lang w:eastAsia="ar-SA"/>
        </w:rPr>
        <w:t>5</w:t>
      </w:r>
      <w:r w:rsidR="00E069E9" w:rsidRPr="00E069E9">
        <w:rPr>
          <w:rFonts w:ascii="Arial" w:hAnsi="Arial" w:cs="Arial"/>
          <w:sz w:val="22"/>
          <w:szCs w:val="22"/>
          <w:lang w:eastAsia="ar-SA"/>
        </w:rPr>
        <w:t>.202</w:t>
      </w:r>
      <w:r w:rsidR="008334EC">
        <w:rPr>
          <w:rFonts w:ascii="Arial" w:hAnsi="Arial" w:cs="Arial"/>
          <w:sz w:val="22"/>
          <w:szCs w:val="22"/>
          <w:lang w:eastAsia="ar-SA"/>
        </w:rPr>
        <w:t>3</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7D709721" w:rsidR="00E069E9" w:rsidRPr="00840904" w:rsidRDefault="007948B1" w:rsidP="00F64CED">
      <w:pPr>
        <w:overflowPunct/>
        <w:autoSpaceDE/>
        <w:jc w:val="center"/>
        <w:textAlignment w:val="auto"/>
        <w:rPr>
          <w:rFonts w:ascii="Arial" w:hAnsi="Arial" w:cs="Arial"/>
          <w:b/>
          <w:bCs/>
          <w:sz w:val="22"/>
          <w:szCs w:val="22"/>
          <w:lang w:eastAsia="ar-SA"/>
        </w:rPr>
      </w:pPr>
      <w:r w:rsidRPr="007948B1">
        <w:rPr>
          <w:rFonts w:ascii="Arial" w:eastAsia="Calibri" w:hAnsi="Arial" w:cs="Arial"/>
          <w:b/>
          <w:bCs/>
          <w:sz w:val="22"/>
          <w:szCs w:val="22"/>
          <w:lang w:eastAsia="en-US"/>
        </w:rPr>
        <w:t xml:space="preserve">„Wymiana instalacji elektrycznej w budynku </w:t>
      </w:r>
      <w:r>
        <w:rPr>
          <w:rFonts w:ascii="Arial" w:eastAsia="Calibri" w:hAnsi="Arial" w:cs="Arial"/>
          <w:b/>
          <w:bCs/>
          <w:sz w:val="22"/>
          <w:szCs w:val="22"/>
          <w:lang w:eastAsia="en-US"/>
        </w:rPr>
        <w:br/>
      </w:r>
      <w:r w:rsidRPr="007948B1">
        <w:rPr>
          <w:rFonts w:ascii="Arial" w:eastAsia="Calibri" w:hAnsi="Arial" w:cs="Arial"/>
          <w:b/>
          <w:bCs/>
          <w:sz w:val="22"/>
          <w:szCs w:val="22"/>
          <w:lang w:eastAsia="en-US"/>
        </w:rPr>
        <w:t>Poradni Psychologiczno-Pedagogicznej nr 3”</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2B1EF418"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F95499">
        <w:rPr>
          <w:rFonts w:ascii="Arial" w:hAnsi="Arial" w:cs="Arial"/>
          <w:b/>
          <w:bCs/>
          <w:sz w:val="22"/>
          <w:szCs w:val="22"/>
        </w:rPr>
        <w:t>/</w:t>
      </w:r>
      <w:r w:rsidR="00F50863" w:rsidRPr="00F50863">
        <w:rPr>
          <w:rFonts w:ascii="Arial" w:hAnsi="Arial" w:cs="Arial"/>
          <w:b/>
          <w:bCs/>
          <w:sz w:val="22"/>
          <w:szCs w:val="22"/>
        </w:rPr>
        <w:t>766478</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E85543"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E85543">
        <w:rPr>
          <w:rFonts w:ascii="Arial" w:hAnsi="Arial" w:cs="Arial"/>
          <w:bCs/>
          <w:color w:val="000000"/>
          <w:kern w:val="1"/>
          <w:sz w:val="22"/>
          <w:szCs w:val="22"/>
          <w:lang w:eastAsia="ar-SA"/>
        </w:rPr>
        <w:t>Przedmiot zamówienia:</w:t>
      </w:r>
    </w:p>
    <w:p w14:paraId="7D8F1FEE" w14:textId="77777777" w:rsidR="00CE798F" w:rsidRPr="00E85543"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E85543">
        <w:rPr>
          <w:rFonts w:ascii="Arial" w:hAnsi="Arial" w:cs="Arial"/>
          <w:bCs/>
          <w:sz w:val="22"/>
          <w:szCs w:val="22"/>
          <w:lang w:eastAsia="ar-SA"/>
        </w:rPr>
        <w:t>Nomenklatura wg Wspólnego Słownika Zamówień (CPV)</w:t>
      </w:r>
    </w:p>
    <w:p w14:paraId="76C8D8FB" w14:textId="77777777" w:rsidR="00CE798F" w:rsidRPr="00E85543" w:rsidRDefault="00CE798F" w:rsidP="00456CD5">
      <w:pPr>
        <w:overflowPunct/>
        <w:autoSpaceDE/>
        <w:ind w:left="284" w:hanging="284"/>
        <w:jc w:val="both"/>
        <w:textAlignment w:val="auto"/>
        <w:rPr>
          <w:rFonts w:ascii="Arial" w:hAnsi="Arial" w:cs="Arial"/>
          <w:sz w:val="22"/>
          <w:szCs w:val="22"/>
          <w:lang w:eastAsia="ar-SA"/>
        </w:rPr>
      </w:pPr>
      <w:r w:rsidRPr="00E85543">
        <w:rPr>
          <w:rFonts w:ascii="Arial" w:hAnsi="Arial" w:cs="Arial"/>
          <w:sz w:val="22"/>
          <w:szCs w:val="22"/>
          <w:lang w:eastAsia="ar-SA"/>
        </w:rPr>
        <w:t xml:space="preserve">Główny przedmiot zamówienia: </w:t>
      </w:r>
    </w:p>
    <w:p w14:paraId="753EE233" w14:textId="16BF74B7" w:rsidR="0034014D" w:rsidRPr="00F474F5" w:rsidRDefault="00F474F5" w:rsidP="008D54CA">
      <w:pPr>
        <w:suppressAutoHyphens w:val="0"/>
        <w:overflowPunct/>
        <w:autoSpaceDE/>
        <w:ind w:left="284" w:hanging="284"/>
        <w:textAlignment w:val="auto"/>
        <w:rPr>
          <w:rFonts w:ascii="Arial" w:hAnsi="Arial" w:cs="Arial"/>
          <w:sz w:val="20"/>
        </w:rPr>
      </w:pPr>
      <w:r w:rsidRPr="00F474F5">
        <w:rPr>
          <w:rFonts w:ascii="Arial" w:hAnsi="Arial" w:cs="Arial"/>
          <w:b/>
          <w:bCs/>
          <w:sz w:val="22"/>
          <w:szCs w:val="18"/>
        </w:rPr>
        <w:t xml:space="preserve">45311000-0 </w:t>
      </w:r>
      <w:r w:rsidRPr="00F474F5">
        <w:rPr>
          <w:rFonts w:ascii="Arial" w:hAnsi="Arial" w:cs="Arial"/>
          <w:sz w:val="22"/>
          <w:szCs w:val="18"/>
        </w:rPr>
        <w:t>Roboty w zakresie okablowania oraz instalacji elektrycznych</w:t>
      </w:r>
    </w:p>
    <w:p w14:paraId="0D8468D1" w14:textId="240DF1DD" w:rsidR="003954A1" w:rsidRPr="00E85543" w:rsidRDefault="003954A1" w:rsidP="008D54CA">
      <w:pPr>
        <w:suppressAutoHyphens w:val="0"/>
        <w:overflowPunct/>
        <w:autoSpaceDE/>
        <w:ind w:left="284" w:hanging="284"/>
        <w:textAlignment w:val="auto"/>
        <w:rPr>
          <w:rFonts w:ascii="Arial" w:hAnsi="Arial" w:cs="Arial"/>
          <w:bCs/>
          <w:sz w:val="22"/>
          <w:szCs w:val="22"/>
        </w:rPr>
      </w:pPr>
      <w:r w:rsidRPr="00E85543">
        <w:rPr>
          <w:rFonts w:ascii="Arial" w:hAnsi="Arial" w:cs="Arial"/>
          <w:bCs/>
          <w:sz w:val="22"/>
          <w:szCs w:val="22"/>
        </w:rPr>
        <w:t>Dodatkowy przedmiot zamówienia:</w:t>
      </w:r>
    </w:p>
    <w:p w14:paraId="6A0AE2C5" w14:textId="4629A65A" w:rsidR="00BB20D7" w:rsidRPr="00B47650" w:rsidRDefault="00B47650" w:rsidP="00FF08D0">
      <w:pPr>
        <w:suppressAutoHyphens w:val="0"/>
        <w:overflowPunct/>
        <w:autoSpaceDE/>
        <w:ind w:left="284" w:hanging="284"/>
        <w:textAlignment w:val="auto"/>
        <w:rPr>
          <w:rFonts w:ascii="Arial" w:hAnsi="Arial" w:cs="Arial"/>
          <w:b/>
          <w:bCs/>
          <w:sz w:val="22"/>
          <w:szCs w:val="22"/>
          <w:lang w:eastAsia="ar-SA"/>
        </w:rPr>
      </w:pPr>
      <w:r w:rsidRPr="00B47650">
        <w:rPr>
          <w:rFonts w:ascii="Arial" w:hAnsi="Arial" w:cs="Arial"/>
          <w:b/>
          <w:sz w:val="22"/>
          <w:szCs w:val="18"/>
          <w:lang w:eastAsia="ar-SA"/>
        </w:rPr>
        <w:t xml:space="preserve">45000000-7 </w:t>
      </w:r>
      <w:r w:rsidRPr="00B47650">
        <w:rPr>
          <w:rFonts w:ascii="Arial" w:hAnsi="Arial" w:cs="Arial"/>
          <w:bCs/>
          <w:sz w:val="22"/>
          <w:szCs w:val="18"/>
          <w:lang w:eastAsia="ar-SA"/>
        </w:rPr>
        <w:t>Roboty budowlane</w:t>
      </w:r>
    </w:p>
    <w:p w14:paraId="7E027AF2" w14:textId="3B5AF0A9" w:rsidR="00DF0D0E" w:rsidRPr="00E85543" w:rsidRDefault="00CE798F" w:rsidP="00E35935">
      <w:pPr>
        <w:jc w:val="both"/>
        <w:rPr>
          <w:rFonts w:ascii="Arial" w:hAnsi="Arial" w:cs="Arial"/>
          <w:sz w:val="22"/>
          <w:szCs w:val="22"/>
        </w:rPr>
      </w:pPr>
      <w:r w:rsidRPr="00E85543">
        <w:rPr>
          <w:rFonts w:ascii="Arial" w:eastAsia="Arial Unicode MS" w:hAnsi="Arial" w:cs="Arial"/>
          <w:b/>
          <w:bCs/>
          <w:color w:val="000000"/>
          <w:kern w:val="3"/>
          <w:sz w:val="22"/>
          <w:szCs w:val="22"/>
          <w:lang w:eastAsia="ar-SA"/>
        </w:rPr>
        <w:t>2.</w:t>
      </w:r>
      <w:r w:rsidRPr="00E85543">
        <w:rPr>
          <w:rFonts w:ascii="Arial" w:eastAsia="Arial Unicode MS" w:hAnsi="Arial" w:cs="Arial"/>
          <w:color w:val="000000"/>
          <w:kern w:val="3"/>
          <w:sz w:val="22"/>
          <w:szCs w:val="22"/>
          <w:lang w:eastAsia="ar-SA"/>
        </w:rPr>
        <w:t xml:space="preserve"> </w:t>
      </w:r>
      <w:r w:rsidR="00E35935" w:rsidRPr="00E35935">
        <w:rPr>
          <w:rFonts w:ascii="Arial" w:hAnsi="Arial" w:cs="Arial"/>
          <w:sz w:val="22"/>
          <w:szCs w:val="22"/>
        </w:rPr>
        <w:t xml:space="preserve">Przedmiotem zamówienia jest wymiana instalacji elektrycznej wraz z budową przeciwpożarowego wyłącznika prądu w budynku Poradni Psychologiczno-Pedagogicznej </w:t>
      </w:r>
      <w:r w:rsidR="00EC0B43">
        <w:rPr>
          <w:rFonts w:ascii="Arial" w:hAnsi="Arial" w:cs="Arial"/>
          <w:sz w:val="22"/>
          <w:szCs w:val="22"/>
        </w:rPr>
        <w:br/>
      </w:r>
      <w:r w:rsidR="00E35935" w:rsidRPr="00E35935">
        <w:rPr>
          <w:rFonts w:ascii="Arial" w:hAnsi="Arial" w:cs="Arial"/>
          <w:sz w:val="22"/>
          <w:szCs w:val="22"/>
        </w:rPr>
        <w:t>nr 3 przy ul. Głównej</w:t>
      </w:r>
      <w:r w:rsidR="00E35935">
        <w:rPr>
          <w:rFonts w:ascii="Arial" w:hAnsi="Arial" w:cs="Arial"/>
          <w:sz w:val="22"/>
          <w:szCs w:val="22"/>
        </w:rPr>
        <w:t xml:space="preserve"> </w:t>
      </w:r>
      <w:r w:rsidR="00E35935" w:rsidRPr="00E35935">
        <w:rPr>
          <w:rFonts w:ascii="Arial" w:hAnsi="Arial" w:cs="Arial"/>
          <w:sz w:val="22"/>
          <w:szCs w:val="22"/>
        </w:rPr>
        <w:t>w Radomiu</w:t>
      </w:r>
      <w:r w:rsidR="000A6A52" w:rsidRPr="00E35935">
        <w:rPr>
          <w:rFonts w:ascii="Arial" w:hAnsi="Arial" w:cs="Arial"/>
          <w:sz w:val="22"/>
          <w:szCs w:val="22"/>
        </w:rPr>
        <w:t>.</w:t>
      </w:r>
    </w:p>
    <w:p w14:paraId="7D4D1CCF" w14:textId="0D7C81F2" w:rsidR="0087673F" w:rsidRPr="00E85543" w:rsidRDefault="0087673F" w:rsidP="00C25EEF">
      <w:pPr>
        <w:pStyle w:val="Akapitzlist"/>
        <w:numPr>
          <w:ilvl w:val="1"/>
          <w:numId w:val="10"/>
        </w:numPr>
        <w:tabs>
          <w:tab w:val="left" w:pos="426"/>
        </w:tabs>
        <w:ind w:left="284" w:hanging="284"/>
        <w:jc w:val="both"/>
        <w:rPr>
          <w:rFonts w:ascii="Arial" w:hAnsi="Arial" w:cs="Arial"/>
          <w:color w:val="000000" w:themeColor="text1"/>
          <w:sz w:val="22"/>
          <w:szCs w:val="22"/>
        </w:rPr>
      </w:pPr>
      <w:r w:rsidRPr="00E85543">
        <w:rPr>
          <w:rFonts w:ascii="Arial" w:hAnsi="Arial" w:cs="Arial"/>
          <w:color w:val="000000" w:themeColor="text1"/>
          <w:sz w:val="22"/>
          <w:szCs w:val="22"/>
        </w:rPr>
        <w:t>Zakres robót składających się na przedmiot zamówienia obejmuje w szczególności:</w:t>
      </w:r>
    </w:p>
    <w:p w14:paraId="0C2547F6" w14:textId="412CA6ED" w:rsidR="007177DF" w:rsidRPr="00A006B3" w:rsidRDefault="00A006B3" w:rsidP="00A006B3">
      <w:pPr>
        <w:jc w:val="both"/>
        <w:rPr>
          <w:rFonts w:ascii="Arial" w:hAnsi="Arial" w:cs="Arial"/>
          <w:color w:val="000000" w:themeColor="text1"/>
          <w:sz w:val="22"/>
          <w:szCs w:val="22"/>
        </w:rPr>
      </w:pPr>
      <w:r w:rsidRPr="00A006B3">
        <w:rPr>
          <w:rFonts w:ascii="Arial" w:hAnsi="Arial" w:cs="Arial"/>
          <w:color w:val="000000" w:themeColor="text1"/>
          <w:sz w:val="22"/>
          <w:szCs w:val="22"/>
        </w:rPr>
        <w:t xml:space="preserve">- </w:t>
      </w:r>
      <w:r w:rsidR="007177DF" w:rsidRPr="00A006B3">
        <w:rPr>
          <w:rFonts w:ascii="Arial" w:hAnsi="Arial" w:cs="Arial"/>
          <w:color w:val="000000" w:themeColor="text1"/>
          <w:sz w:val="22"/>
          <w:szCs w:val="22"/>
        </w:rPr>
        <w:t>przebudowę zasilania wraz z wyniesieniem układu pomiarowego</w:t>
      </w:r>
      <w:r w:rsidR="00847C56">
        <w:rPr>
          <w:rFonts w:ascii="Arial" w:hAnsi="Arial" w:cs="Arial"/>
          <w:color w:val="000000" w:themeColor="text1"/>
          <w:sz w:val="22"/>
          <w:szCs w:val="22"/>
        </w:rPr>
        <w:t xml:space="preserve"> wraz z montaże </w:t>
      </w:r>
      <w:r w:rsidR="007177DF" w:rsidRPr="00A006B3">
        <w:rPr>
          <w:rFonts w:ascii="Arial" w:hAnsi="Arial" w:cs="Arial"/>
          <w:color w:val="000000" w:themeColor="text1"/>
          <w:sz w:val="22"/>
          <w:szCs w:val="22"/>
        </w:rPr>
        <w:t>przeciwpożarow</w:t>
      </w:r>
      <w:r w:rsidR="00847C56">
        <w:rPr>
          <w:rFonts w:ascii="Arial" w:hAnsi="Arial" w:cs="Arial"/>
          <w:color w:val="000000" w:themeColor="text1"/>
          <w:sz w:val="22"/>
          <w:szCs w:val="22"/>
        </w:rPr>
        <w:t>ego</w:t>
      </w:r>
      <w:r w:rsidR="007177DF" w:rsidRPr="00A006B3">
        <w:rPr>
          <w:rFonts w:ascii="Arial" w:hAnsi="Arial" w:cs="Arial"/>
          <w:color w:val="000000" w:themeColor="text1"/>
          <w:sz w:val="22"/>
          <w:szCs w:val="22"/>
        </w:rPr>
        <w:t xml:space="preserve"> wyłącznik</w:t>
      </w:r>
      <w:r w:rsidR="00847C56">
        <w:rPr>
          <w:rFonts w:ascii="Arial" w:hAnsi="Arial" w:cs="Arial"/>
          <w:color w:val="000000" w:themeColor="text1"/>
          <w:sz w:val="22"/>
          <w:szCs w:val="22"/>
        </w:rPr>
        <w:t>a</w:t>
      </w:r>
      <w:r w:rsidR="007177DF" w:rsidRPr="00A006B3">
        <w:rPr>
          <w:rFonts w:ascii="Arial" w:hAnsi="Arial" w:cs="Arial"/>
          <w:color w:val="000000" w:themeColor="text1"/>
          <w:sz w:val="22"/>
          <w:szCs w:val="22"/>
        </w:rPr>
        <w:t xml:space="preserve"> prądu</w:t>
      </w:r>
      <w:r w:rsidRPr="00A006B3">
        <w:rPr>
          <w:rFonts w:ascii="Arial" w:hAnsi="Arial" w:cs="Arial"/>
          <w:color w:val="000000" w:themeColor="text1"/>
          <w:sz w:val="22"/>
          <w:szCs w:val="22"/>
        </w:rPr>
        <w:t>,</w:t>
      </w:r>
    </w:p>
    <w:p w14:paraId="0D466A15" w14:textId="5A5B4F25"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47C56">
        <w:rPr>
          <w:rFonts w:ascii="Arial" w:hAnsi="Arial" w:cs="Arial"/>
          <w:color w:val="000000" w:themeColor="text1"/>
          <w:sz w:val="22"/>
          <w:szCs w:val="22"/>
        </w:rPr>
        <w:t xml:space="preserve">wykonanie </w:t>
      </w:r>
      <w:r w:rsidR="007177DF" w:rsidRPr="00A006B3">
        <w:rPr>
          <w:rFonts w:ascii="Arial" w:hAnsi="Arial" w:cs="Arial"/>
          <w:color w:val="000000" w:themeColor="text1"/>
          <w:sz w:val="22"/>
          <w:szCs w:val="22"/>
        </w:rPr>
        <w:t>rozdzielnic elektryczn</w:t>
      </w:r>
      <w:r w:rsidR="00847C56">
        <w:rPr>
          <w:rFonts w:ascii="Arial" w:hAnsi="Arial" w:cs="Arial"/>
          <w:color w:val="000000" w:themeColor="text1"/>
          <w:sz w:val="22"/>
          <w:szCs w:val="22"/>
        </w:rPr>
        <w:t>ych,</w:t>
      </w:r>
    </w:p>
    <w:p w14:paraId="61606691" w14:textId="7A5636FA"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47C56">
        <w:rPr>
          <w:rFonts w:ascii="Arial" w:hAnsi="Arial" w:cs="Arial"/>
          <w:color w:val="000000" w:themeColor="text1"/>
          <w:sz w:val="22"/>
          <w:szCs w:val="22"/>
        </w:rPr>
        <w:t xml:space="preserve">wykonanie </w:t>
      </w:r>
      <w:r w:rsidR="007177DF" w:rsidRPr="00A006B3">
        <w:rPr>
          <w:rFonts w:ascii="Arial" w:hAnsi="Arial" w:cs="Arial"/>
          <w:color w:val="000000" w:themeColor="text1"/>
          <w:sz w:val="22"/>
          <w:szCs w:val="22"/>
        </w:rPr>
        <w:t>instalacj</w:t>
      </w:r>
      <w:r w:rsidR="00847C56">
        <w:rPr>
          <w:rFonts w:ascii="Arial" w:hAnsi="Arial" w:cs="Arial"/>
          <w:color w:val="000000" w:themeColor="text1"/>
          <w:sz w:val="22"/>
          <w:szCs w:val="22"/>
        </w:rPr>
        <w:t>i</w:t>
      </w:r>
      <w:r w:rsidR="007177DF" w:rsidRPr="00A006B3">
        <w:rPr>
          <w:rFonts w:ascii="Arial" w:hAnsi="Arial" w:cs="Arial"/>
          <w:color w:val="000000" w:themeColor="text1"/>
          <w:sz w:val="22"/>
          <w:szCs w:val="22"/>
        </w:rPr>
        <w:t xml:space="preserve"> oświetlenia ogólnego</w:t>
      </w:r>
      <w:r w:rsidRPr="00A006B3">
        <w:rPr>
          <w:rFonts w:ascii="Arial" w:hAnsi="Arial" w:cs="Arial"/>
          <w:color w:val="000000" w:themeColor="text1"/>
          <w:sz w:val="22"/>
          <w:szCs w:val="22"/>
        </w:rPr>
        <w:t>,</w:t>
      </w:r>
    </w:p>
    <w:p w14:paraId="4A4BB8B1" w14:textId="0E1145C8"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7177DF" w:rsidRPr="00A006B3">
        <w:rPr>
          <w:rFonts w:ascii="Arial" w:hAnsi="Arial" w:cs="Arial"/>
          <w:color w:val="000000" w:themeColor="text1"/>
          <w:sz w:val="22"/>
          <w:szCs w:val="22"/>
        </w:rPr>
        <w:t>wymianę opraw na oprawy LED – łączna ilość opraw 160szt. (typy i rodzaje opraw zgodnie z dokumentacją projektową)</w:t>
      </w:r>
      <w:r w:rsidRPr="00A006B3">
        <w:rPr>
          <w:rFonts w:ascii="Arial" w:hAnsi="Arial" w:cs="Arial"/>
          <w:color w:val="000000" w:themeColor="text1"/>
          <w:sz w:val="22"/>
          <w:szCs w:val="22"/>
        </w:rPr>
        <w:t>,</w:t>
      </w:r>
    </w:p>
    <w:p w14:paraId="55F94D58" w14:textId="66DF31AB"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47C56">
        <w:rPr>
          <w:rFonts w:ascii="Arial" w:hAnsi="Arial" w:cs="Arial"/>
          <w:color w:val="000000" w:themeColor="text1"/>
          <w:sz w:val="22"/>
          <w:szCs w:val="22"/>
        </w:rPr>
        <w:t xml:space="preserve">wykonanie </w:t>
      </w:r>
      <w:r w:rsidR="007177DF" w:rsidRPr="00A006B3">
        <w:rPr>
          <w:rFonts w:ascii="Arial" w:hAnsi="Arial" w:cs="Arial"/>
          <w:color w:val="000000" w:themeColor="text1"/>
          <w:sz w:val="22"/>
          <w:szCs w:val="22"/>
        </w:rPr>
        <w:t>instalacj</w:t>
      </w:r>
      <w:r w:rsidR="00847C56">
        <w:rPr>
          <w:rFonts w:ascii="Arial" w:hAnsi="Arial" w:cs="Arial"/>
          <w:color w:val="000000" w:themeColor="text1"/>
          <w:sz w:val="22"/>
          <w:szCs w:val="22"/>
        </w:rPr>
        <w:t>i</w:t>
      </w:r>
      <w:r w:rsidR="007177DF" w:rsidRPr="00A006B3">
        <w:rPr>
          <w:rFonts w:ascii="Arial" w:hAnsi="Arial" w:cs="Arial"/>
          <w:color w:val="000000" w:themeColor="text1"/>
          <w:sz w:val="22"/>
          <w:szCs w:val="22"/>
        </w:rPr>
        <w:t xml:space="preserve"> awaryjnego oświetlenia ewakuacyjnego</w:t>
      </w:r>
      <w:r w:rsidRPr="00A006B3">
        <w:rPr>
          <w:rFonts w:ascii="Arial" w:hAnsi="Arial" w:cs="Arial"/>
          <w:color w:val="000000" w:themeColor="text1"/>
          <w:sz w:val="22"/>
          <w:szCs w:val="22"/>
        </w:rPr>
        <w:t>,</w:t>
      </w:r>
    </w:p>
    <w:p w14:paraId="58190A26" w14:textId="772D3E5A"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47C56">
        <w:rPr>
          <w:rFonts w:ascii="Arial" w:hAnsi="Arial" w:cs="Arial"/>
          <w:color w:val="000000" w:themeColor="text1"/>
          <w:sz w:val="22"/>
          <w:szCs w:val="22"/>
        </w:rPr>
        <w:t xml:space="preserve">wykonanie </w:t>
      </w:r>
      <w:r w:rsidR="007177DF" w:rsidRPr="00A006B3">
        <w:rPr>
          <w:rFonts w:ascii="Arial" w:hAnsi="Arial" w:cs="Arial"/>
          <w:color w:val="000000" w:themeColor="text1"/>
          <w:sz w:val="22"/>
          <w:szCs w:val="22"/>
        </w:rPr>
        <w:t>instalacj</w:t>
      </w:r>
      <w:r w:rsidR="00847C56">
        <w:rPr>
          <w:rFonts w:ascii="Arial" w:hAnsi="Arial" w:cs="Arial"/>
          <w:color w:val="000000" w:themeColor="text1"/>
          <w:sz w:val="22"/>
          <w:szCs w:val="22"/>
        </w:rPr>
        <w:t>o</w:t>
      </w:r>
      <w:r w:rsidR="007177DF" w:rsidRPr="00A006B3">
        <w:rPr>
          <w:rFonts w:ascii="Arial" w:hAnsi="Arial" w:cs="Arial"/>
          <w:color w:val="000000" w:themeColor="text1"/>
          <w:sz w:val="22"/>
          <w:szCs w:val="22"/>
        </w:rPr>
        <w:t xml:space="preserve"> gniazd wtyczkowych 230V ogólnych</w:t>
      </w:r>
      <w:r w:rsidRPr="00A006B3">
        <w:rPr>
          <w:rFonts w:ascii="Arial" w:hAnsi="Arial" w:cs="Arial"/>
          <w:color w:val="000000" w:themeColor="text1"/>
          <w:sz w:val="22"/>
          <w:szCs w:val="22"/>
        </w:rPr>
        <w:t>,</w:t>
      </w:r>
    </w:p>
    <w:p w14:paraId="53A74432" w14:textId="72C7B72F"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7177DF" w:rsidRPr="00A006B3">
        <w:rPr>
          <w:rFonts w:ascii="Arial" w:hAnsi="Arial" w:cs="Arial"/>
          <w:color w:val="000000" w:themeColor="text1"/>
          <w:sz w:val="22"/>
          <w:szCs w:val="22"/>
        </w:rPr>
        <w:t>wymianę osprzętu</w:t>
      </w:r>
      <w:r w:rsidR="00847C56">
        <w:rPr>
          <w:rFonts w:ascii="Arial" w:hAnsi="Arial" w:cs="Arial"/>
          <w:color w:val="000000" w:themeColor="text1"/>
          <w:sz w:val="22"/>
          <w:szCs w:val="22"/>
        </w:rPr>
        <w:t xml:space="preserve"> (gniazdka, wyłączniki)</w:t>
      </w:r>
      <w:r w:rsidRPr="00A006B3">
        <w:rPr>
          <w:rFonts w:ascii="Arial" w:hAnsi="Arial" w:cs="Arial"/>
          <w:color w:val="000000" w:themeColor="text1"/>
          <w:sz w:val="22"/>
          <w:szCs w:val="22"/>
        </w:rPr>
        <w:t>,</w:t>
      </w:r>
    </w:p>
    <w:p w14:paraId="52F01DAF" w14:textId="4A85F8C8"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7177DF" w:rsidRPr="00A006B3">
        <w:rPr>
          <w:rFonts w:ascii="Arial" w:hAnsi="Arial" w:cs="Arial"/>
          <w:color w:val="000000" w:themeColor="text1"/>
          <w:sz w:val="22"/>
          <w:szCs w:val="22"/>
        </w:rPr>
        <w:t xml:space="preserve">zasilanie </w:t>
      </w:r>
      <w:r w:rsidR="00847C56">
        <w:rPr>
          <w:rFonts w:ascii="Arial" w:hAnsi="Arial" w:cs="Arial"/>
          <w:color w:val="000000" w:themeColor="text1"/>
          <w:sz w:val="22"/>
          <w:szCs w:val="22"/>
        </w:rPr>
        <w:t xml:space="preserve">istniejących </w:t>
      </w:r>
      <w:r w:rsidR="007177DF" w:rsidRPr="00A006B3">
        <w:rPr>
          <w:rFonts w:ascii="Arial" w:hAnsi="Arial" w:cs="Arial"/>
          <w:color w:val="000000" w:themeColor="text1"/>
          <w:sz w:val="22"/>
          <w:szCs w:val="22"/>
        </w:rPr>
        <w:t>urządzeń</w:t>
      </w:r>
      <w:r w:rsidR="00847C56">
        <w:rPr>
          <w:rFonts w:ascii="Arial" w:hAnsi="Arial" w:cs="Arial"/>
          <w:color w:val="000000" w:themeColor="text1"/>
          <w:sz w:val="22"/>
          <w:szCs w:val="22"/>
        </w:rPr>
        <w:t xml:space="preserve"> (syrena alarmowa, klimatyzacja)</w:t>
      </w:r>
      <w:r w:rsidRPr="00A006B3">
        <w:rPr>
          <w:rFonts w:ascii="Arial" w:hAnsi="Arial" w:cs="Arial"/>
          <w:color w:val="000000" w:themeColor="text1"/>
          <w:sz w:val="22"/>
          <w:szCs w:val="22"/>
        </w:rPr>
        <w:t>,</w:t>
      </w:r>
    </w:p>
    <w:p w14:paraId="60AFB583" w14:textId="54D5489F"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47C56">
        <w:rPr>
          <w:rFonts w:ascii="Arial" w:hAnsi="Arial" w:cs="Arial"/>
          <w:color w:val="000000" w:themeColor="text1"/>
          <w:sz w:val="22"/>
          <w:szCs w:val="22"/>
        </w:rPr>
        <w:t xml:space="preserve">wykonanie </w:t>
      </w:r>
      <w:r w:rsidR="007177DF" w:rsidRPr="00A006B3">
        <w:rPr>
          <w:rFonts w:ascii="Arial" w:hAnsi="Arial" w:cs="Arial"/>
          <w:color w:val="000000" w:themeColor="text1"/>
          <w:sz w:val="22"/>
          <w:szCs w:val="22"/>
        </w:rPr>
        <w:t>instalacj</w:t>
      </w:r>
      <w:r w:rsidR="00847C56">
        <w:rPr>
          <w:rFonts w:ascii="Arial" w:hAnsi="Arial" w:cs="Arial"/>
          <w:color w:val="000000" w:themeColor="text1"/>
          <w:sz w:val="22"/>
          <w:szCs w:val="22"/>
        </w:rPr>
        <w:t>i</w:t>
      </w:r>
      <w:r w:rsidR="007177DF" w:rsidRPr="00A006B3">
        <w:rPr>
          <w:rFonts w:ascii="Arial" w:hAnsi="Arial" w:cs="Arial"/>
          <w:color w:val="000000" w:themeColor="text1"/>
          <w:sz w:val="22"/>
          <w:szCs w:val="22"/>
        </w:rPr>
        <w:t xml:space="preserve"> odgromow</w:t>
      </w:r>
      <w:r w:rsidR="00847C56">
        <w:rPr>
          <w:rFonts w:ascii="Arial" w:hAnsi="Arial" w:cs="Arial"/>
          <w:color w:val="000000" w:themeColor="text1"/>
          <w:sz w:val="22"/>
          <w:szCs w:val="22"/>
        </w:rPr>
        <w:t>ej</w:t>
      </w:r>
      <w:r w:rsidRPr="00A006B3">
        <w:rPr>
          <w:rFonts w:ascii="Arial" w:hAnsi="Arial" w:cs="Arial"/>
          <w:color w:val="000000" w:themeColor="text1"/>
          <w:sz w:val="22"/>
          <w:szCs w:val="22"/>
        </w:rPr>
        <w:t>,</w:t>
      </w:r>
    </w:p>
    <w:p w14:paraId="4EAE08AA" w14:textId="3F46E1FE"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9E5F33" w:rsidRPr="00A006B3">
        <w:rPr>
          <w:rFonts w:ascii="Arial" w:hAnsi="Arial" w:cs="Arial"/>
          <w:color w:val="000000" w:themeColor="text1"/>
          <w:sz w:val="22"/>
          <w:szCs w:val="22"/>
        </w:rPr>
        <w:t>o</w:t>
      </w:r>
      <w:r w:rsidR="007177DF" w:rsidRPr="00A006B3">
        <w:rPr>
          <w:rFonts w:ascii="Arial" w:hAnsi="Arial" w:cs="Arial"/>
          <w:color w:val="000000" w:themeColor="text1"/>
          <w:sz w:val="22"/>
          <w:szCs w:val="22"/>
        </w:rPr>
        <w:t>dtworzenie nawierzchni z płyt chodnikowych (po robotach elektrycznych)</w:t>
      </w:r>
      <w:r w:rsidRPr="00A006B3">
        <w:rPr>
          <w:rFonts w:ascii="Arial" w:hAnsi="Arial" w:cs="Arial"/>
          <w:color w:val="000000" w:themeColor="text1"/>
          <w:sz w:val="22"/>
          <w:szCs w:val="22"/>
        </w:rPr>
        <w:t>,</w:t>
      </w:r>
    </w:p>
    <w:p w14:paraId="058F4C3C" w14:textId="48097F9A" w:rsidR="007177DF" w:rsidRPr="00A006B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9E5F33" w:rsidRPr="00A006B3">
        <w:rPr>
          <w:rFonts w:ascii="Arial" w:hAnsi="Arial" w:cs="Arial"/>
          <w:color w:val="000000" w:themeColor="text1"/>
          <w:sz w:val="22"/>
          <w:szCs w:val="22"/>
        </w:rPr>
        <w:t>z</w:t>
      </w:r>
      <w:r w:rsidR="007177DF" w:rsidRPr="00A006B3">
        <w:rPr>
          <w:rFonts w:ascii="Arial" w:hAnsi="Arial" w:cs="Arial"/>
          <w:color w:val="000000" w:themeColor="text1"/>
          <w:sz w:val="22"/>
          <w:szCs w:val="22"/>
        </w:rPr>
        <w:t>aprawianie bruzd</w:t>
      </w:r>
      <w:r w:rsidRPr="00A006B3">
        <w:rPr>
          <w:rFonts w:ascii="Arial" w:hAnsi="Arial" w:cs="Arial"/>
          <w:color w:val="000000" w:themeColor="text1"/>
          <w:sz w:val="22"/>
          <w:szCs w:val="22"/>
        </w:rPr>
        <w:t>,</w:t>
      </w:r>
    </w:p>
    <w:p w14:paraId="73E94EDB" w14:textId="415794FA" w:rsidR="009E5F33" w:rsidRDefault="00A006B3" w:rsidP="00A006B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9E5F33" w:rsidRPr="00A006B3">
        <w:rPr>
          <w:rFonts w:ascii="Arial" w:hAnsi="Arial" w:cs="Arial"/>
          <w:color w:val="000000" w:themeColor="text1"/>
          <w:sz w:val="22"/>
          <w:szCs w:val="22"/>
        </w:rPr>
        <w:t>r</w:t>
      </w:r>
      <w:r w:rsidR="007177DF" w:rsidRPr="00A006B3">
        <w:rPr>
          <w:rFonts w:ascii="Arial" w:hAnsi="Arial" w:cs="Arial"/>
          <w:color w:val="000000" w:themeColor="text1"/>
          <w:sz w:val="22"/>
          <w:szCs w:val="22"/>
        </w:rPr>
        <w:t>oboty malarskie</w:t>
      </w:r>
      <w:r w:rsidR="00847C56">
        <w:rPr>
          <w:rFonts w:ascii="Arial" w:hAnsi="Arial" w:cs="Arial"/>
          <w:color w:val="000000" w:themeColor="text1"/>
          <w:sz w:val="22"/>
          <w:szCs w:val="22"/>
        </w:rPr>
        <w:t>.</w:t>
      </w:r>
    </w:p>
    <w:p w14:paraId="56B624AB" w14:textId="3B0C4FF6" w:rsidR="00847C56" w:rsidRPr="00847C56" w:rsidRDefault="00847C56" w:rsidP="00A006B3">
      <w:pPr>
        <w:jc w:val="both"/>
        <w:rPr>
          <w:rFonts w:ascii="Arial" w:hAnsi="Arial" w:cs="Arial"/>
          <w:b/>
          <w:bCs/>
          <w:color w:val="000000" w:themeColor="text1"/>
          <w:sz w:val="22"/>
          <w:szCs w:val="22"/>
        </w:rPr>
      </w:pPr>
      <w:r w:rsidRPr="00847C56">
        <w:rPr>
          <w:rFonts w:ascii="Arial" w:hAnsi="Arial" w:cs="Arial"/>
          <w:b/>
          <w:bCs/>
          <w:color w:val="000000" w:themeColor="text1"/>
          <w:sz w:val="22"/>
          <w:szCs w:val="22"/>
        </w:rPr>
        <w:t>UWAGA I: Wszystkie materiały niezbędne do wykonania zamówienia  organizuje na swój koszt i ryzyko Wykonawca. Zamontowane/posadowione materiały i urządzenia muszą być fabrycznie nowe, wolne od wad fizycznych i prawnych.</w:t>
      </w:r>
    </w:p>
    <w:p w14:paraId="47B5E057" w14:textId="40EE4E82" w:rsidR="009E5F33" w:rsidRDefault="009E5F33" w:rsidP="009E5F33">
      <w:pPr>
        <w:tabs>
          <w:tab w:val="num" w:pos="540"/>
        </w:tabs>
        <w:ind w:left="360"/>
        <w:jc w:val="both"/>
        <w:rPr>
          <w:rFonts w:ascii="Arial" w:hAnsi="Arial" w:cs="Arial"/>
          <w:b/>
          <w:color w:val="000000" w:themeColor="text1"/>
          <w:sz w:val="22"/>
          <w:szCs w:val="22"/>
        </w:rPr>
      </w:pPr>
    </w:p>
    <w:p w14:paraId="5D1A9983" w14:textId="77777777" w:rsidR="009E5F33" w:rsidRDefault="009E5F33" w:rsidP="009E5F33">
      <w:pPr>
        <w:tabs>
          <w:tab w:val="num" w:pos="540"/>
        </w:tabs>
        <w:ind w:left="360"/>
        <w:jc w:val="both"/>
        <w:rPr>
          <w:rFonts w:ascii="Arial" w:hAnsi="Arial" w:cs="Arial"/>
          <w:b/>
          <w:color w:val="000000" w:themeColor="text1"/>
          <w:sz w:val="22"/>
          <w:szCs w:val="22"/>
        </w:rPr>
      </w:pPr>
    </w:p>
    <w:p w14:paraId="445A2164" w14:textId="54D6465E" w:rsidR="004D167E" w:rsidRPr="00A006B3" w:rsidRDefault="00F95499" w:rsidP="00847C56">
      <w:pPr>
        <w:tabs>
          <w:tab w:val="num" w:pos="540"/>
        </w:tabs>
        <w:jc w:val="both"/>
        <w:rPr>
          <w:rFonts w:ascii="Arial" w:hAnsi="Arial" w:cs="Arial"/>
          <w:b/>
          <w:color w:val="000000" w:themeColor="text1"/>
          <w:sz w:val="22"/>
          <w:szCs w:val="22"/>
        </w:rPr>
      </w:pPr>
      <w:r w:rsidRPr="009E5F33">
        <w:rPr>
          <w:rFonts w:ascii="Arial" w:hAnsi="Arial" w:cs="Arial"/>
          <w:b/>
          <w:color w:val="000000" w:themeColor="text1"/>
          <w:sz w:val="22"/>
          <w:szCs w:val="22"/>
        </w:rPr>
        <w:lastRenderedPageBreak/>
        <w:t>UWAG</w:t>
      </w:r>
      <w:r w:rsidR="00A006B3">
        <w:rPr>
          <w:rFonts w:ascii="Arial" w:hAnsi="Arial" w:cs="Arial"/>
          <w:b/>
          <w:color w:val="000000" w:themeColor="text1"/>
          <w:sz w:val="22"/>
          <w:szCs w:val="22"/>
        </w:rPr>
        <w:t>A</w:t>
      </w:r>
      <w:r w:rsidR="00847C56">
        <w:rPr>
          <w:rFonts w:ascii="Arial" w:hAnsi="Arial" w:cs="Arial"/>
          <w:b/>
          <w:color w:val="000000" w:themeColor="text1"/>
          <w:sz w:val="22"/>
          <w:szCs w:val="22"/>
        </w:rPr>
        <w:t xml:space="preserve"> II</w:t>
      </w:r>
      <w:r w:rsidR="00EF4D12" w:rsidRPr="009E5F33">
        <w:rPr>
          <w:rFonts w:ascii="Arial" w:hAnsi="Arial" w:cs="Arial"/>
          <w:b/>
          <w:color w:val="000000" w:themeColor="text1"/>
          <w:sz w:val="22"/>
          <w:szCs w:val="22"/>
        </w:rPr>
        <w:t xml:space="preserve">: </w:t>
      </w:r>
      <w:r w:rsidR="00EF4D12" w:rsidRPr="00E85543">
        <w:rPr>
          <w:rFonts w:ascii="Arial" w:hAnsi="Arial" w:cs="Arial"/>
          <w:b/>
          <w:color w:val="000000" w:themeColor="text1"/>
          <w:sz w:val="22"/>
          <w:szCs w:val="22"/>
        </w:rPr>
        <w:t xml:space="preserve">Roboty prowadzone na terenie </w:t>
      </w:r>
      <w:r w:rsidR="00B566FA" w:rsidRPr="007948B1">
        <w:rPr>
          <w:rFonts w:ascii="Arial" w:eastAsia="Calibri" w:hAnsi="Arial" w:cs="Arial"/>
          <w:b/>
          <w:bCs/>
          <w:sz w:val="22"/>
          <w:szCs w:val="22"/>
          <w:lang w:eastAsia="en-US"/>
        </w:rPr>
        <w:t>Poradni Psychologiczno-Pedagogicznej</w:t>
      </w:r>
      <w:r w:rsidR="00EF4D12" w:rsidRPr="00E85543">
        <w:rPr>
          <w:rFonts w:ascii="Arial" w:hAnsi="Arial" w:cs="Arial"/>
          <w:b/>
          <w:color w:val="000000" w:themeColor="text1"/>
          <w:sz w:val="22"/>
          <w:szCs w:val="22"/>
        </w:rPr>
        <w:t>, należy wykonywać w uzgodnieniu z</w:t>
      </w:r>
      <w:r w:rsidR="00B566FA">
        <w:rPr>
          <w:rFonts w:ascii="Arial" w:hAnsi="Arial" w:cs="Arial"/>
          <w:b/>
          <w:color w:val="000000" w:themeColor="text1"/>
          <w:sz w:val="22"/>
          <w:szCs w:val="22"/>
        </w:rPr>
        <w:t xml:space="preserve"> jej</w:t>
      </w:r>
      <w:r w:rsidR="00EF4D12" w:rsidRPr="00E85543">
        <w:rPr>
          <w:rFonts w:ascii="Arial" w:hAnsi="Arial" w:cs="Arial"/>
          <w:b/>
          <w:color w:val="000000" w:themeColor="text1"/>
          <w:sz w:val="22"/>
          <w:szCs w:val="22"/>
        </w:rPr>
        <w:t xml:space="preserve"> Dyrektorem.</w:t>
      </w:r>
      <w:r w:rsidR="00A006B3">
        <w:rPr>
          <w:rFonts w:ascii="Arial" w:hAnsi="Arial" w:cs="Arial"/>
          <w:b/>
          <w:color w:val="000000" w:themeColor="text1"/>
          <w:sz w:val="22"/>
          <w:szCs w:val="22"/>
        </w:rPr>
        <w:t xml:space="preserve"> </w:t>
      </w:r>
      <w:r w:rsidR="004D167E" w:rsidRPr="004D167E">
        <w:rPr>
          <w:rFonts w:ascii="Arial" w:hAnsi="Arial" w:cs="Arial"/>
          <w:b/>
          <w:sz w:val="22"/>
          <w:szCs w:val="18"/>
        </w:rPr>
        <w:t xml:space="preserve">Wykonawca zobowiązany jest do zabezpieczenia </w:t>
      </w:r>
      <w:r w:rsidR="00A006B3" w:rsidRPr="00A006B3">
        <w:rPr>
          <w:rFonts w:ascii="Arial" w:hAnsi="Arial" w:cs="Arial"/>
          <w:b/>
          <w:sz w:val="22"/>
          <w:szCs w:val="18"/>
        </w:rPr>
        <w:t xml:space="preserve">mienia Poradni Psychologiczno-Pedagogicznej </w:t>
      </w:r>
      <w:r w:rsidR="004D167E" w:rsidRPr="004D167E">
        <w:rPr>
          <w:rFonts w:ascii="Arial" w:hAnsi="Arial" w:cs="Arial"/>
          <w:b/>
          <w:sz w:val="22"/>
          <w:szCs w:val="18"/>
        </w:rPr>
        <w:t>przed</w:t>
      </w:r>
      <w:r w:rsidR="009E5F33">
        <w:rPr>
          <w:rFonts w:ascii="Arial" w:hAnsi="Arial" w:cs="Arial"/>
          <w:b/>
          <w:sz w:val="22"/>
          <w:szCs w:val="18"/>
        </w:rPr>
        <w:t xml:space="preserve"> </w:t>
      </w:r>
      <w:r w:rsidR="004D167E" w:rsidRPr="004D167E">
        <w:rPr>
          <w:rFonts w:ascii="Arial" w:hAnsi="Arial" w:cs="Arial"/>
          <w:b/>
          <w:sz w:val="22"/>
          <w:szCs w:val="18"/>
        </w:rPr>
        <w:t>uszkodzeniem/zabrudzeniem w trakcie wykonywania prac.</w:t>
      </w:r>
    </w:p>
    <w:p w14:paraId="0A8691C7" w14:textId="7EF81EF2" w:rsidR="005914C6" w:rsidRPr="00137474" w:rsidRDefault="00F1752F" w:rsidP="00137474">
      <w:pPr>
        <w:pStyle w:val="Akapitzlist"/>
        <w:widowControl w:val="0"/>
        <w:tabs>
          <w:tab w:val="left" w:pos="426"/>
        </w:tabs>
        <w:spacing w:line="240" w:lineRule="atLeast"/>
        <w:ind w:left="0"/>
        <w:jc w:val="both"/>
        <w:rPr>
          <w:rFonts w:ascii="Arial" w:hAnsi="Arial" w:cs="Arial"/>
          <w:sz w:val="22"/>
          <w:szCs w:val="22"/>
        </w:rPr>
      </w:pPr>
      <w:r w:rsidRPr="007F7DE0">
        <w:rPr>
          <w:rFonts w:ascii="Arial" w:hAnsi="Arial" w:cs="Arial"/>
          <w:b/>
          <w:bCs/>
          <w:color w:val="000000" w:themeColor="text1"/>
          <w:sz w:val="22"/>
          <w:szCs w:val="22"/>
          <w:lang w:eastAsia="ar-SA"/>
        </w:rPr>
        <w:t>2.2.</w:t>
      </w:r>
      <w:r w:rsidRPr="00324CF5">
        <w:rPr>
          <w:rFonts w:ascii="Arial" w:hAnsi="Arial" w:cs="Arial"/>
          <w:color w:val="000000" w:themeColor="text1"/>
          <w:sz w:val="22"/>
          <w:szCs w:val="22"/>
          <w:lang w:eastAsia="ar-SA"/>
        </w:rPr>
        <w:t xml:space="preserve"> W/w zakres robót należy wykonać zgodnie z warunkami </w:t>
      </w:r>
      <w:r w:rsidR="00137474">
        <w:rPr>
          <w:rFonts w:ascii="Arial" w:hAnsi="Arial" w:cs="Arial"/>
          <w:color w:val="000000" w:themeColor="text1"/>
          <w:sz w:val="22"/>
          <w:szCs w:val="22"/>
          <w:lang w:eastAsia="ar-SA"/>
        </w:rPr>
        <w:t xml:space="preserve">określonymi w </w:t>
      </w:r>
      <w:r w:rsidRPr="00324CF5">
        <w:rPr>
          <w:rFonts w:ascii="Arial" w:hAnsi="Arial" w:cs="Arial"/>
          <w:color w:val="000000" w:themeColor="text1"/>
          <w:sz w:val="22"/>
          <w:szCs w:val="22"/>
          <w:lang w:eastAsia="ar-SA"/>
        </w:rPr>
        <w:t>SWZ, w szczególności zgodnie ze stanowiącymi załączniki do niej dokumentacją projektową, specyfikacją techniczną oraz przedmiarem robót</w:t>
      </w:r>
      <w:r w:rsidR="00137474">
        <w:rPr>
          <w:rFonts w:ascii="Arial" w:hAnsi="Arial" w:cs="Arial"/>
          <w:color w:val="000000" w:themeColor="text1"/>
          <w:sz w:val="22"/>
          <w:szCs w:val="22"/>
          <w:lang w:eastAsia="ar-SA"/>
        </w:rPr>
        <w:t>, z zastrzeżeniem, że</w:t>
      </w:r>
      <w:r w:rsidR="00137474" w:rsidRPr="00137474">
        <w:t xml:space="preserve"> </w:t>
      </w:r>
      <w:r w:rsidR="00137474">
        <w:rPr>
          <w:rFonts w:ascii="Arial" w:hAnsi="Arial" w:cs="Arial"/>
          <w:color w:val="000000" w:themeColor="text1"/>
          <w:sz w:val="22"/>
          <w:szCs w:val="22"/>
          <w:lang w:eastAsia="ar-SA"/>
        </w:rPr>
        <w:t>z</w:t>
      </w:r>
      <w:r w:rsidR="00137474" w:rsidRPr="00137474">
        <w:rPr>
          <w:rFonts w:ascii="Arial" w:hAnsi="Arial" w:cs="Arial"/>
          <w:color w:val="000000" w:themeColor="text1"/>
          <w:sz w:val="22"/>
          <w:szCs w:val="22"/>
          <w:lang w:eastAsia="ar-SA"/>
        </w:rPr>
        <w:t>ałączony przedmiar robót jest jedynie materiałem pomocniczym do dokonania wyceny przedmiotu zamówienia</w:t>
      </w:r>
      <w:r w:rsidR="00137474">
        <w:rPr>
          <w:rFonts w:ascii="Arial" w:hAnsi="Arial" w:cs="Arial"/>
          <w:color w:val="000000" w:themeColor="text1"/>
          <w:sz w:val="22"/>
          <w:szCs w:val="22"/>
          <w:lang w:eastAsia="ar-SA"/>
        </w:rPr>
        <w:t>.</w:t>
      </w:r>
    </w:p>
    <w:p w14:paraId="41F572EA" w14:textId="590AD528"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28DCD2A6" w14:textId="197C9032" w:rsidR="003B318A" w:rsidRPr="00847C56" w:rsidRDefault="003B318A" w:rsidP="00847C56">
      <w:pPr>
        <w:numPr>
          <w:ilvl w:val="0"/>
          <w:numId w:val="43"/>
        </w:numPr>
        <w:overflowPunct/>
        <w:autoSpaceDE/>
        <w:spacing w:line="240" w:lineRule="atLeast"/>
        <w:jc w:val="both"/>
        <w:textAlignment w:val="auto"/>
        <w:rPr>
          <w:rFonts w:ascii="Arial" w:hAnsi="Arial" w:cs="Arial"/>
          <w:color w:val="000000"/>
          <w:sz w:val="22"/>
          <w:szCs w:val="24"/>
          <w:lang w:eastAsia="ar-SA"/>
        </w:rPr>
      </w:pPr>
      <w:r w:rsidRPr="003B318A">
        <w:rPr>
          <w:rFonts w:ascii="Arial" w:hAnsi="Arial" w:cs="Arial"/>
          <w:color w:val="000000"/>
          <w:sz w:val="22"/>
          <w:szCs w:val="24"/>
          <w:lang w:eastAsia="ar-SA"/>
        </w:rPr>
        <w:t>uzyskanie stosownych decyzji wraz z opłatami oraz wykonanie tych decyzji na koszt wykonawcy</w:t>
      </w:r>
      <w:r w:rsidR="00A006B3">
        <w:rPr>
          <w:rFonts w:ascii="Arial" w:hAnsi="Arial" w:cs="Arial"/>
          <w:color w:val="000000"/>
          <w:sz w:val="22"/>
          <w:szCs w:val="24"/>
          <w:lang w:eastAsia="ar-SA"/>
        </w:rPr>
        <w:t>, w tym w szczególności</w:t>
      </w:r>
      <w:r w:rsidR="00847C56">
        <w:rPr>
          <w:rFonts w:ascii="Arial" w:hAnsi="Arial" w:cs="Arial"/>
          <w:color w:val="000000"/>
          <w:sz w:val="22"/>
          <w:szCs w:val="24"/>
          <w:lang w:eastAsia="ar-SA"/>
        </w:rPr>
        <w:t xml:space="preserve"> </w:t>
      </w:r>
      <w:r w:rsidRPr="00847C56">
        <w:rPr>
          <w:rFonts w:ascii="Arial" w:hAnsi="Arial" w:cs="Arial"/>
          <w:color w:val="000000"/>
          <w:sz w:val="22"/>
          <w:lang w:eastAsia="ar-SA"/>
        </w:rPr>
        <w:t>związanych z dokonaniem badań, odbiorów itd.,</w:t>
      </w:r>
      <w:r w:rsidR="00847C56">
        <w:rPr>
          <w:rFonts w:ascii="Arial" w:hAnsi="Arial" w:cs="Arial"/>
          <w:color w:val="000000"/>
          <w:sz w:val="22"/>
          <w:szCs w:val="24"/>
          <w:lang w:eastAsia="ar-SA"/>
        </w:rPr>
        <w:t xml:space="preserve"> w tym </w:t>
      </w:r>
      <w:r w:rsidR="00A006B3" w:rsidRPr="00847C56">
        <w:rPr>
          <w:rFonts w:ascii="Arial" w:hAnsi="Arial" w:cs="Arial"/>
          <w:sz w:val="22"/>
          <w:szCs w:val="22"/>
        </w:rPr>
        <w:t xml:space="preserve">ponoszenie </w:t>
      </w:r>
      <w:r w:rsidR="009A285B" w:rsidRPr="00847C56">
        <w:rPr>
          <w:rFonts w:ascii="Arial" w:hAnsi="Arial" w:cs="Arial"/>
          <w:sz w:val="22"/>
          <w:szCs w:val="22"/>
        </w:rPr>
        <w:t xml:space="preserve">opłaty i </w:t>
      </w:r>
      <w:r w:rsidR="00847C56" w:rsidRPr="00847C56">
        <w:rPr>
          <w:rFonts w:ascii="Arial" w:hAnsi="Arial" w:cs="Arial"/>
          <w:sz w:val="22"/>
          <w:szCs w:val="22"/>
        </w:rPr>
        <w:t xml:space="preserve">uzyskanie </w:t>
      </w:r>
      <w:r w:rsidR="00124053" w:rsidRPr="00847C56">
        <w:rPr>
          <w:rFonts w:ascii="Arial" w:hAnsi="Arial" w:cs="Arial"/>
          <w:sz w:val="22"/>
          <w:szCs w:val="22"/>
        </w:rPr>
        <w:t>dopuszczenia w Rejonie Energetycznym</w:t>
      </w:r>
      <w:r w:rsidR="003A4EA4" w:rsidRPr="00847C56">
        <w:rPr>
          <w:rFonts w:ascii="Arial" w:hAnsi="Arial" w:cs="Arial"/>
          <w:sz w:val="22"/>
          <w:szCs w:val="22"/>
        </w:rPr>
        <w:t>,</w:t>
      </w:r>
    </w:p>
    <w:p w14:paraId="3A89E3A0" w14:textId="2C507DDF" w:rsidR="003B318A" w:rsidRPr="003B318A" w:rsidRDefault="003B318A" w:rsidP="003B318A">
      <w:pPr>
        <w:numPr>
          <w:ilvl w:val="0"/>
          <w:numId w:val="43"/>
        </w:numPr>
        <w:overflowPunct/>
        <w:autoSpaceDE/>
        <w:spacing w:line="240" w:lineRule="atLeast"/>
        <w:jc w:val="both"/>
        <w:textAlignment w:val="auto"/>
        <w:rPr>
          <w:rFonts w:ascii="Arial" w:hAnsi="Arial" w:cs="Arial"/>
          <w:color w:val="000000"/>
          <w:sz w:val="22"/>
          <w:szCs w:val="24"/>
          <w:lang w:eastAsia="ar-SA"/>
        </w:rPr>
      </w:pPr>
      <w:r w:rsidRPr="003B318A">
        <w:rPr>
          <w:rFonts w:ascii="Arial" w:hAnsi="Arial" w:cs="Arial"/>
          <w:color w:val="000000"/>
          <w:sz w:val="22"/>
          <w:szCs w:val="24"/>
          <w:lang w:eastAsia="ar-SA"/>
        </w:rPr>
        <w:t>organizacja i zabezpieczenie placu budowy</w:t>
      </w:r>
      <w:r w:rsidR="001B758F">
        <w:rPr>
          <w:rFonts w:ascii="Arial" w:hAnsi="Arial" w:cs="Arial"/>
          <w:color w:val="000000"/>
          <w:sz w:val="22"/>
          <w:szCs w:val="24"/>
          <w:lang w:eastAsia="ar-SA"/>
        </w:rPr>
        <w:t>,</w:t>
      </w:r>
    </w:p>
    <w:p w14:paraId="7A9689DE" w14:textId="37303591" w:rsidR="00935018" w:rsidRDefault="005B1C15" w:rsidP="00693019">
      <w:pPr>
        <w:numPr>
          <w:ilvl w:val="0"/>
          <w:numId w:val="43"/>
        </w:numPr>
        <w:suppressAutoHyphens w:val="0"/>
        <w:overflowPunct/>
        <w:autoSpaceDE/>
        <w:spacing w:line="240" w:lineRule="atLeast"/>
        <w:ind w:left="357" w:firstLine="0"/>
        <w:jc w:val="both"/>
        <w:textAlignment w:val="auto"/>
        <w:rPr>
          <w:rFonts w:ascii="Arial" w:hAnsi="Arial" w:cs="Arial"/>
          <w:sz w:val="22"/>
          <w:szCs w:val="24"/>
          <w:lang w:eastAsia="ar-SA"/>
        </w:rPr>
      </w:pPr>
      <w:r w:rsidRPr="005B1C15">
        <w:rPr>
          <w:rFonts w:ascii="Arial" w:hAnsi="Arial" w:cs="Arial"/>
          <w:color w:val="000000"/>
          <w:sz w:val="22"/>
          <w:szCs w:val="22"/>
          <w:lang w:eastAsia="ar-SA"/>
        </w:rPr>
        <w:t>likwidacja placu budowy</w:t>
      </w:r>
      <w:r w:rsidRPr="005B1C15">
        <w:rPr>
          <w:rFonts w:ascii="Arial" w:hAnsi="Arial" w:cs="Arial"/>
          <w:sz w:val="22"/>
          <w:szCs w:val="22"/>
          <w:lang w:eastAsia="ar-SA"/>
        </w:rPr>
        <w:t xml:space="preserve"> </w:t>
      </w:r>
      <w:r w:rsidRPr="005B1C15">
        <w:rPr>
          <w:rFonts w:ascii="Arial" w:hAnsi="Arial" w:cs="Arial"/>
          <w:sz w:val="22"/>
          <w:szCs w:val="24"/>
          <w:lang w:eastAsia="ar-SA"/>
        </w:rPr>
        <w:t>oraz</w:t>
      </w:r>
      <w:r w:rsidRPr="005B1C15">
        <w:rPr>
          <w:rFonts w:ascii="Arial" w:hAnsi="Arial" w:cs="Arial"/>
          <w:b/>
          <w:bCs/>
          <w:sz w:val="22"/>
          <w:szCs w:val="24"/>
          <w:lang w:eastAsia="ar-SA"/>
        </w:rPr>
        <w:t xml:space="preserve"> wszelkie inne prace</w:t>
      </w:r>
      <w:r w:rsidRPr="005B1C15">
        <w:rPr>
          <w:rFonts w:ascii="Arial" w:hAnsi="Arial" w:cs="Arial"/>
          <w:sz w:val="22"/>
          <w:szCs w:val="24"/>
          <w:lang w:eastAsia="ar-SA"/>
        </w:rPr>
        <w:t xml:space="preserve"> nie objęte w SWZ, a konieczne do wykonania ze względu na sztukę budowlaną.</w:t>
      </w:r>
    </w:p>
    <w:p w14:paraId="074ABC75" w14:textId="0E1BF2F2"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 xml:space="preserve">dzielona gwarancja dotyczy całego przedmiotu zamówienia </w:t>
      </w:r>
      <w:r w:rsidR="00A006B3" w:rsidRPr="00A006B3">
        <w:rPr>
          <w:rFonts w:ascii="Arial" w:hAnsi="Arial" w:cs="Arial"/>
          <w:b/>
          <w:bCs/>
          <w:color w:val="000000" w:themeColor="text1"/>
          <w:sz w:val="22"/>
          <w:szCs w:val="22"/>
          <w:u w:val="single"/>
          <w:lang w:eastAsia="ar-SA"/>
        </w:rPr>
        <w:t>(w tym również źródeł światła)</w:t>
      </w:r>
      <w:r w:rsidR="00A006B3">
        <w:rPr>
          <w:rFonts w:ascii="Arial" w:hAnsi="Arial" w:cs="Arial"/>
          <w:color w:val="000000" w:themeColor="text1"/>
          <w:sz w:val="22"/>
          <w:szCs w:val="22"/>
          <w:lang w:eastAsia="ar-SA"/>
        </w:rPr>
        <w:t xml:space="preserve"> </w:t>
      </w:r>
      <w:r w:rsidR="00956E4E" w:rsidRPr="00B72DB4">
        <w:rPr>
          <w:rFonts w:ascii="Arial" w:hAnsi="Arial" w:cs="Arial"/>
          <w:color w:val="000000" w:themeColor="text1"/>
          <w:sz w:val="22"/>
          <w:szCs w:val="22"/>
          <w:lang w:eastAsia="ar-SA"/>
        </w:rPr>
        <w:t>przez cały okres swojego obowiązywania</w:t>
      </w:r>
    </w:p>
    <w:p w14:paraId="592C8428" w14:textId="6BECF55A"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F740F7">
        <w:rPr>
          <w:rFonts w:ascii="Arial" w:hAnsi="Arial" w:cs="Arial"/>
          <w:sz w:val="22"/>
          <w:szCs w:val="22"/>
          <w:lang w:eastAsia="ar-SA"/>
        </w:rPr>
        <w:t xml:space="preserve">Zamawiający wymaga, by osoby wykonujące niesamodzielne czynności </w:t>
      </w:r>
      <w:r w:rsidRPr="00F740F7">
        <w:rPr>
          <w:rFonts w:ascii="Arial" w:hAnsi="Arial" w:cs="Arial"/>
          <w:sz w:val="22"/>
          <w:szCs w:val="22"/>
          <w:lang w:eastAsia="ar-SA"/>
        </w:rPr>
        <w:br/>
        <w:t xml:space="preserve">(tj. osoby nie będące kierownikiem budowy, kierownikami robót itp.) w n/w zakresie dot. realizacji </w:t>
      </w:r>
      <w:r w:rsidR="00A246FA" w:rsidRPr="00F740F7">
        <w:rPr>
          <w:rFonts w:ascii="Arial" w:hAnsi="Arial" w:cs="Arial"/>
          <w:sz w:val="22"/>
          <w:szCs w:val="22"/>
          <w:lang w:eastAsia="ar-SA"/>
        </w:rPr>
        <w:t>w ramach zamówienia</w:t>
      </w:r>
      <w:r w:rsidRPr="00F740F7">
        <w:rPr>
          <w:rFonts w:ascii="Arial" w:hAnsi="Arial" w:cs="Arial"/>
          <w:sz w:val="22"/>
          <w:szCs w:val="22"/>
          <w:lang w:eastAsia="ar-SA"/>
        </w:rPr>
        <w:t>:</w:t>
      </w:r>
      <w:r w:rsidR="00B16FD1" w:rsidRPr="00F740F7">
        <w:rPr>
          <w:rFonts w:ascii="Arial" w:hAnsi="Arial" w:cs="Arial"/>
          <w:sz w:val="22"/>
          <w:szCs w:val="22"/>
          <w:lang w:eastAsia="ar-SA"/>
        </w:rPr>
        <w:t xml:space="preserve"> </w:t>
      </w:r>
      <w:r w:rsidR="00F740F7" w:rsidRPr="00F740F7">
        <w:rPr>
          <w:rFonts w:ascii="Arial" w:hAnsi="Arial" w:cs="Arial"/>
          <w:sz w:val="22"/>
          <w:szCs w:val="22"/>
        </w:rPr>
        <w:t>roboty dotyczące instalacji elektryczn</w:t>
      </w:r>
      <w:r w:rsidR="00E07EE9">
        <w:rPr>
          <w:rFonts w:ascii="Arial" w:hAnsi="Arial" w:cs="Arial"/>
          <w:sz w:val="22"/>
          <w:szCs w:val="22"/>
        </w:rPr>
        <w:t>ych</w:t>
      </w:r>
      <w:r w:rsidR="00F740F7" w:rsidRPr="00F740F7">
        <w:rPr>
          <w:rFonts w:ascii="Arial" w:hAnsi="Arial" w:cs="Arial"/>
          <w:sz w:val="22"/>
          <w:szCs w:val="22"/>
        </w:rPr>
        <w:t xml:space="preserve"> oraz prace wykończeniowe</w:t>
      </w:r>
      <w:r w:rsidR="00B51C18" w:rsidRPr="00F740F7">
        <w:rPr>
          <w:rFonts w:ascii="Arial" w:hAnsi="Arial" w:cs="Arial"/>
          <w:color w:val="000000"/>
          <w:sz w:val="22"/>
          <w:szCs w:val="22"/>
          <w:lang w:eastAsia="ar-SA"/>
        </w:rPr>
        <w:t xml:space="preserve">, </w:t>
      </w:r>
      <w:r w:rsidRPr="00F740F7">
        <w:rPr>
          <w:rFonts w:ascii="Arial" w:hAnsi="Arial" w:cs="Arial"/>
          <w:sz w:val="22"/>
          <w:szCs w:val="22"/>
          <w:lang w:eastAsia="ar-SA"/>
        </w:rPr>
        <w:t>były  przez  Wykon</w:t>
      </w:r>
      <w:r w:rsidRPr="00260AE2">
        <w:rPr>
          <w:rFonts w:ascii="Arial" w:hAnsi="Arial" w:cs="Arial"/>
          <w:sz w:val="22"/>
          <w:szCs w:val="22"/>
          <w:lang w:eastAsia="ar-SA"/>
        </w:rPr>
        <w:t>awcę  -a także przez podwykonawców, w przypadku gdy w/w za</w:t>
      </w:r>
      <w:r w:rsidRPr="00CE798F">
        <w:rPr>
          <w:rFonts w:ascii="Arial" w:hAnsi="Arial" w:cs="Arial"/>
          <w:sz w:val="22"/>
          <w:szCs w:val="22"/>
          <w:lang w:eastAsia="ar-SA"/>
        </w:rPr>
        <w:t>kres prac byłby powierzany podwykonawcom- zatrudnione  na  podstawie umowy o pracę.</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396527D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78B5DE1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415C54F"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023F674E" w14:textId="77777777" w:rsidR="000368A8" w:rsidRPr="005A70C2" w:rsidRDefault="000368A8" w:rsidP="000368A8">
      <w:pPr>
        <w:autoSpaceDN w:val="0"/>
        <w:ind w:left="284"/>
        <w:jc w:val="both"/>
        <w:rPr>
          <w:rFonts w:ascii="Arial" w:hAnsi="Arial" w:cs="Arial"/>
          <w:color w:val="000000" w:themeColor="text1"/>
          <w:sz w:val="22"/>
          <w:szCs w:val="22"/>
        </w:rPr>
      </w:pPr>
      <w:r>
        <w:rPr>
          <w:rFonts w:ascii="Arial" w:hAnsi="Arial" w:cs="Arial"/>
          <w:sz w:val="22"/>
          <w:szCs w:val="22"/>
        </w:rPr>
        <w:lastRenderedPageBreak/>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03B1147D" w14:textId="42288774" w:rsidR="00DC4646" w:rsidRPr="005A70C2" w:rsidRDefault="00653547" w:rsidP="00653547">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777777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4590EBA1"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r w:rsidR="00DF7FAC">
        <w:rPr>
          <w:rFonts w:ascii="Arial" w:hAnsi="Arial" w:cs="Arial"/>
          <w:sz w:val="22"/>
          <w:szCs w:val="22"/>
        </w:rPr>
        <w:t>.</w:t>
      </w:r>
    </w:p>
    <w:p w14:paraId="3C5CE2A8" w14:textId="63AC616B" w:rsidR="00A155ED" w:rsidRDefault="005054D3" w:rsidP="003C461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r w:rsidR="00DF7FAC">
        <w:rPr>
          <w:rFonts w:ascii="Arial" w:hAnsi="Arial" w:cs="Arial"/>
          <w:sz w:val="22"/>
          <w:szCs w:val="22"/>
        </w:rPr>
        <w:t>.</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1"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1"/>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692C895" w:rsidR="00B26D60" w:rsidRPr="003867DF"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B33656">
        <w:rPr>
          <w:rFonts w:ascii="Arial" w:hAnsi="Arial" w:cs="Arial"/>
          <w:b/>
          <w:sz w:val="22"/>
          <w:szCs w:val="22"/>
          <w:lang w:eastAsia="ar-SA"/>
        </w:rPr>
        <w:t>3</w:t>
      </w:r>
      <w:r w:rsidR="00423E69">
        <w:rPr>
          <w:rFonts w:ascii="Arial" w:hAnsi="Arial" w:cs="Arial"/>
          <w:b/>
          <w:sz w:val="22"/>
          <w:szCs w:val="22"/>
          <w:lang w:eastAsia="ar-SA"/>
        </w:rPr>
        <w:t xml:space="preserve"> miesi</w:t>
      </w:r>
      <w:r w:rsidR="00DF5751">
        <w:rPr>
          <w:rFonts w:ascii="Arial" w:hAnsi="Arial" w:cs="Arial"/>
          <w:b/>
          <w:sz w:val="22"/>
          <w:szCs w:val="22"/>
          <w:lang w:eastAsia="ar-SA"/>
        </w:rPr>
        <w:t>ące</w:t>
      </w:r>
      <w:r w:rsidR="00423E69">
        <w:rPr>
          <w:rFonts w:ascii="Arial" w:hAnsi="Arial" w:cs="Arial"/>
          <w:b/>
          <w:sz w:val="22"/>
          <w:szCs w:val="22"/>
          <w:lang w:eastAsia="ar-SA"/>
        </w:rPr>
        <w:t xml:space="preserve"> 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6F025F9A"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423E69">
      <w:pPr>
        <w:pStyle w:val="Akapitzlist"/>
        <w:numPr>
          <w:ilvl w:val="0"/>
          <w:numId w:val="13"/>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2"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2"/>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1111FA9"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lastRenderedPageBreak/>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05346A">
        <w:rPr>
          <w:rFonts w:ascii="Arial" w:hAnsi="Arial" w:cs="Arial"/>
          <w:b/>
          <w:bCs/>
          <w:sz w:val="22"/>
          <w:szCs w:val="22"/>
          <w:lang w:eastAsia="ar-SA"/>
        </w:rPr>
        <w:t>1</w:t>
      </w:r>
      <w:r w:rsidR="002E26C9">
        <w:rPr>
          <w:rFonts w:ascii="Arial" w:hAnsi="Arial" w:cs="Arial"/>
          <w:b/>
          <w:bCs/>
          <w:sz w:val="22"/>
          <w:szCs w:val="22"/>
          <w:lang w:eastAsia="ar-SA"/>
        </w:rPr>
        <w:t>0</w:t>
      </w:r>
      <w:r w:rsidRPr="00106A54">
        <w:rPr>
          <w:rFonts w:ascii="Arial" w:hAnsi="Arial" w:cs="Arial"/>
          <w:b/>
          <w:bCs/>
          <w:sz w:val="22"/>
          <w:szCs w:val="22"/>
          <w:lang w:eastAsia="ar-SA"/>
        </w:rPr>
        <w:t xml:space="preserve">0.000,00 (słownie: </w:t>
      </w:r>
      <w:r w:rsidR="0005346A">
        <w:rPr>
          <w:rFonts w:ascii="Arial" w:hAnsi="Arial" w:cs="Arial"/>
          <w:b/>
          <w:bCs/>
          <w:sz w:val="22"/>
          <w:szCs w:val="22"/>
          <w:lang w:eastAsia="ar-SA"/>
        </w:rPr>
        <w:t xml:space="preserve">sto </w:t>
      </w:r>
      <w:r w:rsidRPr="00106A54">
        <w:rPr>
          <w:rFonts w:ascii="Arial" w:hAnsi="Arial" w:cs="Arial"/>
          <w:b/>
          <w:bCs/>
          <w:sz w:val="22"/>
          <w:szCs w:val="22"/>
          <w:lang w:eastAsia="ar-SA"/>
        </w:rPr>
        <w:t>tysięcy</w:t>
      </w:r>
      <w:r w:rsidR="002C1898">
        <w:rPr>
          <w:rFonts w:ascii="Arial" w:hAnsi="Arial" w:cs="Arial"/>
          <w:b/>
          <w:bCs/>
          <w:sz w:val="22"/>
          <w:szCs w:val="22"/>
          <w:lang w:eastAsia="ar-SA"/>
        </w:rPr>
        <w:t xml:space="preserve"> 00/100</w:t>
      </w:r>
      <w:r w:rsidRPr="00106A54">
        <w:rPr>
          <w:rFonts w:ascii="Arial" w:hAnsi="Arial" w:cs="Arial"/>
          <w:b/>
          <w:bCs/>
          <w:sz w:val="22"/>
          <w:szCs w:val="22"/>
          <w:lang w:eastAsia="ar-SA"/>
        </w:rPr>
        <w:t>) złotych</w:t>
      </w:r>
      <w:r w:rsidRPr="00106A54">
        <w:rPr>
          <w:rFonts w:ascii="Arial" w:hAnsi="Arial" w:cs="Arial"/>
          <w:bCs/>
          <w:sz w:val="22"/>
          <w:szCs w:val="22"/>
          <w:lang w:eastAsia="ar-SA"/>
        </w:rPr>
        <w:t xml:space="preserve">, lub że posiada zdolność kredytową na kwotę minimum </w:t>
      </w:r>
      <w:r w:rsidR="0005346A">
        <w:rPr>
          <w:rFonts w:ascii="Arial" w:hAnsi="Arial" w:cs="Arial"/>
          <w:b/>
          <w:bCs/>
          <w:sz w:val="22"/>
          <w:szCs w:val="22"/>
          <w:lang w:eastAsia="ar-SA"/>
        </w:rPr>
        <w:t>1</w:t>
      </w:r>
      <w:r w:rsidR="002E26C9">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05346A">
        <w:rPr>
          <w:rFonts w:ascii="Arial" w:hAnsi="Arial" w:cs="Arial"/>
          <w:b/>
          <w:bCs/>
          <w:sz w:val="22"/>
          <w:szCs w:val="22"/>
          <w:lang w:eastAsia="ar-SA"/>
        </w:rPr>
        <w:t>1</w:t>
      </w:r>
      <w:r w:rsidR="002E26C9">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407DC097" w:rsidR="006B2821" w:rsidRPr="001825A5"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044E1E" w:rsidRPr="00660938">
        <w:rPr>
          <w:rFonts w:ascii="Arial" w:hAnsi="Arial" w:cs="Arial"/>
          <w:sz w:val="22"/>
          <w:szCs w:val="22"/>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660938" w:rsidRPr="00660938">
        <w:rPr>
          <w:rFonts w:ascii="Arial" w:hAnsi="Arial" w:cs="Arial"/>
          <w:sz w:val="22"/>
          <w:szCs w:val="22"/>
        </w:rPr>
        <w:t xml:space="preserve">co najmniej 2 roboty polegające na budowie, </w:t>
      </w:r>
      <w:r w:rsidR="00DF5751">
        <w:rPr>
          <w:rFonts w:ascii="Arial" w:hAnsi="Arial" w:cs="Arial"/>
          <w:sz w:val="22"/>
          <w:szCs w:val="22"/>
        </w:rPr>
        <w:t xml:space="preserve">wymianie, remoncie bądź </w:t>
      </w:r>
      <w:r w:rsidR="00660938" w:rsidRPr="00660938">
        <w:rPr>
          <w:rFonts w:ascii="Arial" w:hAnsi="Arial" w:cs="Arial"/>
          <w:sz w:val="22"/>
          <w:szCs w:val="22"/>
        </w:rPr>
        <w:t>przebudowie instalacji elektryczn</w:t>
      </w:r>
      <w:r w:rsidR="00DF5751">
        <w:rPr>
          <w:rFonts w:ascii="Arial" w:hAnsi="Arial" w:cs="Arial"/>
          <w:sz w:val="22"/>
          <w:szCs w:val="22"/>
        </w:rPr>
        <w:t xml:space="preserve">ej, </w:t>
      </w:r>
      <w:r w:rsidR="00660938" w:rsidRPr="00660938">
        <w:rPr>
          <w:rFonts w:ascii="Arial" w:hAnsi="Arial" w:cs="Arial"/>
          <w:sz w:val="22"/>
          <w:szCs w:val="22"/>
        </w:rPr>
        <w:t>o wartości każdej z w/w robót nie mniejszej niż 1</w:t>
      </w:r>
      <w:r w:rsidR="00EB5CFE">
        <w:rPr>
          <w:rFonts w:ascii="Arial" w:hAnsi="Arial" w:cs="Arial"/>
          <w:sz w:val="22"/>
          <w:szCs w:val="22"/>
        </w:rPr>
        <w:t>0</w:t>
      </w:r>
      <w:r w:rsidR="00660938" w:rsidRPr="00660938">
        <w:rPr>
          <w:rFonts w:ascii="Arial" w:hAnsi="Arial" w:cs="Arial"/>
          <w:sz w:val="22"/>
          <w:szCs w:val="22"/>
        </w:rPr>
        <w:t>0 tysięcy złotych</w:t>
      </w:r>
      <w:r w:rsidR="001A2EEB">
        <w:rPr>
          <w:rFonts w:ascii="Arial" w:hAnsi="Arial" w:cs="Arial"/>
          <w:bCs/>
          <w:sz w:val="22"/>
          <w:szCs w:val="22"/>
        </w:rPr>
        <w:t>,</w:t>
      </w:r>
    </w:p>
    <w:p w14:paraId="13D7A985" w14:textId="1C37F648" w:rsidR="005014A8" w:rsidRPr="005014A8" w:rsidRDefault="006B2821" w:rsidP="0078559E">
      <w:pPr>
        <w:tabs>
          <w:tab w:val="left" w:pos="5782"/>
        </w:tabs>
        <w:spacing w:line="240" w:lineRule="atLeast"/>
        <w:ind w:left="284" w:hanging="284"/>
        <w:jc w:val="both"/>
        <w:rPr>
          <w:rFonts w:ascii="Arial" w:hAnsi="Arial" w:cs="Arial"/>
          <w:sz w:val="22"/>
          <w:szCs w:val="22"/>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78559E" w:rsidRPr="006B2821">
        <w:rPr>
          <w:rFonts w:ascii="Arial" w:hAnsi="Arial" w:cs="Arial"/>
          <w:sz w:val="22"/>
          <w:szCs w:val="22"/>
          <w:lang w:eastAsia="ar-SA"/>
        </w:rPr>
        <w:t>Zamawiający uzna za spełnienie tego warunku wykazanie przez Wykonawcę, że ten</w:t>
      </w:r>
      <w:r w:rsidR="0078559E" w:rsidRPr="006B2821">
        <w:rPr>
          <w:rFonts w:ascii="Arial" w:eastAsiaTheme="minorHAnsi" w:hAnsi="Arial" w:cs="Arial"/>
          <w:color w:val="000000"/>
          <w:sz w:val="22"/>
          <w:szCs w:val="22"/>
          <w:lang w:eastAsia="en-US"/>
        </w:rPr>
        <w:t xml:space="preserve"> dysponuje lub będzie dysponować w okresie wykonywania zamówienia i skieruje do jego realizacji</w:t>
      </w:r>
      <w:r w:rsidR="0078559E">
        <w:rPr>
          <w:rFonts w:ascii="Arial" w:eastAsiaTheme="minorHAnsi" w:hAnsi="Arial" w:cs="Arial"/>
          <w:color w:val="000000"/>
          <w:sz w:val="22"/>
          <w:szCs w:val="22"/>
          <w:lang w:eastAsia="en-US"/>
        </w:rPr>
        <w:t xml:space="preserve"> </w:t>
      </w:r>
      <w:r w:rsidR="0078559E" w:rsidRPr="003536A4">
        <w:rPr>
          <w:rFonts w:ascii="Arial" w:eastAsiaTheme="minorHAnsi" w:hAnsi="Arial" w:cs="Arial"/>
          <w:color w:val="000000"/>
          <w:sz w:val="22"/>
          <w:szCs w:val="22"/>
          <w:lang w:eastAsia="en-US"/>
        </w:rPr>
        <w:t>k</w:t>
      </w:r>
      <w:r w:rsidR="0078559E" w:rsidRPr="003536A4">
        <w:rPr>
          <w:rFonts w:ascii="Arial" w:hAnsi="Arial" w:cs="Arial"/>
          <w:sz w:val="22"/>
          <w:szCs w:val="22"/>
        </w:rPr>
        <w:t xml:space="preserve">ierownika </w:t>
      </w:r>
      <w:r w:rsidR="009A488B">
        <w:rPr>
          <w:rFonts w:ascii="Arial" w:hAnsi="Arial" w:cs="Arial"/>
          <w:sz w:val="22"/>
          <w:szCs w:val="22"/>
        </w:rPr>
        <w:t>budowy</w:t>
      </w:r>
      <w:r w:rsidR="0078559E" w:rsidRPr="003536A4">
        <w:rPr>
          <w:rFonts w:ascii="Arial" w:hAnsi="Arial" w:cs="Arial"/>
          <w:sz w:val="22"/>
          <w:szCs w:val="22"/>
        </w:rPr>
        <w:t xml:space="preserve"> posiadającego uprawnienia budowlane do kierowania robotami </w:t>
      </w:r>
      <w:r w:rsidR="0078559E" w:rsidRPr="003D4C84">
        <w:rPr>
          <w:rFonts w:ascii="Arial" w:hAnsi="Arial" w:cs="Arial"/>
          <w:b/>
          <w:bCs/>
          <w:sz w:val="22"/>
          <w:szCs w:val="22"/>
        </w:rPr>
        <w:t>w specjalności instalacyjnej w zakresie instalacji</w:t>
      </w:r>
      <w:r w:rsidR="00A006B3">
        <w:rPr>
          <w:rFonts w:ascii="Arial" w:hAnsi="Arial" w:cs="Arial"/>
          <w:b/>
          <w:bCs/>
          <w:sz w:val="22"/>
          <w:szCs w:val="22"/>
        </w:rPr>
        <w:t xml:space="preserve"> i urządzeń</w:t>
      </w:r>
      <w:r w:rsidR="0078559E" w:rsidRPr="003D4C84">
        <w:rPr>
          <w:rFonts w:ascii="Arial" w:hAnsi="Arial" w:cs="Arial"/>
          <w:b/>
          <w:bCs/>
          <w:sz w:val="22"/>
          <w:szCs w:val="22"/>
        </w:rPr>
        <w:t xml:space="preserve"> elektrycznych</w:t>
      </w:r>
      <w:r w:rsidR="00DF5751">
        <w:rPr>
          <w:rFonts w:ascii="Arial" w:hAnsi="Arial" w:cs="Arial"/>
          <w:b/>
          <w:bCs/>
          <w:sz w:val="22"/>
          <w:szCs w:val="22"/>
        </w:rPr>
        <w:t xml:space="preserve"> </w:t>
      </w:r>
      <w:r w:rsidR="00765177">
        <w:rPr>
          <w:rFonts w:ascii="Arial" w:hAnsi="Arial" w:cs="Arial"/>
          <w:b/>
          <w:bCs/>
          <w:sz w:val="22"/>
          <w:szCs w:val="22"/>
        </w:rPr>
        <w:t>i</w:t>
      </w:r>
      <w:r w:rsidR="00DF5751">
        <w:rPr>
          <w:rFonts w:ascii="Arial" w:hAnsi="Arial" w:cs="Arial"/>
          <w:b/>
          <w:bCs/>
          <w:sz w:val="22"/>
          <w:szCs w:val="22"/>
        </w:rPr>
        <w:t xml:space="preserve"> elektroenergetycznych</w:t>
      </w:r>
      <w:r w:rsidR="005014A8" w:rsidRPr="0078559E">
        <w:rPr>
          <w:rFonts w:ascii="Arial" w:hAnsi="Arial" w:cs="Arial"/>
          <w:sz w:val="22"/>
          <w:szCs w:val="22"/>
        </w:rPr>
        <w:t>.</w:t>
      </w:r>
    </w:p>
    <w:p w14:paraId="538F0E0F"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w:t>
      </w:r>
      <w:r w:rsidRPr="005014A8">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321B3EE0"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II:</w:t>
      </w:r>
      <w:r w:rsidRPr="005014A8">
        <w:rPr>
          <w:rFonts w:ascii="Arial" w:hAnsi="Arial" w:cs="Arial"/>
          <w:sz w:val="22"/>
          <w:szCs w:val="22"/>
          <w:lang w:eastAsia="ar-SA"/>
        </w:rPr>
        <w:t xml:space="preserve"> </w:t>
      </w:r>
      <w:r w:rsidRPr="005014A8">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5014A8">
        <w:rPr>
          <w:rStyle w:val="highlight"/>
          <w:rFonts w:ascii="Arial" w:hAnsi="Arial" w:cs="Arial"/>
          <w:sz w:val="22"/>
          <w:szCs w:val="22"/>
        </w:rPr>
        <w:t>negatyw</w:t>
      </w:r>
      <w:r w:rsidRPr="005014A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lastRenderedPageBreak/>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3A45C600" w14:textId="5D647CDB" w:rsid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7316B4B3" w14:textId="635038FA" w:rsidR="003E3CE6" w:rsidRPr="009B340F"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lastRenderedPageBreak/>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lastRenderedPageBreak/>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w:t>
      </w:r>
      <w:r w:rsidR="00114D76" w:rsidRPr="00114D76">
        <w:rPr>
          <w:rFonts w:ascii="Arial" w:eastAsiaTheme="minorHAnsi" w:hAnsi="Arial" w:cs="Arial"/>
          <w:b/>
          <w:bCs/>
          <w:color w:val="000000"/>
          <w:sz w:val="22"/>
          <w:szCs w:val="22"/>
          <w:lang w:eastAsia="en-US"/>
        </w:rPr>
        <w:lastRenderedPageBreak/>
        <w:t xml:space="preserve">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3"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3"/>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3D0A687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12DD2752" w14:textId="77777777" w:rsidR="00E0694C" w:rsidRDefault="00E0694C" w:rsidP="00DF5751">
      <w:pPr>
        <w:pStyle w:val="normalny0"/>
        <w:suppressAutoHyphens/>
        <w:rPr>
          <w:rFonts w:ascii="Arial" w:hAnsi="Arial" w:cs="Arial"/>
          <w:b/>
          <w:bCs/>
          <w:i/>
          <w:iCs/>
          <w:color w:val="000000"/>
          <w:sz w:val="22"/>
          <w:szCs w:val="22"/>
          <w:lang w:eastAsia="ar-SA"/>
        </w:rPr>
      </w:pPr>
    </w:p>
    <w:p w14:paraId="3DED8F10" w14:textId="6104DE9D"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1B9D33D0"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xml:space="preserve">, </w:t>
      </w:r>
      <w:r w:rsidR="00F5456E">
        <w:rPr>
          <w:rFonts w:ascii="Arial" w:hAnsi="Arial" w:cs="Arial"/>
          <w:sz w:val="22"/>
          <w:szCs w:val="22"/>
        </w:rPr>
        <w:t>Jerzy Kotula</w:t>
      </w:r>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353614D0"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F07A84">
        <w:rPr>
          <w:rFonts w:ascii="Arial" w:eastAsiaTheme="minorHAnsi" w:hAnsi="Arial" w:cs="Arial"/>
          <w:b/>
          <w:bCs/>
          <w:color w:val="000000"/>
          <w:sz w:val="22"/>
          <w:szCs w:val="22"/>
          <w:lang w:eastAsia="en-US"/>
        </w:rPr>
        <w:t>1</w:t>
      </w:r>
      <w:r w:rsidR="00070DC9" w:rsidRPr="00070DC9">
        <w:rPr>
          <w:rFonts w:ascii="Arial" w:eastAsiaTheme="minorHAnsi" w:hAnsi="Arial" w:cs="Arial"/>
          <w:b/>
          <w:bCs/>
          <w:color w:val="000000"/>
          <w:sz w:val="22"/>
          <w:szCs w:val="22"/>
          <w:lang w:eastAsia="en-US"/>
        </w:rPr>
        <w:t>.</w:t>
      </w:r>
      <w:r w:rsidR="00F02B86">
        <w:rPr>
          <w:rFonts w:ascii="Arial" w:eastAsiaTheme="minorHAnsi" w:hAnsi="Arial" w:cs="Arial"/>
          <w:b/>
          <w:bCs/>
          <w:color w:val="000000"/>
          <w:sz w:val="22"/>
          <w:szCs w:val="22"/>
          <w:lang w:eastAsia="en-US"/>
        </w:rPr>
        <w:t>5</w:t>
      </w:r>
      <w:r w:rsidR="00070DC9" w:rsidRPr="00070DC9">
        <w:rPr>
          <w:rFonts w:ascii="Arial" w:eastAsiaTheme="minorHAnsi" w:hAnsi="Arial" w:cs="Arial"/>
          <w:b/>
          <w:bCs/>
          <w:color w:val="000000"/>
          <w:sz w:val="22"/>
          <w:szCs w:val="22"/>
          <w:lang w:eastAsia="en-US"/>
        </w:rPr>
        <w:t xml:space="preserve">00,00 </w:t>
      </w:r>
      <w:r w:rsidR="00070DC9" w:rsidRPr="00070DC9">
        <w:rPr>
          <w:rFonts w:ascii="Arial" w:eastAsiaTheme="minorHAnsi" w:hAnsi="Arial" w:cs="Arial"/>
          <w:color w:val="000000"/>
          <w:sz w:val="22"/>
          <w:szCs w:val="22"/>
          <w:lang w:eastAsia="en-US"/>
        </w:rPr>
        <w:t xml:space="preserve">(słownie: </w:t>
      </w:r>
      <w:r w:rsidR="00D25C92">
        <w:rPr>
          <w:rFonts w:ascii="Arial" w:eastAsiaTheme="minorHAnsi" w:hAnsi="Arial" w:cs="Arial"/>
          <w:color w:val="000000"/>
          <w:sz w:val="22"/>
          <w:szCs w:val="22"/>
          <w:lang w:eastAsia="en-US"/>
        </w:rPr>
        <w:t>jeden tysiąc pięćset</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4"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4"/>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070C28F4"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B21B55">
        <w:rPr>
          <w:rFonts w:ascii="Arial" w:hAnsi="Arial" w:cs="Arial"/>
          <w:b/>
          <w:color w:val="000000" w:themeColor="text1"/>
          <w:sz w:val="22"/>
          <w:szCs w:val="22"/>
        </w:rPr>
        <w:t>3</w:t>
      </w:r>
      <w:r w:rsidR="00237ED0">
        <w:rPr>
          <w:rFonts w:ascii="Arial" w:hAnsi="Arial" w:cs="Arial"/>
          <w:b/>
          <w:color w:val="000000" w:themeColor="text1"/>
          <w:sz w:val="22"/>
          <w:szCs w:val="22"/>
        </w:rPr>
        <w:t>0</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B21B55">
        <w:rPr>
          <w:rFonts w:ascii="Arial" w:hAnsi="Arial" w:cs="Arial"/>
          <w:b/>
          <w:color w:val="000000" w:themeColor="text1"/>
          <w:sz w:val="22"/>
          <w:szCs w:val="22"/>
        </w:rPr>
        <w:t>6</w:t>
      </w:r>
      <w:r w:rsidRPr="00BA178C">
        <w:rPr>
          <w:rFonts w:ascii="Arial" w:hAnsi="Arial" w:cs="Arial"/>
          <w:b/>
          <w:color w:val="000000" w:themeColor="text1"/>
          <w:sz w:val="22"/>
          <w:szCs w:val="22"/>
        </w:rPr>
        <w:t>.202</w:t>
      </w:r>
      <w:r w:rsidR="00B30DA2">
        <w:rPr>
          <w:rFonts w:ascii="Arial" w:hAnsi="Arial" w:cs="Arial"/>
          <w:b/>
          <w:color w:val="000000" w:themeColor="text1"/>
          <w:sz w:val="22"/>
          <w:szCs w:val="22"/>
        </w:rPr>
        <w:t>3</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lastRenderedPageBreak/>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69D1F80E" w:rsidR="00425601" w:rsidRPr="000355AA" w:rsidRDefault="00425601" w:rsidP="007349FB">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237ED0">
        <w:rPr>
          <w:rFonts w:ascii="Arial" w:eastAsiaTheme="minorHAnsi" w:hAnsi="Arial" w:cs="Arial"/>
          <w:b/>
          <w:bCs/>
          <w:color w:val="000000"/>
          <w:sz w:val="22"/>
          <w:szCs w:val="22"/>
          <w:lang w:eastAsia="en-US"/>
        </w:rPr>
        <w:t>0</w:t>
      </w:r>
      <w:r w:rsidR="00B21B55">
        <w:rPr>
          <w:rFonts w:ascii="Arial" w:eastAsiaTheme="minorHAnsi" w:hAnsi="Arial" w:cs="Arial"/>
          <w:b/>
          <w:bCs/>
          <w:color w:val="000000"/>
          <w:sz w:val="22"/>
          <w:szCs w:val="22"/>
          <w:lang w:eastAsia="en-US"/>
        </w:rPr>
        <w:t>1</w:t>
      </w:r>
      <w:r w:rsidRPr="005A1331">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0</w:t>
      </w:r>
      <w:r w:rsidR="00237ED0">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w:t>
      </w:r>
      <w:r w:rsidR="007349FB">
        <w:rPr>
          <w:rFonts w:ascii="Arial" w:eastAsiaTheme="minorHAnsi" w:hAnsi="Arial" w:cs="Arial"/>
          <w:b/>
          <w:bCs/>
          <w:color w:val="000000" w:themeColor="text1"/>
          <w:sz w:val="22"/>
          <w:szCs w:val="22"/>
          <w:lang w:eastAsia="en-US"/>
        </w:rPr>
        <w:t xml:space="preserve"> </w:t>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4E7A3E59"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237ED0">
        <w:rPr>
          <w:rFonts w:ascii="Arial" w:eastAsiaTheme="minorHAnsi" w:hAnsi="Arial" w:cs="Arial"/>
          <w:b/>
          <w:bCs/>
          <w:color w:val="000000"/>
          <w:sz w:val="22"/>
          <w:szCs w:val="22"/>
          <w:lang w:eastAsia="en-US"/>
        </w:rPr>
        <w:t>0</w:t>
      </w:r>
      <w:r w:rsidR="00B21B55">
        <w:rPr>
          <w:rFonts w:ascii="Arial" w:eastAsiaTheme="minorHAnsi" w:hAnsi="Arial" w:cs="Arial"/>
          <w:b/>
          <w:bCs/>
          <w:color w:val="000000"/>
          <w:sz w:val="22"/>
          <w:szCs w:val="22"/>
          <w:lang w:eastAsia="en-US"/>
        </w:rPr>
        <w:t>1</w:t>
      </w:r>
      <w:r w:rsidRPr="000355AA">
        <w:rPr>
          <w:rFonts w:ascii="Arial" w:eastAsiaTheme="minorHAnsi" w:hAnsi="Arial" w:cs="Arial"/>
          <w:b/>
          <w:bCs/>
          <w:color w:val="000000" w:themeColor="text1"/>
          <w:sz w:val="22"/>
          <w:szCs w:val="22"/>
          <w:lang w:eastAsia="en-US"/>
        </w:rPr>
        <w:t>.0</w:t>
      </w:r>
      <w:r w:rsidR="00237ED0">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7C246DFD"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w:t>
      </w:r>
      <w:r w:rsidR="001F2526" w:rsidRPr="00BB4F0B">
        <w:rPr>
          <w:rFonts w:ascii="Arial" w:hAnsi="Arial" w:cs="Arial"/>
          <w:b/>
          <w:bCs/>
          <w:sz w:val="22"/>
          <w:szCs w:val="22"/>
          <w:lang w:eastAsia="ar-SA"/>
        </w:rPr>
        <w:lastRenderedPageBreak/>
        <w:t xml:space="preserve">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354A551D" w14:textId="77777777" w:rsidR="00A73809"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170B92">
        <w:rPr>
          <w:rFonts w:ascii="Arial" w:hAnsi="Arial" w:cs="Arial"/>
          <w:sz w:val="22"/>
          <w:szCs w:val="22"/>
          <w:lang w:eastAsia="ar-SA"/>
        </w:rPr>
        <w:t xml:space="preserve"> </w:t>
      </w:r>
    </w:p>
    <w:p w14:paraId="1E4379D0" w14:textId="2CD5842D" w:rsidR="00A73809" w:rsidRPr="00A73809" w:rsidRDefault="00A73809" w:rsidP="00521C6F">
      <w:pPr>
        <w:overflowPunct/>
        <w:autoSpaceDE/>
        <w:spacing w:line="240" w:lineRule="atLeast"/>
        <w:jc w:val="both"/>
        <w:textAlignment w:val="auto"/>
        <w:rPr>
          <w:rFonts w:ascii="Arial" w:hAnsi="Arial" w:cs="Arial"/>
          <w:sz w:val="22"/>
          <w:szCs w:val="22"/>
          <w:u w:val="single"/>
          <w:lang w:eastAsia="ar-SA"/>
        </w:rPr>
      </w:pPr>
      <w:r w:rsidRPr="00A73809">
        <w:rPr>
          <w:rFonts w:ascii="Arial" w:hAnsi="Arial" w:cs="Arial"/>
          <w:sz w:val="22"/>
          <w:szCs w:val="22"/>
          <w:u w:val="single"/>
          <w:lang w:eastAsia="ar-SA"/>
        </w:rPr>
        <w:t>(Zamawiający nie dopuszcza możliwości waloryzacji wynagrodzenia Wykonawcy. Wykonawca, kalkulując cenę ofertową, zobowiązany jest uwzględnić w niej kwoty z tytułu przewidywanego wzrostu cen i kosztów w okresie realizacji inwestycji)</w:t>
      </w:r>
      <w:r w:rsidR="005007AD">
        <w:rPr>
          <w:rFonts w:ascii="Arial" w:hAnsi="Arial" w:cs="Arial"/>
          <w:sz w:val="22"/>
          <w:szCs w:val="22"/>
          <w:u w:val="single"/>
          <w:lang w:eastAsia="ar-SA"/>
        </w:rPr>
        <w:t>.</w:t>
      </w:r>
    </w:p>
    <w:p w14:paraId="2B9982FC" w14:textId="7FB001D6"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29F2407A"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C01DFD">
        <w:rPr>
          <w:rFonts w:ascii="Arial" w:hAnsi="Arial" w:cs="Arial"/>
          <w:b/>
          <w:sz w:val="22"/>
          <w:szCs w:val="22"/>
          <w:u w:val="single"/>
          <w:lang w:eastAsia="ar-SA"/>
        </w:rPr>
        <w:t>2023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3A37E421"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007349FB">
        <w:rPr>
          <w:rFonts w:ascii="Arial" w:hAnsi="Arial" w:cs="Arial"/>
          <w:b/>
          <w:color w:val="000000"/>
          <w:sz w:val="22"/>
          <w:szCs w:val="22"/>
          <w:lang w:eastAsia="ar-SA"/>
        </w:rPr>
        <w:t xml:space="preserve"> </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0126D273"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 xml:space="preserve">W terminie 7 dni od dnia zawarcia umowy, wybrany Wykonawca zobowiązany jest wykonać i przedłożyć Zamawiającemu kosztorys ofertowy.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70DD7EA1" w14:textId="77777777" w:rsidR="005950A1" w:rsidRDefault="005950A1" w:rsidP="00E558AD">
      <w:pPr>
        <w:overflowPunct/>
        <w:autoSpaceDE/>
        <w:spacing w:line="240" w:lineRule="atLeast"/>
        <w:ind w:left="714" w:hanging="357"/>
        <w:jc w:val="center"/>
        <w:textAlignment w:val="auto"/>
        <w:rPr>
          <w:rFonts w:ascii="Arial" w:hAnsi="Arial" w:cs="Arial"/>
          <w:b/>
          <w:bCs/>
          <w:i/>
          <w:sz w:val="22"/>
          <w:szCs w:val="22"/>
          <w:lang w:eastAsia="ar-SA"/>
        </w:rPr>
      </w:pPr>
    </w:p>
    <w:p w14:paraId="202F679A" w14:textId="77777777" w:rsidR="005950A1" w:rsidRDefault="005950A1" w:rsidP="00E558AD">
      <w:pPr>
        <w:overflowPunct/>
        <w:autoSpaceDE/>
        <w:spacing w:line="240" w:lineRule="atLeast"/>
        <w:ind w:left="714" w:hanging="357"/>
        <w:jc w:val="center"/>
        <w:textAlignment w:val="auto"/>
        <w:rPr>
          <w:rFonts w:ascii="Arial" w:hAnsi="Arial" w:cs="Arial"/>
          <w:b/>
          <w:bCs/>
          <w:i/>
          <w:sz w:val="22"/>
          <w:szCs w:val="22"/>
          <w:lang w:eastAsia="ar-SA"/>
        </w:rPr>
      </w:pPr>
    </w:p>
    <w:p w14:paraId="241796A0" w14:textId="7C4FE5CA"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lastRenderedPageBreak/>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4E4EEF92"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lastRenderedPageBreak/>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0AF206C4" w14:textId="77777777" w:rsidR="007349FB" w:rsidRPr="006E4F4E" w:rsidRDefault="007349FB"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lastRenderedPageBreak/>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54076A98" w14:textId="49255849" w:rsidR="00C8243C" w:rsidRPr="008D0392" w:rsidRDefault="00C1211D" w:rsidP="008D0392">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7D5ED847" w14:textId="77777777" w:rsidR="00C1211D" w:rsidRPr="00AF472C"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BBD1" w14:textId="77777777" w:rsidR="00CB24A3" w:rsidRDefault="00CB24A3" w:rsidP="00055EFB">
      <w:r>
        <w:separator/>
      </w:r>
    </w:p>
  </w:endnote>
  <w:endnote w:type="continuationSeparator" w:id="0">
    <w:p w14:paraId="03A2B486" w14:textId="77777777" w:rsidR="00CB24A3" w:rsidRDefault="00CB24A3"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09EA" w14:textId="77777777" w:rsidR="00CB24A3" w:rsidRDefault="00CB24A3" w:rsidP="00055EFB">
      <w:r>
        <w:separator/>
      </w:r>
    </w:p>
  </w:footnote>
  <w:footnote w:type="continuationSeparator" w:id="0">
    <w:p w14:paraId="72C976E5" w14:textId="77777777" w:rsidR="00CB24A3" w:rsidRDefault="00CB24A3"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A7111"/>
    <w:multiLevelType w:val="hybridMultilevel"/>
    <w:tmpl w:val="8DB03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C6E02D2"/>
    <w:multiLevelType w:val="hybridMultilevel"/>
    <w:tmpl w:val="90163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B42B2"/>
    <w:multiLevelType w:val="hybridMultilevel"/>
    <w:tmpl w:val="B60A3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6"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0D5C91"/>
    <w:multiLevelType w:val="hybridMultilevel"/>
    <w:tmpl w:val="388EF71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E70B77"/>
    <w:multiLevelType w:val="hybridMultilevel"/>
    <w:tmpl w:val="B4720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002F92"/>
    <w:multiLevelType w:val="hybridMultilevel"/>
    <w:tmpl w:val="7D68A3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290D81"/>
    <w:multiLevelType w:val="hybridMultilevel"/>
    <w:tmpl w:val="703061BE"/>
    <w:lvl w:ilvl="0" w:tplc="3B34C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3"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B6A86"/>
    <w:multiLevelType w:val="hybridMultilevel"/>
    <w:tmpl w:val="78D87E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701B041B"/>
    <w:multiLevelType w:val="hybridMultilevel"/>
    <w:tmpl w:val="8664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16B9F"/>
    <w:multiLevelType w:val="hybridMultilevel"/>
    <w:tmpl w:val="3692E576"/>
    <w:lvl w:ilvl="0" w:tplc="7828060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9203D8"/>
    <w:multiLevelType w:val="hybridMultilevel"/>
    <w:tmpl w:val="EB92D08C"/>
    <w:lvl w:ilvl="0" w:tplc="32EAAD42">
      <w:start w:val="1"/>
      <w:numFmt w:val="decimal"/>
      <w:lvlText w:val="%1."/>
      <w:lvlJc w:val="left"/>
      <w:pPr>
        <w:ind w:left="720" w:hanging="360"/>
      </w:pPr>
      <w:rPr>
        <w:rFonts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9F031E9"/>
    <w:multiLevelType w:val="hybridMultilevel"/>
    <w:tmpl w:val="86644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53"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D4D42F5"/>
    <w:multiLevelType w:val="hybridMultilevel"/>
    <w:tmpl w:val="6A04B0FE"/>
    <w:lvl w:ilvl="0" w:tplc="2D92C8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24"/>
  </w:num>
  <w:num w:numId="3" w16cid:durableId="1079445212">
    <w:abstractNumId w:val="27"/>
  </w:num>
  <w:num w:numId="4" w16cid:durableId="291911674">
    <w:abstractNumId w:val="12"/>
  </w:num>
  <w:num w:numId="5" w16cid:durableId="99185010">
    <w:abstractNumId w:val="30"/>
  </w:num>
  <w:num w:numId="6" w16cid:durableId="1322345834">
    <w:abstractNumId w:val="36"/>
  </w:num>
  <w:num w:numId="7" w16cid:durableId="449275743">
    <w:abstractNumId w:val="53"/>
  </w:num>
  <w:num w:numId="8" w16cid:durableId="1129476555">
    <w:abstractNumId w:val="26"/>
  </w:num>
  <w:num w:numId="9" w16cid:durableId="946038204">
    <w:abstractNumId w:val="22"/>
  </w:num>
  <w:num w:numId="10" w16cid:durableId="708145952">
    <w:abstractNumId w:val="11"/>
  </w:num>
  <w:num w:numId="11" w16cid:durableId="1541476713">
    <w:abstractNumId w:val="39"/>
  </w:num>
  <w:num w:numId="12" w16cid:durableId="1704136244">
    <w:abstractNumId w:val="19"/>
  </w:num>
  <w:num w:numId="13" w16cid:durableId="1899781701">
    <w:abstractNumId w:val="4"/>
  </w:num>
  <w:num w:numId="14" w16cid:durableId="162355135">
    <w:abstractNumId w:val="40"/>
  </w:num>
  <w:num w:numId="15" w16cid:durableId="1632638820">
    <w:abstractNumId w:val="14"/>
  </w:num>
  <w:num w:numId="16" w16cid:durableId="1095638506">
    <w:abstractNumId w:val="23"/>
  </w:num>
  <w:num w:numId="17" w16cid:durableId="630524452">
    <w:abstractNumId w:val="28"/>
  </w:num>
  <w:num w:numId="18" w16cid:durableId="303706249">
    <w:abstractNumId w:val="29"/>
  </w:num>
  <w:num w:numId="19" w16cid:durableId="1352877905">
    <w:abstractNumId w:val="2"/>
  </w:num>
  <w:num w:numId="20" w16cid:durableId="1382441763">
    <w:abstractNumId w:val="55"/>
  </w:num>
  <w:num w:numId="21" w16cid:durableId="1702896735">
    <w:abstractNumId w:val="16"/>
  </w:num>
  <w:num w:numId="22" w16cid:durableId="789785302">
    <w:abstractNumId w:val="0"/>
  </w:num>
  <w:num w:numId="23" w16cid:durableId="2091273115">
    <w:abstractNumId w:val="32"/>
  </w:num>
  <w:num w:numId="24" w16cid:durableId="1200556064">
    <w:abstractNumId w:val="3"/>
  </w:num>
  <w:num w:numId="25" w16cid:durableId="529030495">
    <w:abstractNumId w:val="42"/>
  </w:num>
  <w:num w:numId="26" w16cid:durableId="1753624954">
    <w:abstractNumId w:val="18"/>
  </w:num>
  <w:num w:numId="27" w16cid:durableId="18896867">
    <w:abstractNumId w:val="5"/>
  </w:num>
  <w:num w:numId="28" w16cid:durableId="858472426">
    <w:abstractNumId w:val="46"/>
  </w:num>
  <w:num w:numId="29" w16cid:durableId="688726941">
    <w:abstractNumId w:val="34"/>
  </w:num>
  <w:num w:numId="30" w16cid:durableId="986087119">
    <w:abstractNumId w:val="52"/>
  </w:num>
  <w:num w:numId="31" w16cid:durableId="534000135">
    <w:abstractNumId w:val="35"/>
  </w:num>
  <w:num w:numId="32" w16cid:durableId="27268691">
    <w:abstractNumId w:val="47"/>
  </w:num>
  <w:num w:numId="33" w16cid:durableId="951546100">
    <w:abstractNumId w:val="15"/>
  </w:num>
  <w:num w:numId="34" w16cid:durableId="477500149">
    <w:abstractNumId w:val="33"/>
  </w:num>
  <w:num w:numId="35" w16cid:durableId="1388992276">
    <w:abstractNumId w:val="6"/>
  </w:num>
  <w:num w:numId="36" w16cid:durableId="576208960">
    <w:abstractNumId w:val="41"/>
  </w:num>
  <w:num w:numId="37" w16cid:durableId="254215052">
    <w:abstractNumId w:val="13"/>
  </w:num>
  <w:num w:numId="38" w16cid:durableId="1193880632">
    <w:abstractNumId w:val="49"/>
  </w:num>
  <w:num w:numId="39" w16cid:durableId="1486125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132928">
    <w:abstractNumId w:val="50"/>
  </w:num>
  <w:num w:numId="41" w16cid:durableId="1897008576">
    <w:abstractNumId w:val="48"/>
  </w:num>
  <w:num w:numId="42" w16cid:durableId="1988774661">
    <w:abstractNumId w:val="38"/>
  </w:num>
  <w:num w:numId="43" w16cid:durableId="423041835">
    <w:abstractNumId w:val="17"/>
  </w:num>
  <w:num w:numId="44" w16cid:durableId="1595623766">
    <w:abstractNumId w:val="37"/>
  </w:num>
  <w:num w:numId="45" w16cid:durableId="390889010">
    <w:abstractNumId w:val="10"/>
  </w:num>
  <w:num w:numId="46" w16cid:durableId="984968241">
    <w:abstractNumId w:val="43"/>
  </w:num>
  <w:num w:numId="47" w16cid:durableId="1659648144">
    <w:abstractNumId w:val="51"/>
  </w:num>
  <w:num w:numId="48" w16cid:durableId="891694401">
    <w:abstractNumId w:val="45"/>
  </w:num>
  <w:num w:numId="49" w16cid:durableId="1223520833">
    <w:abstractNumId w:val="20"/>
  </w:num>
  <w:num w:numId="50" w16cid:durableId="1901279980">
    <w:abstractNumId w:val="25"/>
  </w:num>
  <w:num w:numId="51" w16cid:durableId="881358322">
    <w:abstractNumId w:val="9"/>
  </w:num>
  <w:num w:numId="52" w16cid:durableId="1540632587">
    <w:abstractNumId w:val="21"/>
  </w:num>
  <w:num w:numId="53" w16cid:durableId="20203518">
    <w:abstractNumId w:val="31"/>
  </w:num>
  <w:num w:numId="54" w16cid:durableId="1126696454">
    <w:abstractNumId w:val="54"/>
  </w:num>
  <w:num w:numId="55" w16cid:durableId="303236778">
    <w:abstractNumId w:val="7"/>
  </w:num>
  <w:num w:numId="56" w16cid:durableId="1833789865">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66C7"/>
    <w:rsid w:val="00020586"/>
    <w:rsid w:val="000207C6"/>
    <w:rsid w:val="000240C8"/>
    <w:rsid w:val="0002434B"/>
    <w:rsid w:val="00026E43"/>
    <w:rsid w:val="00027156"/>
    <w:rsid w:val="0003280A"/>
    <w:rsid w:val="000331C2"/>
    <w:rsid w:val="000355AA"/>
    <w:rsid w:val="000368A8"/>
    <w:rsid w:val="000368FE"/>
    <w:rsid w:val="00042537"/>
    <w:rsid w:val="00044BAE"/>
    <w:rsid w:val="00044E1E"/>
    <w:rsid w:val="000457D9"/>
    <w:rsid w:val="00045B13"/>
    <w:rsid w:val="000513B4"/>
    <w:rsid w:val="00051A05"/>
    <w:rsid w:val="00052630"/>
    <w:rsid w:val="0005346A"/>
    <w:rsid w:val="000541B8"/>
    <w:rsid w:val="00055EFB"/>
    <w:rsid w:val="00056DBB"/>
    <w:rsid w:val="000570AE"/>
    <w:rsid w:val="00062B10"/>
    <w:rsid w:val="000639A3"/>
    <w:rsid w:val="00065DCA"/>
    <w:rsid w:val="00066873"/>
    <w:rsid w:val="000675E6"/>
    <w:rsid w:val="00070DC9"/>
    <w:rsid w:val="0007227C"/>
    <w:rsid w:val="0007237F"/>
    <w:rsid w:val="000803D3"/>
    <w:rsid w:val="00083B45"/>
    <w:rsid w:val="00085122"/>
    <w:rsid w:val="00085291"/>
    <w:rsid w:val="0009390D"/>
    <w:rsid w:val="00096536"/>
    <w:rsid w:val="000A4B0F"/>
    <w:rsid w:val="000A5C41"/>
    <w:rsid w:val="000A657A"/>
    <w:rsid w:val="000A674D"/>
    <w:rsid w:val="000A6A52"/>
    <w:rsid w:val="000B2FF4"/>
    <w:rsid w:val="000B7981"/>
    <w:rsid w:val="000B7D86"/>
    <w:rsid w:val="000C282F"/>
    <w:rsid w:val="000C4441"/>
    <w:rsid w:val="000C4471"/>
    <w:rsid w:val="000C6341"/>
    <w:rsid w:val="000C64A9"/>
    <w:rsid w:val="000C701A"/>
    <w:rsid w:val="000D3BCE"/>
    <w:rsid w:val="000E258C"/>
    <w:rsid w:val="000E3A77"/>
    <w:rsid w:val="000E4166"/>
    <w:rsid w:val="000E5F2F"/>
    <w:rsid w:val="000F5224"/>
    <w:rsid w:val="00101FFC"/>
    <w:rsid w:val="00102823"/>
    <w:rsid w:val="00103A9B"/>
    <w:rsid w:val="00106A54"/>
    <w:rsid w:val="00114D76"/>
    <w:rsid w:val="001205E7"/>
    <w:rsid w:val="00120FB3"/>
    <w:rsid w:val="00124053"/>
    <w:rsid w:val="00126658"/>
    <w:rsid w:val="00127D1D"/>
    <w:rsid w:val="001316FA"/>
    <w:rsid w:val="00133854"/>
    <w:rsid w:val="00134173"/>
    <w:rsid w:val="00134A45"/>
    <w:rsid w:val="001362D4"/>
    <w:rsid w:val="00137474"/>
    <w:rsid w:val="0014193E"/>
    <w:rsid w:val="001457DA"/>
    <w:rsid w:val="001462C4"/>
    <w:rsid w:val="00146DBB"/>
    <w:rsid w:val="00150B88"/>
    <w:rsid w:val="00151447"/>
    <w:rsid w:val="0015622F"/>
    <w:rsid w:val="00157303"/>
    <w:rsid w:val="00157BAC"/>
    <w:rsid w:val="00162304"/>
    <w:rsid w:val="00162A5B"/>
    <w:rsid w:val="00163ECB"/>
    <w:rsid w:val="00164A54"/>
    <w:rsid w:val="0016724A"/>
    <w:rsid w:val="00167839"/>
    <w:rsid w:val="00170B92"/>
    <w:rsid w:val="00176647"/>
    <w:rsid w:val="00177189"/>
    <w:rsid w:val="001810AD"/>
    <w:rsid w:val="00182025"/>
    <w:rsid w:val="001825A5"/>
    <w:rsid w:val="0019449B"/>
    <w:rsid w:val="00194D42"/>
    <w:rsid w:val="001978C5"/>
    <w:rsid w:val="00197BC3"/>
    <w:rsid w:val="001A03C8"/>
    <w:rsid w:val="001A2330"/>
    <w:rsid w:val="001A2454"/>
    <w:rsid w:val="001A2764"/>
    <w:rsid w:val="001A2EEB"/>
    <w:rsid w:val="001A5219"/>
    <w:rsid w:val="001A6F38"/>
    <w:rsid w:val="001B2FBD"/>
    <w:rsid w:val="001B34B6"/>
    <w:rsid w:val="001B4FAA"/>
    <w:rsid w:val="001B53E5"/>
    <w:rsid w:val="001B758F"/>
    <w:rsid w:val="001C2565"/>
    <w:rsid w:val="001C6C2D"/>
    <w:rsid w:val="001D1E00"/>
    <w:rsid w:val="001D4ADF"/>
    <w:rsid w:val="001D4C92"/>
    <w:rsid w:val="001D4E0A"/>
    <w:rsid w:val="001D777C"/>
    <w:rsid w:val="001E2827"/>
    <w:rsid w:val="001E3D95"/>
    <w:rsid w:val="001F1B3B"/>
    <w:rsid w:val="001F2526"/>
    <w:rsid w:val="001F4E68"/>
    <w:rsid w:val="0020259D"/>
    <w:rsid w:val="00220E84"/>
    <w:rsid w:val="00222EBC"/>
    <w:rsid w:val="0022647E"/>
    <w:rsid w:val="00230BE7"/>
    <w:rsid w:val="00230F35"/>
    <w:rsid w:val="002313CB"/>
    <w:rsid w:val="002369DF"/>
    <w:rsid w:val="002377E3"/>
    <w:rsid w:val="00237ED0"/>
    <w:rsid w:val="00242876"/>
    <w:rsid w:val="00251C77"/>
    <w:rsid w:val="002545EB"/>
    <w:rsid w:val="00260AE2"/>
    <w:rsid w:val="00265372"/>
    <w:rsid w:val="002668A5"/>
    <w:rsid w:val="00267A39"/>
    <w:rsid w:val="00271F17"/>
    <w:rsid w:val="00274269"/>
    <w:rsid w:val="00275AC4"/>
    <w:rsid w:val="002775F0"/>
    <w:rsid w:val="0028243A"/>
    <w:rsid w:val="00283B59"/>
    <w:rsid w:val="002867F3"/>
    <w:rsid w:val="00292F79"/>
    <w:rsid w:val="00295C1A"/>
    <w:rsid w:val="002A07D6"/>
    <w:rsid w:val="002A21B1"/>
    <w:rsid w:val="002A26E8"/>
    <w:rsid w:val="002A35E3"/>
    <w:rsid w:val="002B3291"/>
    <w:rsid w:val="002B4334"/>
    <w:rsid w:val="002B442B"/>
    <w:rsid w:val="002B5E5C"/>
    <w:rsid w:val="002C0A1E"/>
    <w:rsid w:val="002C0EB6"/>
    <w:rsid w:val="002C1898"/>
    <w:rsid w:val="002C3EEE"/>
    <w:rsid w:val="002C69AF"/>
    <w:rsid w:val="002D16D7"/>
    <w:rsid w:val="002D1704"/>
    <w:rsid w:val="002D19AB"/>
    <w:rsid w:val="002D1B1A"/>
    <w:rsid w:val="002D2CEE"/>
    <w:rsid w:val="002D469C"/>
    <w:rsid w:val="002D735C"/>
    <w:rsid w:val="002E26C9"/>
    <w:rsid w:val="002E3923"/>
    <w:rsid w:val="002E5185"/>
    <w:rsid w:val="002E5BB0"/>
    <w:rsid w:val="002E6738"/>
    <w:rsid w:val="002F0094"/>
    <w:rsid w:val="002F288A"/>
    <w:rsid w:val="002F38F2"/>
    <w:rsid w:val="002F40EF"/>
    <w:rsid w:val="002F7193"/>
    <w:rsid w:val="00300DFE"/>
    <w:rsid w:val="003031E8"/>
    <w:rsid w:val="00307F57"/>
    <w:rsid w:val="00310F0D"/>
    <w:rsid w:val="00315539"/>
    <w:rsid w:val="00315A73"/>
    <w:rsid w:val="003219E2"/>
    <w:rsid w:val="00324CF5"/>
    <w:rsid w:val="00325D5B"/>
    <w:rsid w:val="00326991"/>
    <w:rsid w:val="00326A73"/>
    <w:rsid w:val="00330A3F"/>
    <w:rsid w:val="00333073"/>
    <w:rsid w:val="0033355A"/>
    <w:rsid w:val="0033372D"/>
    <w:rsid w:val="00334C02"/>
    <w:rsid w:val="0034014D"/>
    <w:rsid w:val="00345E24"/>
    <w:rsid w:val="0034710E"/>
    <w:rsid w:val="00347E61"/>
    <w:rsid w:val="00355F4B"/>
    <w:rsid w:val="00362652"/>
    <w:rsid w:val="00362D42"/>
    <w:rsid w:val="00362D44"/>
    <w:rsid w:val="00363CF9"/>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4EA4"/>
    <w:rsid w:val="003A5455"/>
    <w:rsid w:val="003B16CC"/>
    <w:rsid w:val="003B2062"/>
    <w:rsid w:val="003B22C3"/>
    <w:rsid w:val="003B2562"/>
    <w:rsid w:val="003B318A"/>
    <w:rsid w:val="003B52A7"/>
    <w:rsid w:val="003C0550"/>
    <w:rsid w:val="003C274F"/>
    <w:rsid w:val="003C2FC4"/>
    <w:rsid w:val="003C34C0"/>
    <w:rsid w:val="003C3F31"/>
    <w:rsid w:val="003C4611"/>
    <w:rsid w:val="003C47EB"/>
    <w:rsid w:val="003C5A47"/>
    <w:rsid w:val="003D0410"/>
    <w:rsid w:val="003D0D03"/>
    <w:rsid w:val="003D1434"/>
    <w:rsid w:val="003D2836"/>
    <w:rsid w:val="003D2AA8"/>
    <w:rsid w:val="003D39F7"/>
    <w:rsid w:val="003D4C84"/>
    <w:rsid w:val="003E2ABB"/>
    <w:rsid w:val="003E3CE6"/>
    <w:rsid w:val="003F0F89"/>
    <w:rsid w:val="003F3664"/>
    <w:rsid w:val="003F4191"/>
    <w:rsid w:val="003F526B"/>
    <w:rsid w:val="003F71F9"/>
    <w:rsid w:val="003F7E47"/>
    <w:rsid w:val="00400783"/>
    <w:rsid w:val="004026F2"/>
    <w:rsid w:val="00405F37"/>
    <w:rsid w:val="004069EB"/>
    <w:rsid w:val="0041297E"/>
    <w:rsid w:val="00416BB1"/>
    <w:rsid w:val="00416D1C"/>
    <w:rsid w:val="0042092E"/>
    <w:rsid w:val="00420D59"/>
    <w:rsid w:val="00423E69"/>
    <w:rsid w:val="004249D7"/>
    <w:rsid w:val="00425601"/>
    <w:rsid w:val="004258D1"/>
    <w:rsid w:val="00433027"/>
    <w:rsid w:val="004336B0"/>
    <w:rsid w:val="00436937"/>
    <w:rsid w:val="00437435"/>
    <w:rsid w:val="00441789"/>
    <w:rsid w:val="00441FF7"/>
    <w:rsid w:val="0044367F"/>
    <w:rsid w:val="00450DFF"/>
    <w:rsid w:val="00452279"/>
    <w:rsid w:val="004541D8"/>
    <w:rsid w:val="00456CD5"/>
    <w:rsid w:val="0047103A"/>
    <w:rsid w:val="00471AA7"/>
    <w:rsid w:val="0047390D"/>
    <w:rsid w:val="00475D7D"/>
    <w:rsid w:val="004816ED"/>
    <w:rsid w:val="00485079"/>
    <w:rsid w:val="004859F1"/>
    <w:rsid w:val="00486554"/>
    <w:rsid w:val="00486C63"/>
    <w:rsid w:val="004878C4"/>
    <w:rsid w:val="004907DB"/>
    <w:rsid w:val="00490D53"/>
    <w:rsid w:val="00497456"/>
    <w:rsid w:val="004A2C34"/>
    <w:rsid w:val="004A50F2"/>
    <w:rsid w:val="004B39F9"/>
    <w:rsid w:val="004B6B0E"/>
    <w:rsid w:val="004C14D2"/>
    <w:rsid w:val="004C1FC4"/>
    <w:rsid w:val="004C222E"/>
    <w:rsid w:val="004C2488"/>
    <w:rsid w:val="004C3A1E"/>
    <w:rsid w:val="004C6829"/>
    <w:rsid w:val="004C6BB6"/>
    <w:rsid w:val="004C766C"/>
    <w:rsid w:val="004D167E"/>
    <w:rsid w:val="004D4061"/>
    <w:rsid w:val="004E0654"/>
    <w:rsid w:val="004E3BDE"/>
    <w:rsid w:val="004E5A1E"/>
    <w:rsid w:val="004F10D0"/>
    <w:rsid w:val="004F4749"/>
    <w:rsid w:val="005007AD"/>
    <w:rsid w:val="005014A8"/>
    <w:rsid w:val="00501D72"/>
    <w:rsid w:val="00502281"/>
    <w:rsid w:val="005054D3"/>
    <w:rsid w:val="00506A32"/>
    <w:rsid w:val="0051287F"/>
    <w:rsid w:val="00513EFA"/>
    <w:rsid w:val="00515306"/>
    <w:rsid w:val="00515939"/>
    <w:rsid w:val="00516CD4"/>
    <w:rsid w:val="00521C6F"/>
    <w:rsid w:val="00523E88"/>
    <w:rsid w:val="005240A5"/>
    <w:rsid w:val="00524E5F"/>
    <w:rsid w:val="005275E4"/>
    <w:rsid w:val="00530214"/>
    <w:rsid w:val="00531979"/>
    <w:rsid w:val="00536FE6"/>
    <w:rsid w:val="005379E3"/>
    <w:rsid w:val="00541387"/>
    <w:rsid w:val="005433C2"/>
    <w:rsid w:val="00543C56"/>
    <w:rsid w:val="0054603F"/>
    <w:rsid w:val="00547D36"/>
    <w:rsid w:val="005531D4"/>
    <w:rsid w:val="00554DF5"/>
    <w:rsid w:val="00556FD3"/>
    <w:rsid w:val="0056461C"/>
    <w:rsid w:val="00564EF0"/>
    <w:rsid w:val="0056708D"/>
    <w:rsid w:val="00571663"/>
    <w:rsid w:val="00573C8A"/>
    <w:rsid w:val="00574FDA"/>
    <w:rsid w:val="005764D4"/>
    <w:rsid w:val="005839D0"/>
    <w:rsid w:val="005914C6"/>
    <w:rsid w:val="00592368"/>
    <w:rsid w:val="005950A1"/>
    <w:rsid w:val="00597461"/>
    <w:rsid w:val="005A0DE2"/>
    <w:rsid w:val="005A1331"/>
    <w:rsid w:val="005A2C46"/>
    <w:rsid w:val="005A35BF"/>
    <w:rsid w:val="005A40E6"/>
    <w:rsid w:val="005A4455"/>
    <w:rsid w:val="005A5112"/>
    <w:rsid w:val="005A6BF8"/>
    <w:rsid w:val="005A70C2"/>
    <w:rsid w:val="005B1C15"/>
    <w:rsid w:val="005B76CA"/>
    <w:rsid w:val="005C1ECC"/>
    <w:rsid w:val="005C4131"/>
    <w:rsid w:val="005C7E73"/>
    <w:rsid w:val="005D291E"/>
    <w:rsid w:val="005D2C86"/>
    <w:rsid w:val="005D3A12"/>
    <w:rsid w:val="005D70A2"/>
    <w:rsid w:val="005D7296"/>
    <w:rsid w:val="005E2DCF"/>
    <w:rsid w:val="005F0F59"/>
    <w:rsid w:val="005F3A34"/>
    <w:rsid w:val="005F3F98"/>
    <w:rsid w:val="005F7279"/>
    <w:rsid w:val="00602BC8"/>
    <w:rsid w:val="00603853"/>
    <w:rsid w:val="00604F59"/>
    <w:rsid w:val="00604FF9"/>
    <w:rsid w:val="00610E1B"/>
    <w:rsid w:val="00611B36"/>
    <w:rsid w:val="0061334D"/>
    <w:rsid w:val="006148C8"/>
    <w:rsid w:val="00615502"/>
    <w:rsid w:val="00621990"/>
    <w:rsid w:val="00624387"/>
    <w:rsid w:val="00630E6A"/>
    <w:rsid w:val="00634604"/>
    <w:rsid w:val="00636C83"/>
    <w:rsid w:val="00637498"/>
    <w:rsid w:val="00643351"/>
    <w:rsid w:val="00650BDB"/>
    <w:rsid w:val="00653547"/>
    <w:rsid w:val="00654909"/>
    <w:rsid w:val="00654BC0"/>
    <w:rsid w:val="00655AE2"/>
    <w:rsid w:val="00656082"/>
    <w:rsid w:val="00656404"/>
    <w:rsid w:val="00657B58"/>
    <w:rsid w:val="00660938"/>
    <w:rsid w:val="00661919"/>
    <w:rsid w:val="0066360B"/>
    <w:rsid w:val="0066385F"/>
    <w:rsid w:val="006729E9"/>
    <w:rsid w:val="00672C75"/>
    <w:rsid w:val="00673B69"/>
    <w:rsid w:val="00674740"/>
    <w:rsid w:val="00675DCE"/>
    <w:rsid w:val="00676283"/>
    <w:rsid w:val="00677609"/>
    <w:rsid w:val="0068062E"/>
    <w:rsid w:val="0068163E"/>
    <w:rsid w:val="00681CE6"/>
    <w:rsid w:val="00682C16"/>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D4309"/>
    <w:rsid w:val="006D5EB1"/>
    <w:rsid w:val="006D69A8"/>
    <w:rsid w:val="006D6A7C"/>
    <w:rsid w:val="006E4F4E"/>
    <w:rsid w:val="006F1B65"/>
    <w:rsid w:val="006F43B2"/>
    <w:rsid w:val="006F540B"/>
    <w:rsid w:val="006F5B33"/>
    <w:rsid w:val="006F6D10"/>
    <w:rsid w:val="006F7898"/>
    <w:rsid w:val="007016ED"/>
    <w:rsid w:val="00704801"/>
    <w:rsid w:val="00710A66"/>
    <w:rsid w:val="00711F82"/>
    <w:rsid w:val="007177DF"/>
    <w:rsid w:val="00720EF6"/>
    <w:rsid w:val="00723FE9"/>
    <w:rsid w:val="00730A30"/>
    <w:rsid w:val="00734626"/>
    <w:rsid w:val="0073466E"/>
    <w:rsid w:val="007349FB"/>
    <w:rsid w:val="00734E40"/>
    <w:rsid w:val="00740A23"/>
    <w:rsid w:val="007423C1"/>
    <w:rsid w:val="00742D69"/>
    <w:rsid w:val="007440BE"/>
    <w:rsid w:val="00744CB6"/>
    <w:rsid w:val="00747014"/>
    <w:rsid w:val="00747C97"/>
    <w:rsid w:val="0075168C"/>
    <w:rsid w:val="00754089"/>
    <w:rsid w:val="00762D9B"/>
    <w:rsid w:val="00765177"/>
    <w:rsid w:val="0076583C"/>
    <w:rsid w:val="0077508B"/>
    <w:rsid w:val="007771EC"/>
    <w:rsid w:val="00780B09"/>
    <w:rsid w:val="00782E11"/>
    <w:rsid w:val="007842D5"/>
    <w:rsid w:val="0078559E"/>
    <w:rsid w:val="00787A20"/>
    <w:rsid w:val="007930E3"/>
    <w:rsid w:val="007948B1"/>
    <w:rsid w:val="0079590E"/>
    <w:rsid w:val="00796F71"/>
    <w:rsid w:val="007971F5"/>
    <w:rsid w:val="007A35D5"/>
    <w:rsid w:val="007A4D1E"/>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E2FAD"/>
    <w:rsid w:val="007E4EF1"/>
    <w:rsid w:val="007E7972"/>
    <w:rsid w:val="007F36A4"/>
    <w:rsid w:val="007F4067"/>
    <w:rsid w:val="007F7DE0"/>
    <w:rsid w:val="00803143"/>
    <w:rsid w:val="00803764"/>
    <w:rsid w:val="00806A72"/>
    <w:rsid w:val="0081067C"/>
    <w:rsid w:val="00817935"/>
    <w:rsid w:val="00826C90"/>
    <w:rsid w:val="008312A0"/>
    <w:rsid w:val="008334EC"/>
    <w:rsid w:val="00834B43"/>
    <w:rsid w:val="008353E3"/>
    <w:rsid w:val="00836B6C"/>
    <w:rsid w:val="00840904"/>
    <w:rsid w:val="00840D59"/>
    <w:rsid w:val="00842098"/>
    <w:rsid w:val="00844C68"/>
    <w:rsid w:val="00847C56"/>
    <w:rsid w:val="00847CB5"/>
    <w:rsid w:val="0085423C"/>
    <w:rsid w:val="00856A87"/>
    <w:rsid w:val="00857895"/>
    <w:rsid w:val="00866AA1"/>
    <w:rsid w:val="00866FD8"/>
    <w:rsid w:val="0087673F"/>
    <w:rsid w:val="008826FF"/>
    <w:rsid w:val="0088682F"/>
    <w:rsid w:val="0088778D"/>
    <w:rsid w:val="00887BF5"/>
    <w:rsid w:val="008932B7"/>
    <w:rsid w:val="00895F1A"/>
    <w:rsid w:val="00896472"/>
    <w:rsid w:val="008A20E7"/>
    <w:rsid w:val="008A356A"/>
    <w:rsid w:val="008A5984"/>
    <w:rsid w:val="008A7FFD"/>
    <w:rsid w:val="008B5AAB"/>
    <w:rsid w:val="008B7534"/>
    <w:rsid w:val="008C0A16"/>
    <w:rsid w:val="008C576D"/>
    <w:rsid w:val="008D0392"/>
    <w:rsid w:val="008D06AB"/>
    <w:rsid w:val="008D2613"/>
    <w:rsid w:val="008D54CA"/>
    <w:rsid w:val="008E1791"/>
    <w:rsid w:val="008E3FED"/>
    <w:rsid w:val="008E46B1"/>
    <w:rsid w:val="008E46ED"/>
    <w:rsid w:val="008E4D54"/>
    <w:rsid w:val="008E7F61"/>
    <w:rsid w:val="008F0A8C"/>
    <w:rsid w:val="008F0D60"/>
    <w:rsid w:val="008F7B6F"/>
    <w:rsid w:val="00904939"/>
    <w:rsid w:val="0091185D"/>
    <w:rsid w:val="0091457D"/>
    <w:rsid w:val="009202D6"/>
    <w:rsid w:val="00924DE4"/>
    <w:rsid w:val="0092655C"/>
    <w:rsid w:val="00932444"/>
    <w:rsid w:val="009346DA"/>
    <w:rsid w:val="00934FD7"/>
    <w:rsid w:val="00935018"/>
    <w:rsid w:val="00935052"/>
    <w:rsid w:val="009353E0"/>
    <w:rsid w:val="00946FB0"/>
    <w:rsid w:val="0095079B"/>
    <w:rsid w:val="009533AC"/>
    <w:rsid w:val="00953E19"/>
    <w:rsid w:val="00953FD1"/>
    <w:rsid w:val="00956E4E"/>
    <w:rsid w:val="00956F39"/>
    <w:rsid w:val="00957680"/>
    <w:rsid w:val="009600D1"/>
    <w:rsid w:val="009715B5"/>
    <w:rsid w:val="00971CCC"/>
    <w:rsid w:val="0097292D"/>
    <w:rsid w:val="00973C1E"/>
    <w:rsid w:val="0097470D"/>
    <w:rsid w:val="00975752"/>
    <w:rsid w:val="00975AEC"/>
    <w:rsid w:val="00976349"/>
    <w:rsid w:val="009771CD"/>
    <w:rsid w:val="009847F0"/>
    <w:rsid w:val="0098485E"/>
    <w:rsid w:val="0099010E"/>
    <w:rsid w:val="009913A9"/>
    <w:rsid w:val="00991838"/>
    <w:rsid w:val="0099267B"/>
    <w:rsid w:val="009971CB"/>
    <w:rsid w:val="009A016A"/>
    <w:rsid w:val="009A285B"/>
    <w:rsid w:val="009A368A"/>
    <w:rsid w:val="009A4648"/>
    <w:rsid w:val="009A488B"/>
    <w:rsid w:val="009A52EB"/>
    <w:rsid w:val="009A545A"/>
    <w:rsid w:val="009B340F"/>
    <w:rsid w:val="009B76DD"/>
    <w:rsid w:val="009C2A01"/>
    <w:rsid w:val="009C4F06"/>
    <w:rsid w:val="009C7823"/>
    <w:rsid w:val="009D046C"/>
    <w:rsid w:val="009D137B"/>
    <w:rsid w:val="009D305D"/>
    <w:rsid w:val="009D3BB4"/>
    <w:rsid w:val="009D7D21"/>
    <w:rsid w:val="009E07A8"/>
    <w:rsid w:val="009E2280"/>
    <w:rsid w:val="009E58C7"/>
    <w:rsid w:val="009E5F33"/>
    <w:rsid w:val="009E6982"/>
    <w:rsid w:val="009E7F7D"/>
    <w:rsid w:val="009F0D19"/>
    <w:rsid w:val="009F1A24"/>
    <w:rsid w:val="00A006B3"/>
    <w:rsid w:val="00A027E9"/>
    <w:rsid w:val="00A02878"/>
    <w:rsid w:val="00A1310A"/>
    <w:rsid w:val="00A155ED"/>
    <w:rsid w:val="00A20E25"/>
    <w:rsid w:val="00A246FA"/>
    <w:rsid w:val="00A26602"/>
    <w:rsid w:val="00A26F96"/>
    <w:rsid w:val="00A311E0"/>
    <w:rsid w:val="00A35E91"/>
    <w:rsid w:val="00A36D88"/>
    <w:rsid w:val="00A42553"/>
    <w:rsid w:val="00A43390"/>
    <w:rsid w:val="00A44CC8"/>
    <w:rsid w:val="00A45513"/>
    <w:rsid w:val="00A474E5"/>
    <w:rsid w:val="00A50E59"/>
    <w:rsid w:val="00A51FE4"/>
    <w:rsid w:val="00A5332D"/>
    <w:rsid w:val="00A55D34"/>
    <w:rsid w:val="00A603A6"/>
    <w:rsid w:val="00A61B19"/>
    <w:rsid w:val="00A63FD9"/>
    <w:rsid w:val="00A659C4"/>
    <w:rsid w:val="00A67B93"/>
    <w:rsid w:val="00A736D4"/>
    <w:rsid w:val="00A73809"/>
    <w:rsid w:val="00A753B4"/>
    <w:rsid w:val="00A80C45"/>
    <w:rsid w:val="00A82B1A"/>
    <w:rsid w:val="00A83746"/>
    <w:rsid w:val="00A91E33"/>
    <w:rsid w:val="00A93FA3"/>
    <w:rsid w:val="00A96600"/>
    <w:rsid w:val="00AA42D7"/>
    <w:rsid w:val="00AA6EE2"/>
    <w:rsid w:val="00AB05C8"/>
    <w:rsid w:val="00AB197A"/>
    <w:rsid w:val="00AB2F71"/>
    <w:rsid w:val="00AB350D"/>
    <w:rsid w:val="00AB4ACA"/>
    <w:rsid w:val="00AB7431"/>
    <w:rsid w:val="00AB7444"/>
    <w:rsid w:val="00AB764C"/>
    <w:rsid w:val="00AC0104"/>
    <w:rsid w:val="00AC0B6B"/>
    <w:rsid w:val="00AC2329"/>
    <w:rsid w:val="00AC3F1E"/>
    <w:rsid w:val="00AC43EC"/>
    <w:rsid w:val="00AC4775"/>
    <w:rsid w:val="00AC557A"/>
    <w:rsid w:val="00AC7FED"/>
    <w:rsid w:val="00AD2F85"/>
    <w:rsid w:val="00AE112F"/>
    <w:rsid w:val="00AE212A"/>
    <w:rsid w:val="00AE5E9A"/>
    <w:rsid w:val="00AF12AE"/>
    <w:rsid w:val="00AF1880"/>
    <w:rsid w:val="00AF383B"/>
    <w:rsid w:val="00AF472C"/>
    <w:rsid w:val="00AF4FA9"/>
    <w:rsid w:val="00AF59D4"/>
    <w:rsid w:val="00AF6EE8"/>
    <w:rsid w:val="00B058F2"/>
    <w:rsid w:val="00B05B99"/>
    <w:rsid w:val="00B07A41"/>
    <w:rsid w:val="00B16C5E"/>
    <w:rsid w:val="00B16FD1"/>
    <w:rsid w:val="00B1760E"/>
    <w:rsid w:val="00B21B55"/>
    <w:rsid w:val="00B2426A"/>
    <w:rsid w:val="00B251EC"/>
    <w:rsid w:val="00B25A17"/>
    <w:rsid w:val="00B26D60"/>
    <w:rsid w:val="00B30826"/>
    <w:rsid w:val="00B30DA2"/>
    <w:rsid w:val="00B33274"/>
    <w:rsid w:val="00B33656"/>
    <w:rsid w:val="00B35FAC"/>
    <w:rsid w:val="00B37E94"/>
    <w:rsid w:val="00B40AB1"/>
    <w:rsid w:val="00B4216D"/>
    <w:rsid w:val="00B47650"/>
    <w:rsid w:val="00B51C18"/>
    <w:rsid w:val="00B55F4B"/>
    <w:rsid w:val="00B566FA"/>
    <w:rsid w:val="00B70A90"/>
    <w:rsid w:val="00B74ACD"/>
    <w:rsid w:val="00B74FFA"/>
    <w:rsid w:val="00B76CEC"/>
    <w:rsid w:val="00B80374"/>
    <w:rsid w:val="00B825A9"/>
    <w:rsid w:val="00B87C23"/>
    <w:rsid w:val="00B92F8C"/>
    <w:rsid w:val="00B956A2"/>
    <w:rsid w:val="00B965AA"/>
    <w:rsid w:val="00B96A5A"/>
    <w:rsid w:val="00BA178C"/>
    <w:rsid w:val="00BA3001"/>
    <w:rsid w:val="00BA7A60"/>
    <w:rsid w:val="00BB20D7"/>
    <w:rsid w:val="00BB2671"/>
    <w:rsid w:val="00BB329A"/>
    <w:rsid w:val="00BD4E63"/>
    <w:rsid w:val="00BD6F1F"/>
    <w:rsid w:val="00BE173D"/>
    <w:rsid w:val="00BE1A9F"/>
    <w:rsid w:val="00BE6507"/>
    <w:rsid w:val="00BF0208"/>
    <w:rsid w:val="00BF4D1E"/>
    <w:rsid w:val="00BF521E"/>
    <w:rsid w:val="00C0054D"/>
    <w:rsid w:val="00C01DFD"/>
    <w:rsid w:val="00C1211D"/>
    <w:rsid w:val="00C163C7"/>
    <w:rsid w:val="00C17160"/>
    <w:rsid w:val="00C2441C"/>
    <w:rsid w:val="00C257D2"/>
    <w:rsid w:val="00C25EEF"/>
    <w:rsid w:val="00C2629E"/>
    <w:rsid w:val="00C27441"/>
    <w:rsid w:val="00C30361"/>
    <w:rsid w:val="00C32448"/>
    <w:rsid w:val="00C3511C"/>
    <w:rsid w:val="00C35148"/>
    <w:rsid w:val="00C35A6E"/>
    <w:rsid w:val="00C41308"/>
    <w:rsid w:val="00C47A9A"/>
    <w:rsid w:val="00C528E5"/>
    <w:rsid w:val="00C53FD8"/>
    <w:rsid w:val="00C54AC4"/>
    <w:rsid w:val="00C5508D"/>
    <w:rsid w:val="00C626A4"/>
    <w:rsid w:val="00C63385"/>
    <w:rsid w:val="00C73909"/>
    <w:rsid w:val="00C7529D"/>
    <w:rsid w:val="00C77D14"/>
    <w:rsid w:val="00C8001A"/>
    <w:rsid w:val="00C80CC5"/>
    <w:rsid w:val="00C8243C"/>
    <w:rsid w:val="00C8625E"/>
    <w:rsid w:val="00C86A3C"/>
    <w:rsid w:val="00C90F40"/>
    <w:rsid w:val="00C91558"/>
    <w:rsid w:val="00C91C0B"/>
    <w:rsid w:val="00C92502"/>
    <w:rsid w:val="00C92A4A"/>
    <w:rsid w:val="00C92B78"/>
    <w:rsid w:val="00C95173"/>
    <w:rsid w:val="00CA2E85"/>
    <w:rsid w:val="00CA3496"/>
    <w:rsid w:val="00CA3D71"/>
    <w:rsid w:val="00CA6DEF"/>
    <w:rsid w:val="00CB0517"/>
    <w:rsid w:val="00CB0BF5"/>
    <w:rsid w:val="00CB24A3"/>
    <w:rsid w:val="00CB4B79"/>
    <w:rsid w:val="00CB545C"/>
    <w:rsid w:val="00CB7C47"/>
    <w:rsid w:val="00CC0B73"/>
    <w:rsid w:val="00CC1CAF"/>
    <w:rsid w:val="00CC271C"/>
    <w:rsid w:val="00CC2A7C"/>
    <w:rsid w:val="00CC5202"/>
    <w:rsid w:val="00CC5544"/>
    <w:rsid w:val="00CD4F42"/>
    <w:rsid w:val="00CD5EA5"/>
    <w:rsid w:val="00CD70BC"/>
    <w:rsid w:val="00CE2917"/>
    <w:rsid w:val="00CE412B"/>
    <w:rsid w:val="00CE798F"/>
    <w:rsid w:val="00CF16A2"/>
    <w:rsid w:val="00CF6FA9"/>
    <w:rsid w:val="00D001B2"/>
    <w:rsid w:val="00D00FF7"/>
    <w:rsid w:val="00D05AC6"/>
    <w:rsid w:val="00D05F1A"/>
    <w:rsid w:val="00D060E5"/>
    <w:rsid w:val="00D117BE"/>
    <w:rsid w:val="00D118DC"/>
    <w:rsid w:val="00D12265"/>
    <w:rsid w:val="00D17074"/>
    <w:rsid w:val="00D20CB5"/>
    <w:rsid w:val="00D25C19"/>
    <w:rsid w:val="00D25C92"/>
    <w:rsid w:val="00D27E66"/>
    <w:rsid w:val="00D32EE5"/>
    <w:rsid w:val="00D35A7D"/>
    <w:rsid w:val="00D411F5"/>
    <w:rsid w:val="00D45D55"/>
    <w:rsid w:val="00D501D4"/>
    <w:rsid w:val="00D50B33"/>
    <w:rsid w:val="00D53266"/>
    <w:rsid w:val="00D53B35"/>
    <w:rsid w:val="00D60A24"/>
    <w:rsid w:val="00D60CB3"/>
    <w:rsid w:val="00D62A94"/>
    <w:rsid w:val="00D642CC"/>
    <w:rsid w:val="00D70B66"/>
    <w:rsid w:val="00D71DCE"/>
    <w:rsid w:val="00D74CC6"/>
    <w:rsid w:val="00D83BA8"/>
    <w:rsid w:val="00D90FF6"/>
    <w:rsid w:val="00D913FD"/>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668D"/>
    <w:rsid w:val="00DB7675"/>
    <w:rsid w:val="00DC20B6"/>
    <w:rsid w:val="00DC4646"/>
    <w:rsid w:val="00DC4F3E"/>
    <w:rsid w:val="00DC6274"/>
    <w:rsid w:val="00DC63D8"/>
    <w:rsid w:val="00DC70F4"/>
    <w:rsid w:val="00DD0A77"/>
    <w:rsid w:val="00DD3A3A"/>
    <w:rsid w:val="00DD5A98"/>
    <w:rsid w:val="00DD60DE"/>
    <w:rsid w:val="00DE12DF"/>
    <w:rsid w:val="00DE1580"/>
    <w:rsid w:val="00DE4436"/>
    <w:rsid w:val="00DE474D"/>
    <w:rsid w:val="00DE6C39"/>
    <w:rsid w:val="00DE740E"/>
    <w:rsid w:val="00DF0183"/>
    <w:rsid w:val="00DF0D0E"/>
    <w:rsid w:val="00DF40A8"/>
    <w:rsid w:val="00DF5751"/>
    <w:rsid w:val="00DF5B98"/>
    <w:rsid w:val="00DF607F"/>
    <w:rsid w:val="00DF7FAC"/>
    <w:rsid w:val="00E015A9"/>
    <w:rsid w:val="00E023EE"/>
    <w:rsid w:val="00E03642"/>
    <w:rsid w:val="00E0694C"/>
    <w:rsid w:val="00E069E9"/>
    <w:rsid w:val="00E07EE9"/>
    <w:rsid w:val="00E13EBC"/>
    <w:rsid w:val="00E15622"/>
    <w:rsid w:val="00E167DC"/>
    <w:rsid w:val="00E173AF"/>
    <w:rsid w:val="00E2046E"/>
    <w:rsid w:val="00E3267B"/>
    <w:rsid w:val="00E34BB4"/>
    <w:rsid w:val="00E35935"/>
    <w:rsid w:val="00E3714D"/>
    <w:rsid w:val="00E41A45"/>
    <w:rsid w:val="00E42231"/>
    <w:rsid w:val="00E4267E"/>
    <w:rsid w:val="00E42BE6"/>
    <w:rsid w:val="00E47F07"/>
    <w:rsid w:val="00E53105"/>
    <w:rsid w:val="00E553D0"/>
    <w:rsid w:val="00E558AD"/>
    <w:rsid w:val="00E60437"/>
    <w:rsid w:val="00E734F7"/>
    <w:rsid w:val="00E809D9"/>
    <w:rsid w:val="00E83086"/>
    <w:rsid w:val="00E85543"/>
    <w:rsid w:val="00E902D5"/>
    <w:rsid w:val="00EA0264"/>
    <w:rsid w:val="00EA0481"/>
    <w:rsid w:val="00EA0DEB"/>
    <w:rsid w:val="00EA218E"/>
    <w:rsid w:val="00EB13CC"/>
    <w:rsid w:val="00EB2721"/>
    <w:rsid w:val="00EB3A55"/>
    <w:rsid w:val="00EB5CFE"/>
    <w:rsid w:val="00EC0B43"/>
    <w:rsid w:val="00EC1282"/>
    <w:rsid w:val="00EC2D22"/>
    <w:rsid w:val="00EC7139"/>
    <w:rsid w:val="00ED1B3F"/>
    <w:rsid w:val="00ED4697"/>
    <w:rsid w:val="00ED5D25"/>
    <w:rsid w:val="00EE6684"/>
    <w:rsid w:val="00EE689A"/>
    <w:rsid w:val="00EF4D12"/>
    <w:rsid w:val="00EF500B"/>
    <w:rsid w:val="00EF6C3C"/>
    <w:rsid w:val="00EF7D37"/>
    <w:rsid w:val="00F007EC"/>
    <w:rsid w:val="00F028A9"/>
    <w:rsid w:val="00F02B86"/>
    <w:rsid w:val="00F07A84"/>
    <w:rsid w:val="00F1752F"/>
    <w:rsid w:val="00F2216B"/>
    <w:rsid w:val="00F22536"/>
    <w:rsid w:val="00F22DF9"/>
    <w:rsid w:val="00F23DB4"/>
    <w:rsid w:val="00F263D8"/>
    <w:rsid w:val="00F27E3F"/>
    <w:rsid w:val="00F3013E"/>
    <w:rsid w:val="00F3241F"/>
    <w:rsid w:val="00F34CBB"/>
    <w:rsid w:val="00F427B1"/>
    <w:rsid w:val="00F43EDB"/>
    <w:rsid w:val="00F474F5"/>
    <w:rsid w:val="00F50863"/>
    <w:rsid w:val="00F53B9F"/>
    <w:rsid w:val="00F5456E"/>
    <w:rsid w:val="00F569A1"/>
    <w:rsid w:val="00F5723A"/>
    <w:rsid w:val="00F61DF0"/>
    <w:rsid w:val="00F64CED"/>
    <w:rsid w:val="00F656A0"/>
    <w:rsid w:val="00F70701"/>
    <w:rsid w:val="00F7340B"/>
    <w:rsid w:val="00F73685"/>
    <w:rsid w:val="00F73745"/>
    <w:rsid w:val="00F740F7"/>
    <w:rsid w:val="00F775E0"/>
    <w:rsid w:val="00F8138D"/>
    <w:rsid w:val="00F814C3"/>
    <w:rsid w:val="00F90C07"/>
    <w:rsid w:val="00F9368D"/>
    <w:rsid w:val="00F95499"/>
    <w:rsid w:val="00F96035"/>
    <w:rsid w:val="00F9672E"/>
    <w:rsid w:val="00F97782"/>
    <w:rsid w:val="00F97D59"/>
    <w:rsid w:val="00FA03DF"/>
    <w:rsid w:val="00FA295C"/>
    <w:rsid w:val="00FA29D2"/>
    <w:rsid w:val="00FC3664"/>
    <w:rsid w:val="00FC3A1F"/>
    <w:rsid w:val="00FC3BDD"/>
    <w:rsid w:val="00FC7BBB"/>
    <w:rsid w:val="00FD016E"/>
    <w:rsid w:val="00FD019D"/>
    <w:rsid w:val="00FD0979"/>
    <w:rsid w:val="00FD0B63"/>
    <w:rsid w:val="00FD4840"/>
    <w:rsid w:val="00FD5672"/>
    <w:rsid w:val="00FD6113"/>
    <w:rsid w:val="00FE46AC"/>
    <w:rsid w:val="00FE54A2"/>
    <w:rsid w:val="00FE60C0"/>
    <w:rsid w:val="00FF0180"/>
    <w:rsid w:val="00FF08D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18</Pages>
  <Words>9333</Words>
  <Characters>55999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KRZYSZTOF ZDYB</cp:lastModifiedBy>
  <cp:revision>293</cp:revision>
  <cp:lastPrinted>2023-05-10T06:48:00Z</cp:lastPrinted>
  <dcterms:created xsi:type="dcterms:W3CDTF">2023-04-28T05:57:00Z</dcterms:created>
  <dcterms:modified xsi:type="dcterms:W3CDTF">2023-05-16T07:38:00Z</dcterms:modified>
</cp:coreProperties>
</file>