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0BA211D5" w:rsidR="000B0AAE" w:rsidRPr="00257E08" w:rsidRDefault="00257E08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</w:t>
            </w: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0CEB1B6B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CA2F10" w:rsidRPr="00CA2F1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komputerów do montażu video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r w:rsidR="006A2F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528904B1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CA2F1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84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.2023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4EB2B14A" w14:textId="1F4FAC78" w:rsidR="00272E3F" w:rsidRDefault="00272E3F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E9849B7" w14:textId="4350CE51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E07D54B" w14:textId="5D8E45E2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61BCC50" w14:textId="6379F167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82EDC2D" w14:textId="355E3C76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B424964" w14:textId="390668F4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5F53A92" w14:textId="6BD4DC63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017AAA3" w14:textId="06FA25FB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58FBDD7" w14:textId="3672A8AA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7BD4724" w14:textId="635F118F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13180DA" w14:textId="7329063B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7E0F9E0" w14:textId="5CDEC457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91F1FC2" w14:textId="6A1253BA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C23093E" w14:textId="47268755" w:rsidR="007F5595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C22B2BA" w14:textId="77777777" w:rsidR="007F5595" w:rsidRPr="00E054BA" w:rsidRDefault="007F5595" w:rsidP="00432B95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5DF3A9B" w14:textId="6CF322D1" w:rsidR="00272E3F" w:rsidRPr="00E054BA" w:rsidRDefault="00272E3F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F5B56E2" w14:textId="77777777" w:rsidR="00FD39F9" w:rsidRPr="007F5595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7F5595">
        <w:rPr>
          <w:rFonts w:eastAsia="Calibri" w:cs="Arial"/>
          <w:lang w:eastAsia="pl-PL"/>
        </w:rPr>
        <w:t>mgr Agnieszka Maj –</w:t>
      </w:r>
    </w:p>
    <w:p w14:paraId="7E210659" w14:textId="77777777" w:rsidR="00FD39F9" w:rsidRPr="007F5595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7F5595">
        <w:rPr>
          <w:rFonts w:eastAsia="Calibri" w:cs="Arial"/>
          <w:lang w:eastAsia="pl-PL"/>
        </w:rPr>
        <w:t>Z-ca Kanclerza ds. Inwestycji</w:t>
      </w:r>
    </w:p>
    <w:p w14:paraId="53FD73E6" w14:textId="77777777" w:rsidR="00FD39F9" w:rsidRPr="007F5595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7F5595">
        <w:rPr>
          <w:rFonts w:eastAsia="Calibri" w:cs="Arial"/>
          <w:lang w:eastAsia="pl-PL"/>
        </w:rPr>
        <w:t xml:space="preserve"> i Zarządzania Logistycznego</w:t>
      </w:r>
    </w:p>
    <w:p w14:paraId="7680D29C" w14:textId="5B6DBAE8" w:rsidR="00BA7E0B" w:rsidRDefault="00BA7E0B" w:rsidP="00432B95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1BA83EBC" w14:textId="207B6DB8" w:rsidR="007F5595" w:rsidRDefault="007F5595" w:rsidP="00432B95">
      <w:pPr>
        <w:spacing w:before="40" w:after="40" w:line="240" w:lineRule="auto"/>
        <w:jc w:val="center"/>
        <w:rPr>
          <w:rFonts w:eastAsia="Calibri" w:cs="Arial"/>
          <w:szCs w:val="20"/>
          <w:lang w:eastAsia="pl-PL"/>
        </w:rPr>
      </w:pPr>
    </w:p>
    <w:p w14:paraId="3A2CE0E5" w14:textId="66BC7BBE" w:rsidR="007F5595" w:rsidRDefault="007F5595" w:rsidP="00432B95">
      <w:pPr>
        <w:spacing w:before="40" w:after="40" w:line="240" w:lineRule="auto"/>
        <w:jc w:val="center"/>
        <w:rPr>
          <w:rFonts w:eastAsia="Calibri" w:cs="Arial"/>
          <w:szCs w:val="20"/>
          <w:lang w:eastAsia="pl-PL"/>
        </w:rPr>
      </w:pPr>
    </w:p>
    <w:p w14:paraId="67E41DF5" w14:textId="77777777" w:rsidR="007F5595" w:rsidRPr="007F5595" w:rsidRDefault="007F5595" w:rsidP="00432B95">
      <w:pPr>
        <w:spacing w:before="40" w:after="40" w:line="240" w:lineRule="auto"/>
        <w:jc w:val="center"/>
        <w:rPr>
          <w:rFonts w:eastAsia="Calibri" w:cs="Arial"/>
          <w:szCs w:val="20"/>
          <w:lang w:eastAsia="pl-PL"/>
        </w:rPr>
      </w:pPr>
    </w:p>
    <w:p w14:paraId="06631F74" w14:textId="5FA88172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CA2F10">
        <w:rPr>
          <w:rFonts w:eastAsia="Calibri" w:cs="Arial"/>
          <w:color w:val="222A35" w:themeColor="text2" w:themeShade="80"/>
          <w:szCs w:val="20"/>
          <w:lang w:eastAsia="pl-PL"/>
        </w:rPr>
        <w:t>październik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F667CF">
        <w:rPr>
          <w:rFonts w:eastAsia="Calibri" w:cs="Arial"/>
          <w:color w:val="222A35" w:themeColor="text2" w:themeShade="80"/>
          <w:szCs w:val="20"/>
          <w:lang w:eastAsia="pl-PL"/>
        </w:rPr>
        <w:t>3</w:t>
      </w:r>
      <w:r w:rsidR="00B21DF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3B8614A3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D3049D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7DB23D15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4C2232E5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F2DEB5F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7AAA4D95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</w:t>
        </w:r>
        <w:bookmarkStart w:id="0" w:name="_GoBack"/>
        <w:bookmarkEnd w:id="0"/>
        <w:r w:rsidR="002E4CF0" w:rsidRPr="002E4CF0">
          <w:rPr>
            <w:rStyle w:val="Hipercze"/>
            <w:rFonts w:ascii="Bahnschrift" w:hAnsi="Bahnschrift"/>
            <w:noProof/>
            <w:sz w:val="20"/>
          </w:rPr>
          <w:t>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193D9FBF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11E6E638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5F05E834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7F678AED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1B4FC284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4376F880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56E80A64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0AB1179E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697DFC8B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6ACE4359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26A6CC14" w:rsidR="002E4CF0" w:rsidRPr="002E4CF0" w:rsidRDefault="00D3049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1994CA46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CE5652">
        <w:rPr>
          <w:rFonts w:cs="Arial"/>
          <w:color w:val="222A35" w:themeColor="text2" w:themeShade="80"/>
          <w:szCs w:val="20"/>
        </w:rPr>
        <w:t>………..</w:t>
      </w:r>
      <w:r w:rsidR="00244022">
        <w:rPr>
          <w:rFonts w:cs="Arial"/>
          <w:color w:val="222A35" w:themeColor="text2" w:themeShade="80"/>
          <w:szCs w:val="20"/>
        </w:rPr>
        <w:t>…...….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CA0FCBA" w14:textId="77777777" w:rsidR="00CA2F10" w:rsidRDefault="00CA2F10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bookmarkStart w:id="4" w:name="_Toc62396887"/>
      <w:r>
        <w:br w:type="page"/>
      </w:r>
    </w:p>
    <w:p w14:paraId="22415C31" w14:textId="325687B5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4ADBBE19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7C56FA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1506B806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F667CF" w:rsidRPr="00C0411E">
        <w:rPr>
          <w:lang w:eastAsia="pl-PL"/>
        </w:rPr>
        <w:t>D</w:t>
      </w:r>
      <w:r w:rsidR="00F667CF">
        <w:rPr>
          <w:lang w:eastAsia="pl-PL"/>
        </w:rPr>
        <w:t>z. U. 202</w:t>
      </w:r>
      <w:r w:rsidR="003C0918">
        <w:rPr>
          <w:lang w:eastAsia="pl-PL"/>
        </w:rPr>
        <w:t>3</w:t>
      </w:r>
      <w:r w:rsidR="00F667CF">
        <w:rPr>
          <w:lang w:eastAsia="pl-PL"/>
        </w:rPr>
        <w:t xml:space="preserve"> poz. </w:t>
      </w:r>
      <w:r w:rsidR="003C0918">
        <w:rPr>
          <w:lang w:eastAsia="pl-PL"/>
        </w:rPr>
        <w:t>1605</w:t>
      </w:r>
      <w:r w:rsidR="00F667CF">
        <w:rPr>
          <w:lang w:eastAsia="pl-PL"/>
        </w:rPr>
        <w:t xml:space="preserve"> z </w:t>
      </w:r>
      <w:proofErr w:type="spellStart"/>
      <w:r w:rsidR="00F667CF">
        <w:rPr>
          <w:lang w:eastAsia="pl-PL"/>
        </w:rPr>
        <w:t>późn</w:t>
      </w:r>
      <w:proofErr w:type="spellEnd"/>
      <w:r w:rsidR="00F667CF">
        <w:rPr>
          <w:lang w:eastAsia="pl-PL"/>
        </w:rPr>
        <w:t>. zm</w:t>
      </w:r>
      <w:r w:rsidRPr="00103256">
        <w:rPr>
          <w:rFonts w:eastAsia="Calibri"/>
        </w:rPr>
        <w:t xml:space="preserve">.)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D323BBD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21</w:t>
      </w:r>
      <w:r w:rsidR="005815A4">
        <w:rPr>
          <w:lang w:eastAsia="pl-PL"/>
        </w:rPr>
        <w:t>5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4FA9E11F" w:rsidR="00F85C46" w:rsidRPr="000A13B2" w:rsidRDefault="00F85C46" w:rsidP="000A13B2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CA2F10" w:rsidRPr="00CA2F10">
        <w:rPr>
          <w:rFonts w:eastAsia="Calibri"/>
          <w:b/>
        </w:rPr>
        <w:t>komputerów do montażu video</w:t>
      </w:r>
      <w:r w:rsidR="00103256" w:rsidRPr="000A13B2">
        <w:rPr>
          <w:rFonts w:eastAsia="Calibri"/>
        </w:rPr>
        <w:t>”;</w:t>
      </w:r>
    </w:p>
    <w:p w14:paraId="0367ED41" w14:textId="748D7E9D" w:rsidR="00DD4546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</w:t>
      </w:r>
      <w:r w:rsidR="00F667CF">
        <w:rPr>
          <w:b/>
        </w:rPr>
        <w:t>382.1.</w:t>
      </w:r>
      <w:r w:rsidR="00CA2F10">
        <w:rPr>
          <w:b/>
        </w:rPr>
        <w:t xml:space="preserve"> 84</w:t>
      </w:r>
      <w:r w:rsidR="00F667CF">
        <w:rPr>
          <w:b/>
        </w:rPr>
        <w:t>.2023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</w:p>
    <w:p w14:paraId="40AB1996" w14:textId="3DCE7B9F" w:rsidR="00F85C46" w:rsidRPr="00AF7FE4" w:rsidRDefault="00F85C46" w:rsidP="007C56FA">
      <w:pPr>
        <w:pStyle w:val="Nagwek1"/>
        <w:keepNext w:val="0"/>
        <w:spacing w:before="360"/>
        <w:ind w:left="425" w:hanging="425"/>
      </w:pPr>
      <w:bookmarkStart w:id="6" w:name="_Toc375581633"/>
      <w:bookmarkStart w:id="7" w:name="_Toc375581815"/>
      <w:bookmarkStart w:id="8" w:name="_Toc375582132"/>
      <w:bookmarkStart w:id="9" w:name="_Toc62396888"/>
      <w:r w:rsidRPr="00AF7FE4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0EB70933" w:rsidR="009F1A4A" w:rsidRDefault="00170642" w:rsidP="000A13B2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 xml:space="preserve">dostawa </w:t>
      </w:r>
      <w:r w:rsidR="00CA2F10" w:rsidRPr="00CA2F10">
        <w:rPr>
          <w:rFonts w:eastAsia="Calibri" w:cs="Arial"/>
          <w:szCs w:val="20"/>
        </w:rPr>
        <w:t>komputerów do montażu video</w:t>
      </w:r>
      <w:r w:rsidR="00532F4D">
        <w:rPr>
          <w:rFonts w:eastAsia="Calibri" w:cs="Arial"/>
          <w:szCs w:val="20"/>
        </w:rPr>
        <w:t xml:space="preserve"> (</w:t>
      </w:r>
      <w:r w:rsidR="002A5E5D">
        <w:rPr>
          <w:rFonts w:eastAsia="Calibri" w:cs="Arial"/>
          <w:szCs w:val="20"/>
        </w:rPr>
        <w:t>3</w:t>
      </w:r>
      <w:r w:rsidR="00532F4D">
        <w:rPr>
          <w:rFonts w:eastAsia="Calibri" w:cs="Arial"/>
          <w:szCs w:val="20"/>
        </w:rPr>
        <w:t xml:space="preserve"> szt.)</w:t>
      </w:r>
      <w:r w:rsidR="00621EAA">
        <w:rPr>
          <w:rFonts w:eastAsia="Calibri" w:cs="Arial"/>
          <w:szCs w:val="20"/>
        </w:rPr>
        <w:t xml:space="preserve">, </w:t>
      </w:r>
      <w:r w:rsidR="00621EAA" w:rsidRPr="009F1A4A">
        <w:rPr>
          <w:rFonts w:eastAsia="Calibri" w:cs="Arial"/>
          <w:szCs w:val="20"/>
        </w:rPr>
        <w:t>określon</w:t>
      </w:r>
      <w:r w:rsidR="00324801">
        <w:rPr>
          <w:rFonts w:eastAsia="Calibri" w:cs="Arial"/>
          <w:szCs w:val="20"/>
        </w:rPr>
        <w:t>ych</w:t>
      </w:r>
      <w:r w:rsidR="00621EAA" w:rsidRPr="009F1A4A">
        <w:rPr>
          <w:rFonts w:eastAsia="Calibri" w:cs="Arial"/>
          <w:szCs w:val="20"/>
        </w:rPr>
        <w:t xml:space="preserve"> w załączniku nr 2</w:t>
      </w:r>
      <w:r w:rsidR="00F61920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24801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F61920">
        <w:rPr>
          <w:rFonts w:eastAsia="Calibri" w:cs="Arial"/>
          <w:szCs w:val="20"/>
        </w:rPr>
        <w:t>sprzętem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F61920">
        <w:rPr>
          <w:rFonts w:eastAsia="Calibri" w:cs="Arial"/>
          <w:bCs w:val="0"/>
          <w:szCs w:val="20"/>
        </w:rPr>
        <w:t>y</w:t>
      </w:r>
      <w:r w:rsidR="009F1A4A">
        <w:rPr>
          <w:rFonts w:eastAsia="Calibri" w:cs="Arial"/>
          <w:szCs w:val="20"/>
        </w:rPr>
        <w:t xml:space="preserve"> </w:t>
      </w:r>
      <w:r w:rsidR="00F61920">
        <w:rPr>
          <w:rFonts w:eastAsia="Calibri" w:cs="Arial"/>
          <w:bCs w:val="0"/>
          <w:szCs w:val="20"/>
        </w:rPr>
        <w:t>sprzęt</w:t>
      </w:r>
      <w:r w:rsidR="000A13B2" w:rsidRPr="000A13B2">
        <w:rPr>
          <w:rFonts w:eastAsia="Calibri" w:cs="Arial"/>
          <w:bCs w:val="0"/>
          <w:szCs w:val="20"/>
        </w:rPr>
        <w:t xml:space="preserve"> </w:t>
      </w:r>
      <w:r w:rsidR="009F1A4A">
        <w:rPr>
          <w:rFonts w:eastAsia="Calibri" w:cs="Arial"/>
          <w:szCs w:val="20"/>
        </w:rPr>
        <w:t>mus</w:t>
      </w:r>
      <w:r w:rsidR="00F61920">
        <w:rPr>
          <w:rFonts w:eastAsia="Calibri" w:cs="Arial"/>
          <w:szCs w:val="20"/>
        </w:rPr>
        <w:t>i</w:t>
      </w:r>
      <w:r w:rsidR="009F1A4A">
        <w:rPr>
          <w:rFonts w:eastAsia="Calibri" w:cs="Arial"/>
          <w:szCs w:val="20"/>
        </w:rPr>
        <w:t xml:space="preserve"> być fabrycznie now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 i nieużywan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10" w:name="_Hlk62805908"/>
      <w:r w:rsidR="009F1A4A">
        <w:rPr>
          <w:noProof/>
        </w:rPr>
        <w:t xml:space="preserve">(rok produkcji: nie wcześniej niż </w:t>
      </w:r>
      <w:r w:rsidR="00F667CF">
        <w:rPr>
          <w:noProof/>
        </w:rPr>
        <w:t>2022</w:t>
      </w:r>
      <w:r w:rsidR="00F61920">
        <w:rPr>
          <w:noProof/>
        </w:rPr>
        <w:t>)</w:t>
      </w:r>
      <w:r w:rsidR="009F1A4A">
        <w:rPr>
          <w:noProof/>
        </w:rPr>
        <w:t>, posiadać stosowne certyfikaty</w:t>
      </w:r>
      <w:r w:rsidR="00F61920">
        <w:rPr>
          <w:noProof/>
        </w:rPr>
        <w:t xml:space="preserve"> </w:t>
      </w:r>
      <w:r w:rsidR="009F1A4A">
        <w:rPr>
          <w:noProof/>
        </w:rPr>
        <w:t>dopuszcz</w:t>
      </w:r>
      <w:r w:rsidR="00F61920">
        <w:rPr>
          <w:noProof/>
        </w:rPr>
        <w:t>ające go</w:t>
      </w:r>
      <w:r w:rsidR="009F1A4A">
        <w:rPr>
          <w:noProof/>
        </w:rPr>
        <w:t xml:space="preserve"> do sprzedaży i użytkowania na terenie RP.</w:t>
      </w:r>
      <w:bookmarkEnd w:id="10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Wykonawca zobowiązany jest zapewnić bezpłatny serwis gwarancyjny </w:t>
      </w:r>
      <w:r w:rsidR="00F61920">
        <w:rPr>
          <w:rFonts w:eastAsia="Calibri" w:cs="Arial"/>
          <w:bCs w:val="0"/>
          <w:szCs w:val="20"/>
        </w:rPr>
        <w:t>sprzętu</w:t>
      </w:r>
      <w:r w:rsidR="009F1A4A">
        <w:rPr>
          <w:rFonts w:eastAsia="Calibri" w:cs="Arial"/>
          <w:bCs w:val="0"/>
          <w:szCs w:val="20"/>
        </w:rPr>
        <w:t>.</w:t>
      </w:r>
    </w:p>
    <w:p w14:paraId="5EF931F0" w14:textId="79BD586D" w:rsidR="001C5BF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 xml:space="preserve">jmuje również dostarczenie </w:t>
      </w:r>
      <w:r w:rsidR="00F61920">
        <w:rPr>
          <w:rFonts w:eastAsia="Calibri" w:cs="Arial"/>
          <w:bCs/>
          <w:szCs w:val="20"/>
        </w:rPr>
        <w:t>sprzętu</w:t>
      </w:r>
      <w:r w:rsidR="00621A35" w:rsidRPr="001C5BF5">
        <w:rPr>
          <w:rFonts w:eastAsia="Calibri" w:cs="Arial"/>
          <w:bCs/>
          <w:szCs w:val="20"/>
        </w:rPr>
        <w:t xml:space="preserve"> </w:t>
      </w:r>
      <w:r w:rsidRPr="001C5BF5">
        <w:rPr>
          <w:rFonts w:eastAsia="Calibri" w:cs="Arial"/>
          <w:bCs/>
          <w:szCs w:val="20"/>
        </w:rPr>
        <w:t>do siedziby Zamawiającego wraz z</w:t>
      </w:r>
      <w:r w:rsidR="00382315" w:rsidRPr="001C5BF5">
        <w:rPr>
          <w:rFonts w:eastAsia="Calibri" w:cs="Arial"/>
          <w:bCs/>
          <w:szCs w:val="20"/>
        </w:rPr>
        <w:t> </w:t>
      </w:r>
      <w:r w:rsidRPr="001C5BF5">
        <w:rPr>
          <w:rFonts w:eastAsia="Calibri" w:cs="Arial"/>
          <w:bCs/>
          <w:szCs w:val="20"/>
        </w:rPr>
        <w:t>rozładunkiem, wniesieniem do miejsca wskazanego prz</w:t>
      </w:r>
      <w:r w:rsidR="00842750" w:rsidRPr="001C5BF5">
        <w:rPr>
          <w:rFonts w:eastAsia="Calibri" w:cs="Arial"/>
          <w:bCs/>
          <w:szCs w:val="20"/>
        </w:rPr>
        <w:t>ez Zamawiającego</w:t>
      </w:r>
      <w:r w:rsidR="001C5BF5">
        <w:rPr>
          <w:rFonts w:eastAsia="Calibri" w:cs="Arial"/>
          <w:bCs/>
          <w:szCs w:val="20"/>
        </w:rPr>
        <w:t xml:space="preserve">. </w:t>
      </w:r>
    </w:p>
    <w:p w14:paraId="4395B670" w14:textId="19742462" w:rsidR="00404C44" w:rsidRPr="00382315" w:rsidRDefault="0055317F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1388B06F" w14:textId="4FCE1A92" w:rsidR="00F667CF" w:rsidRPr="005815A4" w:rsidRDefault="002A5E5D" w:rsidP="00F667CF">
      <w:pPr>
        <w:ind w:firstLine="0"/>
        <w:rPr>
          <w:rFonts w:cs="Arial"/>
          <w:szCs w:val="20"/>
          <w:lang w:eastAsia="pl-PL"/>
        </w:rPr>
      </w:pPr>
      <w:r w:rsidRPr="002A5E5D">
        <w:rPr>
          <w:rFonts w:cs="Arial"/>
          <w:szCs w:val="20"/>
          <w:lang w:eastAsia="pl-PL"/>
        </w:rPr>
        <w:lastRenderedPageBreak/>
        <w:t>30213000-5</w:t>
      </w:r>
      <w:r w:rsidR="00F667CF" w:rsidRPr="005815A4">
        <w:rPr>
          <w:rFonts w:cs="Arial"/>
          <w:szCs w:val="20"/>
          <w:lang w:eastAsia="pl-PL"/>
        </w:rPr>
        <w:tab/>
      </w:r>
      <w:r w:rsidRPr="002A5E5D">
        <w:rPr>
          <w:rFonts w:cs="Arial"/>
          <w:szCs w:val="20"/>
          <w:lang w:eastAsia="pl-PL"/>
        </w:rPr>
        <w:t>Komputery osobiste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425299BC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6D7970ED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F61920">
        <w:rPr>
          <w:rFonts w:eastAsia="Calibri"/>
          <w:lang w:val="pl-PL"/>
        </w:rPr>
        <w:t>ego</w:t>
      </w:r>
      <w:r w:rsidR="009F21F0">
        <w:rPr>
          <w:rFonts w:eastAsia="Calibri"/>
        </w:rPr>
        <w:t xml:space="preserve"> </w:t>
      </w:r>
      <w:r w:rsidR="00F61920">
        <w:rPr>
          <w:rFonts w:eastAsia="Calibri"/>
          <w:lang w:val="pl-PL"/>
        </w:rPr>
        <w:t>sprzętu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00716232" w:rsidR="00FB3F58" w:rsidRPr="00382315" w:rsidRDefault="00FB3F58" w:rsidP="007C56FA">
      <w:pPr>
        <w:pStyle w:val="Nagwek2"/>
        <w:keepNext w:val="0"/>
        <w:numPr>
          <w:ilvl w:val="0"/>
          <w:numId w:val="8"/>
        </w:numPr>
        <w:spacing w:before="0"/>
        <w:ind w:left="567" w:hanging="283"/>
      </w:pPr>
      <w:r w:rsidRPr="00382315">
        <w:t>Opis części zamówienia. Oferty wariantowe.</w:t>
      </w:r>
    </w:p>
    <w:p w14:paraId="49FD8E2C" w14:textId="65800277" w:rsidR="00F667CF" w:rsidRDefault="00F61920" w:rsidP="00E93F00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jest częścią większego zamówienia udzielanego w częściach. </w:t>
      </w:r>
      <w:r w:rsidRPr="0055317F">
        <w:rPr>
          <w:rFonts w:eastAsia="Calibri"/>
        </w:rPr>
        <w:t xml:space="preserve">Zamawiający </w:t>
      </w:r>
      <w:r>
        <w:rPr>
          <w:rFonts w:eastAsia="Calibri"/>
        </w:rPr>
        <w:t xml:space="preserve">nie </w:t>
      </w:r>
      <w:r w:rsidRPr="0055317F">
        <w:rPr>
          <w:rFonts w:eastAsia="Calibri"/>
        </w:rPr>
        <w:t>dopuszcza możliwoś</w:t>
      </w:r>
      <w:r>
        <w:rPr>
          <w:rFonts w:eastAsia="Calibri"/>
        </w:rPr>
        <w:t>ci</w:t>
      </w:r>
      <w:r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</w:t>
      </w:r>
      <w:r w:rsidRPr="009C0D21">
        <w:rPr>
          <w:rFonts w:eastAsia="Calibri"/>
        </w:rPr>
        <w:t>Jeżeli chodzi o przyczyny braku podziału zamówienia na części, należy wskazać, iż c</w:t>
      </w:r>
      <w:r>
        <w:rPr>
          <w:rFonts w:eastAsia="Calibri"/>
        </w:rPr>
        <w:t>o do zasady mamy do czynienia z </w:t>
      </w:r>
      <w:r w:rsidRPr="009C0D21">
        <w:rPr>
          <w:rFonts w:eastAsia="Calibri"/>
        </w:rPr>
        <w:t>zamówieniem jednorodnym</w:t>
      </w:r>
      <w:r>
        <w:rPr>
          <w:rFonts w:eastAsia="Calibri"/>
        </w:rPr>
        <w:t xml:space="preserve"> i</w:t>
      </w:r>
      <w:r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</w:t>
      </w:r>
      <w:r>
        <w:rPr>
          <w:rFonts w:eastAsia="Calibri"/>
        </w:rPr>
        <w:t>.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AEB7E7F" w:rsidR="000518A0" w:rsidRPr="00382315" w:rsidRDefault="00AF7FE4" w:rsidP="00432B95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18FE3172" w:rsidR="000518A0" w:rsidRPr="00382315" w:rsidRDefault="00F0343C" w:rsidP="00432B95">
      <w:pPr>
        <w:pStyle w:val="Nagwek2"/>
        <w:keepNext w:val="0"/>
        <w:ind w:left="567" w:hanging="283"/>
      </w:pPr>
      <w:r w:rsidRPr="00382315">
        <w:t>Termin realizacji zamówienia</w:t>
      </w:r>
      <w:r w:rsidRPr="00E658BA">
        <w:rPr>
          <w:color w:val="auto"/>
        </w:rPr>
        <w:t xml:space="preserve">: do </w:t>
      </w:r>
      <w:r w:rsidR="003C0918" w:rsidRPr="00E658BA">
        <w:rPr>
          <w:color w:val="auto"/>
        </w:rPr>
        <w:t>20</w:t>
      </w:r>
      <w:r w:rsidR="00132DCD" w:rsidRPr="00E658BA">
        <w:rPr>
          <w:color w:val="auto"/>
        </w:rPr>
        <w:t xml:space="preserve"> dni </w:t>
      </w:r>
      <w:r w:rsidRPr="00E658BA">
        <w:rPr>
          <w:color w:val="auto"/>
        </w:rPr>
        <w:t xml:space="preserve">od daty </w:t>
      </w:r>
      <w:r w:rsidR="002A5E5D" w:rsidRPr="00E658BA">
        <w:rPr>
          <w:color w:val="auto"/>
        </w:rPr>
        <w:t>otrzymania zamówienia</w:t>
      </w:r>
      <w:r w:rsidRPr="00382315">
        <w:t xml:space="preserve">. </w:t>
      </w:r>
    </w:p>
    <w:p w14:paraId="7BEEE217" w14:textId="47220C1A" w:rsidR="00F85C46" w:rsidRPr="00BF716F" w:rsidRDefault="00BF1E98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1E98">
        <w:rPr>
          <w:i/>
        </w:rPr>
        <w:t xml:space="preserve">Termin realizacji zamówienia </w:t>
      </w:r>
      <w:r w:rsidRPr="00E658BA">
        <w:rPr>
          <w:i/>
        </w:rPr>
        <w:t xml:space="preserve">stanowi </w:t>
      </w:r>
      <w:proofErr w:type="spellStart"/>
      <w:r w:rsidRPr="00E658BA">
        <w:rPr>
          <w:i/>
        </w:rPr>
        <w:t>pozacenowe</w:t>
      </w:r>
      <w:proofErr w:type="spellEnd"/>
      <w:r w:rsidRPr="00E658BA">
        <w:rPr>
          <w:i/>
        </w:rPr>
        <w:t xml:space="preserve"> kryterium oceny ofert – w przypadku zaoferowania </w:t>
      </w:r>
      <w:r>
        <w:rPr>
          <w:i/>
        </w:rPr>
        <w:t>krótszego terminu</w:t>
      </w:r>
      <w:r w:rsidRPr="00E658BA">
        <w:rPr>
          <w:i/>
        </w:rPr>
        <w:t>, oferta Wykonawcy otrzyma dodatkowe punkty, zgodnie z zasadami określonymi w rozdz. XIII SWZ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lastRenderedPageBreak/>
        <w:t xml:space="preserve">Warunki realizacji zamówienia, termin gwarancji, warunki płatności. </w:t>
      </w:r>
    </w:p>
    <w:p w14:paraId="14C0D6D7" w14:textId="4D8C1EF4" w:rsidR="00F85C46" w:rsidRPr="00382315" w:rsidRDefault="00F85C46" w:rsidP="00E93F00">
      <w:pPr>
        <w:pStyle w:val="Nagwek3"/>
        <w:numPr>
          <w:ilvl w:val="0"/>
          <w:numId w:val="12"/>
        </w:numPr>
        <w:ind w:left="851" w:hanging="284"/>
      </w:pPr>
      <w:r w:rsidRPr="00382315">
        <w:t xml:space="preserve">Adres dostawy: </w:t>
      </w:r>
      <w:r w:rsidR="00606A54" w:rsidRPr="00845FF8">
        <w:t>Centrum Komunikacji Medialnej</w:t>
      </w:r>
      <w:r w:rsidR="00606A54">
        <w:t>, ul. Bankowa 12, 40-007 Katowice</w:t>
      </w:r>
    </w:p>
    <w:p w14:paraId="2337B40C" w14:textId="0F5B7CF9" w:rsidR="0006720C" w:rsidRPr="00E658BA" w:rsidRDefault="009F1A4A" w:rsidP="00B41154">
      <w:pPr>
        <w:pStyle w:val="Nagwek3"/>
        <w:numPr>
          <w:ilvl w:val="0"/>
          <w:numId w:val="12"/>
        </w:numPr>
        <w:ind w:left="851" w:hanging="284"/>
      </w:pPr>
      <w:r w:rsidRPr="00A63A3E">
        <w:t xml:space="preserve">Wymagany minimalny </w:t>
      </w:r>
      <w:r w:rsidR="009B6DB8" w:rsidRPr="00A63A3E">
        <w:t>okres</w:t>
      </w:r>
      <w:r w:rsidR="00FF3577">
        <w:t xml:space="preserve"> gwarancji</w:t>
      </w:r>
      <w:r w:rsidRPr="00A63A3E">
        <w:t>:</w:t>
      </w:r>
      <w:r w:rsidR="0006720C" w:rsidRPr="00B41154">
        <w:rPr>
          <w:rFonts w:eastAsia="Calibri"/>
        </w:rPr>
        <w:t xml:space="preserve"> </w:t>
      </w:r>
      <w:r w:rsidR="003C0918">
        <w:rPr>
          <w:rFonts w:eastAsia="Calibri"/>
        </w:rPr>
        <w:t>12</w:t>
      </w:r>
      <w:r w:rsidR="0006720C" w:rsidRPr="00B41154">
        <w:rPr>
          <w:rFonts w:eastAsia="Calibri"/>
        </w:rPr>
        <w:t xml:space="preserve"> </w:t>
      </w:r>
      <w:r w:rsidR="003C0918" w:rsidRPr="00B41154">
        <w:rPr>
          <w:rFonts w:eastAsia="Calibri"/>
        </w:rPr>
        <w:t>miesi</w:t>
      </w:r>
      <w:r w:rsidR="003C0918">
        <w:rPr>
          <w:rFonts w:eastAsia="Calibri"/>
        </w:rPr>
        <w:t>ęcy</w:t>
      </w:r>
      <w:r w:rsidR="00EE3CD9">
        <w:rPr>
          <w:rFonts w:eastAsia="Calibri"/>
        </w:rPr>
        <w:t xml:space="preserve">. </w:t>
      </w:r>
      <w:r w:rsidR="00EE3CD9" w:rsidRPr="00E658BA">
        <w:rPr>
          <w:i/>
        </w:rPr>
        <w:t xml:space="preserve">Okres gwarancji stanowi </w:t>
      </w:r>
      <w:proofErr w:type="spellStart"/>
      <w:r w:rsidR="00EE3CD9" w:rsidRPr="00E658BA">
        <w:rPr>
          <w:i/>
        </w:rPr>
        <w:t>pozacenowe</w:t>
      </w:r>
      <w:proofErr w:type="spellEnd"/>
      <w:r w:rsidR="00EE3CD9" w:rsidRPr="00E658BA">
        <w:rPr>
          <w:i/>
        </w:rPr>
        <w:t xml:space="preserve"> kryterium oceny ofert – w przypadku zaoferowania dłuższej gwarancji, oferta Wykonawcy otrzyma dodatkowe punkty, zgodnie z zasadami określonymi w rozdz. XIII SWZ</w:t>
      </w:r>
    </w:p>
    <w:p w14:paraId="440E065C" w14:textId="740FA69E" w:rsidR="00F85C46" w:rsidRPr="00382315" w:rsidRDefault="00F85C46" w:rsidP="00432B95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7C56FA">
      <w:pPr>
        <w:pStyle w:val="Nagwek1"/>
        <w:keepNext w:val="0"/>
        <w:spacing w:before="360"/>
        <w:ind w:left="425" w:hanging="425"/>
      </w:pPr>
      <w:bookmarkStart w:id="11" w:name="_Toc62396889"/>
      <w:r>
        <w:t>Przedmiotowe środki dowodowe.</w:t>
      </w:r>
      <w:bookmarkEnd w:id="11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</w:t>
      </w:r>
      <w:r w:rsidRPr="00B3055B">
        <w:lastRenderedPageBreak/>
        <w:t>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4314F7CD" w:rsidR="00432B95" w:rsidRPr="00432B95" w:rsidRDefault="002B3E2A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Opis techniczny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432B95" w:rsidRPr="00432B95">
              <w:rPr>
                <w:b w:val="0"/>
                <w:sz w:val="18"/>
                <w:szCs w:val="18"/>
              </w:rPr>
              <w:t>, ze wskazaniem wszystkich parametrów technicznych, w celu potwierdzenia zgodności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B41154" w:rsidRPr="00432B95">
              <w:rPr>
                <w:b w:val="0"/>
                <w:sz w:val="18"/>
                <w:szCs w:val="18"/>
              </w:rPr>
              <w:t xml:space="preserve"> </w:t>
            </w:r>
            <w:r w:rsidR="00432B95" w:rsidRPr="00432B95">
              <w:rPr>
                <w:b w:val="0"/>
                <w:sz w:val="18"/>
                <w:szCs w:val="18"/>
              </w:rPr>
              <w:t>z wymaganiami określonymi w szczegółowym opisie przedmiotu zamówienia (załącznik nr 2 do SWZ).</w:t>
            </w:r>
          </w:p>
          <w:p w14:paraId="7B583BA5" w14:textId="7A1D09A5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610C079" w:rsidR="00F85C46" w:rsidRPr="00E054BA" w:rsidRDefault="00F85C46" w:rsidP="00432B95">
      <w:pPr>
        <w:pStyle w:val="Nagwek1"/>
        <w:keepNext w:val="0"/>
      </w:pPr>
      <w:bookmarkStart w:id="12" w:name="_Toc375581634"/>
      <w:bookmarkStart w:id="13" w:name="_Toc375581816"/>
      <w:bookmarkStart w:id="14" w:name="_Toc375582133"/>
      <w:bookmarkStart w:id="15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6AB08F57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Zamawiający oceni, czy podjęte przez wykonawcę czynności, o których mowa w ust. 3, są wystarczające do wykazania jego rzetelności, uwzględniając wagę i szczególne okoliczności </w:t>
      </w:r>
      <w:r w:rsidRPr="00ED6871">
        <w:rPr>
          <w:rFonts w:eastAsia="Calibri"/>
        </w:rPr>
        <w:lastRenderedPageBreak/>
        <w:t>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2ED24105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39568EFC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Pr="00AD3ED3">
        <w:rPr>
          <w:rFonts w:eastAsia="Calibri"/>
          <w:color w:val="323E4F" w:themeColor="text2" w:themeShade="BF"/>
        </w:rPr>
        <w:t>Dz.U. 2023 poz. 129 ze zm.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48B838DB" w14:textId="77777777" w:rsidR="0006720C" w:rsidRPr="0006720C" w:rsidRDefault="0006720C" w:rsidP="0006720C">
      <w:pPr>
        <w:pStyle w:val="Nagwek3"/>
        <w:numPr>
          <w:ilvl w:val="0"/>
          <w:numId w:val="67"/>
        </w:numPr>
        <w:ind w:left="851" w:hanging="284"/>
        <w:contextualSpacing w:val="0"/>
        <w:rPr>
          <w:bCs w:val="0"/>
          <w:szCs w:val="20"/>
        </w:rPr>
      </w:pPr>
      <w:r w:rsidRPr="0006720C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5E6A0532" w14:textId="5F55E05B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 w:rsidR="009C471F">
        <w:rPr>
          <w:bCs w:val="0"/>
          <w:szCs w:val="20"/>
        </w:rPr>
        <w:t>3</w:t>
      </w:r>
      <w:r w:rsidRPr="005509DC">
        <w:rPr>
          <w:bCs w:val="0"/>
          <w:szCs w:val="20"/>
        </w:rPr>
        <w:t xml:space="preserve"> r. poz. </w:t>
      </w:r>
      <w:r w:rsidR="009C471F">
        <w:rPr>
          <w:bCs w:val="0"/>
          <w:szCs w:val="20"/>
        </w:rPr>
        <w:t>1124</w:t>
      </w:r>
      <w:r w:rsidRPr="005509DC">
        <w:rPr>
          <w:bCs w:val="0"/>
          <w:szCs w:val="20"/>
        </w:rPr>
        <w:t xml:space="preserve"> </w:t>
      </w:r>
      <w:r>
        <w:rPr>
          <w:bCs w:val="0"/>
          <w:szCs w:val="20"/>
        </w:rPr>
        <w:t>ze zm.</w:t>
      </w:r>
      <w:r w:rsidRPr="005509DC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562EA0" w14:textId="77777777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proofErr w:type="spellStart"/>
      <w:r w:rsidRPr="00E71DDC">
        <w:rPr>
          <w:bCs w:val="0"/>
          <w:szCs w:val="20"/>
        </w:rPr>
        <w:t>t.j</w:t>
      </w:r>
      <w:proofErr w:type="spellEnd"/>
      <w:r w:rsidRPr="00E71DDC">
        <w:rPr>
          <w:bCs w:val="0"/>
          <w:szCs w:val="20"/>
        </w:rPr>
        <w:t>. Dz.U. 2023 poz. 120 ze zm.</w:t>
      </w:r>
      <w:r w:rsidRPr="005509DC">
        <w:rPr>
          <w:bCs w:val="0"/>
          <w:szCs w:val="20"/>
        </w:rPr>
        <w:t xml:space="preserve">) jest podmiot wymieniony w wykazach określonych w rozporządzeniu 765/2006 i rozporządzeniu </w:t>
      </w:r>
      <w:r w:rsidRPr="005509DC">
        <w:rPr>
          <w:bCs w:val="0"/>
          <w:szCs w:val="20"/>
        </w:rPr>
        <w:lastRenderedPageBreak/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477357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65208175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B134FD4" w14:textId="77777777" w:rsidR="0006720C" w:rsidRPr="00BC24AF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6B18A0A5" w:rsidR="007E1600" w:rsidRDefault="007F1CC6" w:rsidP="00432B95">
      <w:pPr>
        <w:pStyle w:val="Nagwek1"/>
        <w:keepNext w:val="0"/>
      </w:pPr>
      <w:bookmarkStart w:id="16" w:name="_Toc62396891"/>
      <w:r>
        <w:t>Kwalifikacja podmiotowa – warunki udziału w postępowaniu.</w:t>
      </w:r>
      <w:bookmarkEnd w:id="16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17" w:name="_Toc62396892"/>
      <w:r>
        <w:rPr>
          <w:noProof/>
        </w:rPr>
        <w:t>Oświadczenie wstępne, podmiotowe środki dowodowe oraz inne dokumenty.</w:t>
      </w:r>
      <w:bookmarkEnd w:id="17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lastRenderedPageBreak/>
        <w:t xml:space="preserve">Pozostałe dokumenty wymagane przez Zamawiającego. </w:t>
      </w:r>
    </w:p>
    <w:p w14:paraId="5483FE64" w14:textId="6FC977F1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33578BF4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18" w:name="_Toc62396893"/>
      <w:r w:rsidRPr="00E054BA">
        <w:t>Wymagania dotyczące wadium.</w:t>
      </w:r>
      <w:bookmarkStart w:id="19" w:name="OLE_LINK1"/>
      <w:bookmarkEnd w:id="18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67AC1F1F" w14:textId="77777777" w:rsidR="003C0918" w:rsidRDefault="003C0918">
      <w:pPr>
        <w:rPr>
          <w:rFonts w:eastAsia="Arial Unicode MS" w:cs="Times New Roman"/>
          <w:b/>
          <w:bCs/>
          <w:color w:val="323E4F" w:themeColor="text2" w:themeShade="BF"/>
          <w:sz w:val="24"/>
          <w:lang w:eastAsia="x-none"/>
        </w:rPr>
      </w:pPr>
      <w:bookmarkStart w:id="20" w:name="_Toc62396894"/>
      <w:bookmarkEnd w:id="19"/>
      <w:r>
        <w:br w:type="page"/>
      </w:r>
    </w:p>
    <w:p w14:paraId="4043A489" w14:textId="057B5658" w:rsidR="00F85C46" w:rsidRPr="00E054BA" w:rsidRDefault="004B4CE9" w:rsidP="00432B95">
      <w:pPr>
        <w:pStyle w:val="Nagwek1"/>
        <w:keepNext w:val="0"/>
      </w:pPr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</w:t>
      </w:r>
      <w:r w:rsidR="00FB0199">
        <w:rPr>
          <w:rFonts w:eastAsia="Calibri"/>
          <w:lang w:val="pl"/>
        </w:rPr>
        <w:lastRenderedPageBreak/>
        <w:t>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33A28723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 xml:space="preserve">Damian Ludwikowski, mgr </w:t>
      </w:r>
      <w:r w:rsidR="00301EA8">
        <w:rPr>
          <w:b/>
          <w:color w:val="222A35" w:themeColor="text2" w:themeShade="80"/>
          <w:lang w:val="pl"/>
        </w:rPr>
        <w:t>Małgorzata Wróblewska, mgr Justyna Rutkowska – Zawada,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38610A5D" w:rsidR="00FC3A95" w:rsidRPr="00FC3A95" w:rsidRDefault="00F640AA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16D1BB76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lastRenderedPageBreak/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D3049D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21" w:name="_wp2umuqo1p7z" w:colFirst="0" w:colLast="0"/>
      <w:bookmarkEnd w:id="21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549E7EA4" w:rsidR="007206AE" w:rsidRDefault="001C43D0" w:rsidP="00432B95">
      <w:pPr>
        <w:pStyle w:val="Nagwek1"/>
        <w:keepNext w:val="0"/>
      </w:pPr>
      <w:bookmarkStart w:id="22" w:name="_Toc62396895"/>
      <w:r>
        <w:t>Opis sposobu przygotowania ofert.</w:t>
      </w:r>
      <w:bookmarkEnd w:id="22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A746BE3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zakresie </w:t>
      </w:r>
      <w:r w:rsidR="00431A58">
        <w:t>niniejszego postępowania</w:t>
      </w:r>
      <w:r>
        <w:t>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lastRenderedPageBreak/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lastRenderedPageBreak/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DE0CE04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110B5873" w:rsidR="00EE444D" w:rsidRPr="00EE444D" w:rsidRDefault="00175E61" w:rsidP="000745B4">
      <w:pPr>
        <w:pStyle w:val="Nagwek3"/>
        <w:ind w:left="851" w:hanging="284"/>
        <w:rPr>
          <w:rFonts w:eastAsia="Arial Unicode MS"/>
        </w:rPr>
      </w:pPr>
      <w:r w:rsidRPr="00D35008">
        <w:rPr>
          <w:rFonts w:eastAsia="Arial Unicode MS"/>
        </w:rPr>
        <w:t>O</w:t>
      </w:r>
      <w:r w:rsidR="00EE444D" w:rsidRPr="00D35008">
        <w:rPr>
          <w:rFonts w:eastAsia="Arial Unicode MS"/>
        </w:rPr>
        <w:t>kres gwarancji</w:t>
      </w:r>
      <w:r w:rsidR="009B6DB8" w:rsidRPr="00D35008">
        <w:rPr>
          <w:rFonts w:eastAsia="Arial Unicode MS"/>
        </w:rPr>
        <w:t xml:space="preserve"> </w:t>
      </w:r>
      <w:r w:rsidR="00EE444D" w:rsidRPr="00D35008">
        <w:rPr>
          <w:rFonts w:eastAsia="Arial Unicode MS"/>
        </w:rPr>
        <w:t xml:space="preserve">oraz </w:t>
      </w:r>
      <w:r w:rsidR="00EE444D" w:rsidRPr="00EE444D">
        <w:rPr>
          <w:rFonts w:eastAsia="Arial Unicode MS"/>
        </w:rPr>
        <w:t>term</w:t>
      </w:r>
      <w:r w:rsidR="008B0002"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37C7CF28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B41154">
        <w:rPr>
          <w:rFonts w:eastAsia="Arial Unicode MS"/>
        </w:rPr>
        <w:t>y</w:t>
      </w:r>
      <w:r w:rsidR="005B5BA7">
        <w:rPr>
          <w:rFonts w:eastAsia="Arial Unicode MS"/>
        </w:rPr>
        <w:t xml:space="preserve"> </w:t>
      </w:r>
      <w:r w:rsidR="00B41154">
        <w:rPr>
          <w:rFonts w:eastAsia="Arial Unicode MS"/>
        </w:rPr>
        <w:t>sprzęt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F6C6D46" w14:textId="77777777" w:rsidR="00606A54" w:rsidRDefault="00606A54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1EDC20D0" w14:textId="3875EF5C" w:rsidR="00E23287" w:rsidRPr="00E23287" w:rsidRDefault="00E23287" w:rsidP="00432B95">
      <w:pPr>
        <w:pStyle w:val="Nagwek2"/>
        <w:keepNext w:val="0"/>
      </w:pPr>
      <w:r>
        <w:lastRenderedPageBreak/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04EF6077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koszt </w:t>
      </w:r>
      <w:bookmarkStart w:id="23" w:name="_Hlk64365305"/>
      <w:r w:rsidR="00B41154" w:rsidRPr="00B41154">
        <w:t xml:space="preserve">sprzętu </w:t>
      </w:r>
      <w:r w:rsidRPr="00A57F79">
        <w:t>wraz z dostarczeniem zgodnie z opisem przedmiotu zamówienia, koszt rozładunku i wniesienia w miejsce wskazane pr</w:t>
      </w:r>
      <w:r w:rsidR="005B5BA7">
        <w:t>zez Zamawiającego</w:t>
      </w:r>
      <w:bookmarkEnd w:id="23"/>
      <w:r w:rsidR="005B5BA7">
        <w:t xml:space="preserve">, </w:t>
      </w:r>
      <w:r w:rsidR="009B6DB8">
        <w:t>koszt serwisu technicznego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3898DD22" w14:textId="77777777" w:rsidR="00CD7BDD" w:rsidRDefault="00CD7BDD" w:rsidP="00E93F00">
      <w:pPr>
        <w:pStyle w:val="Nagwek3"/>
        <w:ind w:left="851" w:hanging="284"/>
      </w:pPr>
      <w:r w:rsidRPr="005B600E">
        <w:t xml:space="preserve">Jeżeli, po zawarciu umowy Zamawiający uzyska potwierdzenie przez </w:t>
      </w:r>
      <w:proofErr w:type="spellStart"/>
      <w:r w:rsidRPr="005B600E">
        <w:t>MEiN</w:t>
      </w:r>
      <w:proofErr w:type="spellEnd"/>
      <w:r w:rsidRPr="005B600E">
        <w:t xml:space="preserve"> (Ministerstwo Edukacji i Nauki), iż sprzęt będący przedmiotem umowy jest przeznaczony dla placówki oświatowej, Wykonawca będzie miał prawo do zastosowania stawki podatku VAT w wysokości 0%</w:t>
      </w:r>
      <w:r>
        <w:t>.</w:t>
      </w:r>
    </w:p>
    <w:p w14:paraId="7C5D0C1B" w14:textId="3F8DA8FE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lastRenderedPageBreak/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7553D603" w:rsidR="00197885" w:rsidRDefault="0031115A" w:rsidP="003C0918">
      <w:pPr>
        <w:pStyle w:val="Nagwek1"/>
        <w:keepNext w:val="0"/>
        <w:spacing w:before="360"/>
        <w:ind w:left="425" w:hanging="425"/>
      </w:pPr>
      <w:bookmarkStart w:id="24" w:name="_Toc62396896"/>
      <w:r>
        <w:t>Sposób oraz termin składania ofert.</w:t>
      </w:r>
      <w:bookmarkEnd w:id="24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78F3749C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7F5595" w:rsidRPr="007F5595">
        <w:rPr>
          <w:b/>
          <w:lang w:eastAsia="x-none"/>
        </w:rPr>
        <w:t>09.11.2023 r.</w:t>
      </w:r>
      <w:r w:rsidRPr="007F5595">
        <w:rPr>
          <w:b/>
          <w:lang w:eastAsia="x-none"/>
        </w:rPr>
        <w:t xml:space="preserve"> do godziny </w:t>
      </w:r>
      <w:r w:rsidR="00195B0B" w:rsidRPr="007F5595">
        <w:rPr>
          <w:b/>
          <w:lang w:eastAsia="x-none"/>
        </w:rPr>
        <w:t>10:00</w:t>
      </w:r>
      <w:r w:rsidR="00195B0B">
        <w:rPr>
          <w:lang w:eastAsia="x-none"/>
        </w:rPr>
        <w:t xml:space="preserve">.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25" w:name="_Toc62396897"/>
      <w:r w:rsidRPr="00E054BA">
        <w:t>Termin i tryb otwarcia ofert.</w:t>
      </w:r>
      <w:bookmarkEnd w:id="25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30F06C1A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7F5595">
        <w:rPr>
          <w:rFonts w:eastAsia="Calibri"/>
        </w:rPr>
        <w:t>09.11.2023 r.</w:t>
      </w:r>
      <w:r w:rsidR="009A7AB0" w:rsidRPr="00ED6871">
        <w:rPr>
          <w:rFonts w:eastAsia="Calibri"/>
        </w:rPr>
        <w:t xml:space="preserve"> o </w:t>
      </w:r>
      <w:r w:rsidR="009A7AB0" w:rsidRPr="00195B0B">
        <w:rPr>
          <w:rFonts w:eastAsia="Calibri"/>
        </w:rPr>
        <w:t xml:space="preserve">godz. </w:t>
      </w:r>
      <w:r w:rsidR="00195B0B" w:rsidRPr="00195B0B">
        <w:rPr>
          <w:rFonts w:eastAsia="Calibri"/>
        </w:rPr>
        <w:t>10:15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7B4CE1DB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lastRenderedPageBreak/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16685E64" w:rsidR="0003593D" w:rsidRPr="0003593D" w:rsidRDefault="00B1250E" w:rsidP="00432B95">
      <w:pPr>
        <w:pStyle w:val="Nagwek1"/>
        <w:keepNext w:val="0"/>
      </w:pPr>
      <w:bookmarkStart w:id="26" w:name="_Toc62396898"/>
      <w:r>
        <w:t>Termin związania ofertą.</w:t>
      </w:r>
      <w:bookmarkEnd w:id="26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20612240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7F5595">
        <w:t>08.12.2023 r.</w:t>
      </w:r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27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7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2FFBC856" w:rsidR="00F85C46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11A5B555" w:rsidR="003C3AC5" w:rsidRPr="00957C9F" w:rsidRDefault="003C091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10269E16" w:rsidR="003C3AC5" w:rsidRPr="00957C9F" w:rsidRDefault="003C091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3C0918" w:rsidRPr="00606A54" w14:paraId="57B8EE9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470BE63" w14:textId="0E5E2BFF" w:rsidR="003C0918" w:rsidRPr="00E658BA" w:rsidRDefault="003C0918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E658BA">
              <w:rPr>
                <w:rFonts w:cs="Arial"/>
                <w:color w:val="FFFFFF" w:themeColor="background1"/>
                <w:szCs w:val="20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444DFFE" w14:textId="22B5B7ED" w:rsidR="003C0918" w:rsidRPr="00E658BA" w:rsidRDefault="003C0918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E658BA">
              <w:rPr>
                <w:rFonts w:cs="Arial"/>
                <w:color w:val="222A35" w:themeColor="text2" w:themeShade="80"/>
                <w:szCs w:val="20"/>
                <w:lang w:eastAsia="pl-PL"/>
              </w:rPr>
              <w:t>Okres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0151C8DA" w14:textId="5F784B94" w:rsidR="003C0918" w:rsidRPr="00E658BA" w:rsidRDefault="003C091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E658BA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399301CD" w14:textId="6554877C" w:rsidR="003C0918" w:rsidRPr="00E658BA" w:rsidRDefault="003C091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E658BA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lastRenderedPageBreak/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2EF297DB" w:rsidR="00D6386D" w:rsidRPr="00E658BA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</w:t>
      </w:r>
      <w:r w:rsidRPr="00E658BA">
        <w:rPr>
          <w:rFonts w:ascii="Bahnschrift" w:hAnsi="Bahnschrift" w:cs="Arial"/>
          <w:szCs w:val="20"/>
        </w:rPr>
        <w:t xml:space="preserve">zamówienia wynosi: do </w:t>
      </w:r>
      <w:r w:rsidR="003C0918" w:rsidRPr="00E658BA">
        <w:rPr>
          <w:rFonts w:ascii="Bahnschrift" w:hAnsi="Bahnschrift" w:cs="Arial"/>
          <w:szCs w:val="20"/>
          <w:lang w:val="pl-PL"/>
        </w:rPr>
        <w:t>20</w:t>
      </w:r>
      <w:r w:rsidRPr="00E658BA">
        <w:rPr>
          <w:rFonts w:ascii="Bahnschrift" w:hAnsi="Bahnschrift" w:cs="Arial"/>
          <w:szCs w:val="20"/>
        </w:rPr>
        <w:t xml:space="preserve"> dni od daty </w:t>
      </w:r>
      <w:r w:rsidR="00606A54" w:rsidRPr="00E658BA">
        <w:rPr>
          <w:rFonts w:ascii="Bahnschrift" w:hAnsi="Bahnschrift" w:cs="Arial"/>
          <w:szCs w:val="20"/>
          <w:lang w:val="pl-PL"/>
        </w:rPr>
        <w:t>otrzymania zamówienia</w:t>
      </w:r>
      <w:r w:rsidRPr="00E658BA">
        <w:rPr>
          <w:rFonts w:ascii="Bahnschrift" w:hAnsi="Bahnschrift" w:cs="Arial"/>
          <w:szCs w:val="20"/>
        </w:rPr>
        <w:t xml:space="preserve">. Punkty za kryterium „termin realizacji </w:t>
      </w:r>
      <w:r w:rsidRPr="00E658BA">
        <w:rPr>
          <w:rFonts w:ascii="Bahnschrift" w:hAnsi="Bahnschrift" w:cs="Arial"/>
          <w:szCs w:val="20"/>
          <w:lang w:eastAsia="pl-PL"/>
        </w:rPr>
        <w:t>zamówienia</w:t>
      </w:r>
      <w:r w:rsidRPr="00E658BA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1838108E" w:rsidR="00195C5C" w:rsidRPr="00E658BA" w:rsidRDefault="00195C5C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E658BA">
        <w:rPr>
          <w:rFonts w:cs="Arial"/>
          <w:szCs w:val="20"/>
        </w:rPr>
        <w:t xml:space="preserve">ocena </w:t>
      </w:r>
      <w:r w:rsidRPr="00E658BA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E658BA">
        <w:rPr>
          <w:rFonts w:cs="Arial"/>
          <w:szCs w:val="20"/>
          <w:lang w:eastAsia="pl-PL"/>
        </w:rPr>
        <w:t xml:space="preserve">ę </w:t>
      </w:r>
      <w:r w:rsidRPr="00E658BA">
        <w:rPr>
          <w:rFonts w:cs="Arial"/>
          <w:szCs w:val="20"/>
          <w:lang w:eastAsia="pl-PL"/>
        </w:rPr>
        <w:t>oświadczenia  w formularzu oferty (pkt. 3</w:t>
      </w:r>
      <w:r w:rsidR="009D3C28" w:rsidRPr="00E658BA">
        <w:rPr>
          <w:rFonts w:cs="Arial"/>
          <w:szCs w:val="20"/>
          <w:lang w:eastAsia="pl-PL"/>
        </w:rPr>
        <w:t xml:space="preserve"> </w:t>
      </w:r>
      <w:proofErr w:type="spellStart"/>
      <w:r w:rsidR="009D3C28" w:rsidRPr="00E658BA">
        <w:rPr>
          <w:rFonts w:cs="Arial"/>
          <w:szCs w:val="20"/>
          <w:lang w:eastAsia="pl-PL"/>
        </w:rPr>
        <w:t>ppkt</w:t>
      </w:r>
      <w:proofErr w:type="spellEnd"/>
      <w:r w:rsidR="009D3C28" w:rsidRPr="00E658BA">
        <w:rPr>
          <w:rFonts w:cs="Arial"/>
          <w:szCs w:val="20"/>
          <w:lang w:eastAsia="pl-PL"/>
        </w:rPr>
        <w:t>. 1</w:t>
      </w:r>
      <w:r w:rsidRPr="00E658BA">
        <w:rPr>
          <w:rFonts w:cs="Arial"/>
          <w:szCs w:val="20"/>
          <w:lang w:eastAsia="pl-PL"/>
        </w:rPr>
        <w:t xml:space="preserve"> </w:t>
      </w:r>
      <w:r w:rsidR="00BF34BD" w:rsidRPr="00E658BA">
        <w:rPr>
          <w:rFonts w:cs="Arial"/>
          <w:szCs w:val="20"/>
        </w:rPr>
        <w:t>formularza ofertowego</w:t>
      </w:r>
      <w:r w:rsidRPr="00E658BA">
        <w:rPr>
          <w:rFonts w:cs="Arial"/>
          <w:szCs w:val="20"/>
          <w:lang w:eastAsia="pl-PL"/>
        </w:rPr>
        <w:t>)</w:t>
      </w:r>
      <w:r w:rsidR="000418CC" w:rsidRPr="00E658BA">
        <w:rPr>
          <w:rFonts w:cs="Arial"/>
          <w:szCs w:val="20"/>
          <w:lang w:eastAsia="pl-PL"/>
        </w:rPr>
        <w:t>;</w:t>
      </w:r>
    </w:p>
    <w:p w14:paraId="62F40B0D" w14:textId="0EC68D5F" w:rsidR="00840C7A" w:rsidRPr="00E658BA" w:rsidRDefault="00840C7A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Zamawiający w ramach tego kryterium przyzna maksymalnie </w:t>
      </w:r>
      <w:r w:rsidR="00AD6AF7" w:rsidRPr="00E658BA">
        <w:rPr>
          <w:rFonts w:cs="Arial"/>
          <w:b/>
          <w:szCs w:val="20"/>
          <w:lang w:eastAsia="pl-PL"/>
        </w:rPr>
        <w:t>20</w:t>
      </w:r>
      <w:r w:rsidRPr="00E658BA">
        <w:rPr>
          <w:rFonts w:cs="Arial"/>
          <w:b/>
          <w:szCs w:val="20"/>
          <w:lang w:eastAsia="pl-PL"/>
        </w:rPr>
        <w:t xml:space="preserve"> pkt</w:t>
      </w:r>
      <w:r w:rsidR="000418CC" w:rsidRPr="00E658BA">
        <w:rPr>
          <w:rFonts w:cs="Arial"/>
          <w:b/>
          <w:szCs w:val="20"/>
          <w:lang w:eastAsia="pl-PL"/>
        </w:rPr>
        <w:t>;</w:t>
      </w:r>
    </w:p>
    <w:p w14:paraId="56585BBA" w14:textId="46E507CD" w:rsidR="004E2A7B" w:rsidRPr="00E658BA" w:rsidRDefault="004E2A7B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</w:rPr>
        <w:t xml:space="preserve">za każdy dzień poniżej </w:t>
      </w:r>
      <w:r w:rsidR="003C0918" w:rsidRPr="00E658BA">
        <w:rPr>
          <w:rFonts w:cs="Arial"/>
          <w:szCs w:val="20"/>
        </w:rPr>
        <w:t>20</w:t>
      </w:r>
      <w:r w:rsidRPr="00E658BA">
        <w:rPr>
          <w:rFonts w:cs="Arial"/>
          <w:szCs w:val="20"/>
        </w:rPr>
        <w:t xml:space="preserve"> dni Zamawiający przyzna </w:t>
      </w:r>
      <w:r w:rsidR="003C0918" w:rsidRPr="00E658BA">
        <w:rPr>
          <w:rFonts w:cs="Arial"/>
          <w:szCs w:val="20"/>
        </w:rPr>
        <w:t>2</w:t>
      </w:r>
      <w:r w:rsidRPr="00E658BA">
        <w:rPr>
          <w:rFonts w:cs="Arial"/>
          <w:szCs w:val="20"/>
        </w:rPr>
        <w:t xml:space="preserve"> </w:t>
      </w:r>
      <w:r w:rsidR="001119A0" w:rsidRPr="00E658BA">
        <w:rPr>
          <w:rFonts w:cs="Arial"/>
          <w:szCs w:val="20"/>
        </w:rPr>
        <w:t>punkt</w:t>
      </w:r>
      <w:r w:rsidR="003C0918" w:rsidRPr="00E658BA">
        <w:rPr>
          <w:rFonts w:cs="Arial"/>
          <w:szCs w:val="20"/>
        </w:rPr>
        <w:t>y</w:t>
      </w:r>
      <w:r w:rsidR="001119A0" w:rsidRPr="00E658BA">
        <w:rPr>
          <w:rFonts w:cs="Arial"/>
          <w:szCs w:val="20"/>
        </w:rPr>
        <w:t>,</w:t>
      </w:r>
      <w:r w:rsidRPr="00E658BA">
        <w:rPr>
          <w:rFonts w:cs="Arial"/>
          <w:szCs w:val="20"/>
        </w:rPr>
        <w:t xml:space="preserve"> tj</w:t>
      </w:r>
      <w:r w:rsidR="001119A0" w:rsidRPr="00E658BA">
        <w:rPr>
          <w:rFonts w:cs="Arial"/>
          <w:szCs w:val="20"/>
        </w:rPr>
        <w:t>.</w:t>
      </w:r>
      <w:r w:rsidRPr="00E658BA">
        <w:rPr>
          <w:rFonts w:cs="Arial"/>
          <w:szCs w:val="20"/>
        </w:rPr>
        <w:t xml:space="preserve">: </w:t>
      </w:r>
    </w:p>
    <w:p w14:paraId="16C3C138" w14:textId="5719FC14" w:rsidR="004E2A7B" w:rsidRPr="00E658BA" w:rsidRDefault="003C0918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  <w:lang w:val="pl-PL"/>
        </w:rPr>
        <w:t>20</w:t>
      </w:r>
      <w:r w:rsidR="004E2A7B" w:rsidRPr="00E658BA">
        <w:rPr>
          <w:rFonts w:ascii="Bahnschrift" w:hAnsi="Bahnschrift" w:cs="Arial"/>
          <w:szCs w:val="20"/>
        </w:rPr>
        <w:t xml:space="preserve"> dni – 0 pkt, (</w:t>
      </w:r>
      <w:r w:rsidRPr="00E658BA">
        <w:rPr>
          <w:rFonts w:ascii="Bahnschrift" w:hAnsi="Bahnschrift" w:cs="Arial"/>
          <w:szCs w:val="20"/>
          <w:lang w:val="pl-PL"/>
        </w:rPr>
        <w:t>19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 w:rsidRPr="00E658BA">
        <w:rPr>
          <w:rFonts w:ascii="Bahnschrift" w:hAnsi="Bahnschrift" w:cs="Arial"/>
          <w:szCs w:val="20"/>
          <w:lang w:val="pl-PL"/>
        </w:rPr>
        <w:t>2</w:t>
      </w:r>
      <w:r w:rsidR="004E2A7B" w:rsidRPr="00E658BA">
        <w:rPr>
          <w:rFonts w:ascii="Bahnschrift" w:hAnsi="Bahnschrift" w:cs="Arial"/>
          <w:szCs w:val="20"/>
        </w:rPr>
        <w:t xml:space="preserve"> pkt; </w:t>
      </w:r>
      <w:r w:rsidRPr="00E658BA">
        <w:rPr>
          <w:rFonts w:ascii="Bahnschrift" w:hAnsi="Bahnschrift" w:cs="Arial"/>
          <w:szCs w:val="20"/>
          <w:lang w:val="pl-PL"/>
        </w:rPr>
        <w:t>18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 w:rsidRPr="00E658BA">
        <w:rPr>
          <w:rFonts w:ascii="Bahnschrift" w:hAnsi="Bahnschrift" w:cs="Arial"/>
          <w:szCs w:val="20"/>
          <w:lang w:val="pl-PL"/>
        </w:rPr>
        <w:t>4</w:t>
      </w:r>
      <w:r w:rsidR="004E2A7B" w:rsidRPr="00E658BA">
        <w:rPr>
          <w:rFonts w:ascii="Bahnschrift" w:hAnsi="Bahnschrift" w:cs="Arial"/>
          <w:szCs w:val="20"/>
        </w:rPr>
        <w:t xml:space="preserve"> pkt; …</w:t>
      </w:r>
      <w:r w:rsidR="00F01E4E" w:rsidRPr="00E658BA">
        <w:rPr>
          <w:rFonts w:ascii="Bahnschrift" w:hAnsi="Bahnschrift" w:cs="Arial"/>
          <w:szCs w:val="20"/>
          <w:lang w:val="pl-PL"/>
        </w:rPr>
        <w:t>.</w:t>
      </w:r>
      <w:r w:rsidR="004E2A7B" w:rsidRPr="00E658BA">
        <w:rPr>
          <w:rFonts w:ascii="Bahnschrift" w:hAnsi="Bahnschrift" w:cs="Arial"/>
          <w:szCs w:val="20"/>
        </w:rPr>
        <w:t xml:space="preserve"> ; </w:t>
      </w:r>
      <w:r w:rsidRPr="00E658BA">
        <w:rPr>
          <w:rFonts w:ascii="Bahnschrift" w:hAnsi="Bahnschrift" w:cs="Arial"/>
          <w:szCs w:val="20"/>
          <w:lang w:val="pl-PL"/>
        </w:rPr>
        <w:t>11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 w:rsidRPr="00E658BA">
        <w:rPr>
          <w:rFonts w:ascii="Bahnschrift" w:hAnsi="Bahnschrift" w:cs="Arial"/>
          <w:szCs w:val="20"/>
          <w:lang w:val="pl-PL"/>
        </w:rPr>
        <w:t>18</w:t>
      </w:r>
      <w:r w:rsidR="004E2A7B" w:rsidRPr="00E658BA">
        <w:rPr>
          <w:rFonts w:ascii="Bahnschrift" w:hAnsi="Bahnschrift" w:cs="Arial"/>
          <w:szCs w:val="20"/>
        </w:rPr>
        <w:t xml:space="preserve"> pkt), </w:t>
      </w:r>
      <w:r w:rsidRPr="00E658BA">
        <w:rPr>
          <w:rFonts w:ascii="Bahnschrift" w:hAnsi="Bahnschrift" w:cs="Arial"/>
          <w:szCs w:val="20"/>
          <w:lang w:val="pl-PL"/>
        </w:rPr>
        <w:t>10</w:t>
      </w:r>
      <w:r w:rsidR="004E2A7B" w:rsidRPr="00E658BA">
        <w:rPr>
          <w:rFonts w:ascii="Bahnschrift" w:hAnsi="Bahnschrift" w:cs="Arial"/>
          <w:szCs w:val="20"/>
        </w:rPr>
        <w:t xml:space="preserve"> </w:t>
      </w:r>
      <w:r w:rsidR="0071512B" w:rsidRPr="00E658BA">
        <w:rPr>
          <w:rFonts w:ascii="Bahnschrift" w:hAnsi="Bahnschrift" w:cs="Arial"/>
          <w:szCs w:val="20"/>
          <w:lang w:val="pl-PL"/>
        </w:rPr>
        <w:t>dni</w:t>
      </w:r>
      <w:r w:rsidR="004E2A7B" w:rsidRPr="00E658BA">
        <w:rPr>
          <w:rFonts w:ascii="Bahnschrift" w:hAnsi="Bahnschrift" w:cs="Arial"/>
          <w:szCs w:val="20"/>
        </w:rPr>
        <w:t xml:space="preserve"> – </w:t>
      </w:r>
      <w:r w:rsidRPr="00E658BA">
        <w:rPr>
          <w:rFonts w:ascii="Bahnschrift" w:hAnsi="Bahnschrift" w:cs="Arial"/>
          <w:szCs w:val="20"/>
          <w:lang w:val="pl-PL"/>
        </w:rPr>
        <w:t>20</w:t>
      </w:r>
      <w:r w:rsidR="004E2A7B" w:rsidRPr="00E658BA">
        <w:rPr>
          <w:rFonts w:ascii="Bahnschrift" w:hAnsi="Bahnschrift" w:cs="Arial"/>
          <w:szCs w:val="20"/>
        </w:rPr>
        <w:t xml:space="preserve"> pkt</w:t>
      </w:r>
      <w:r w:rsidR="00AD6AF7" w:rsidRPr="00E658BA">
        <w:rPr>
          <w:rFonts w:ascii="Bahnschrift" w:hAnsi="Bahnschrift" w:cs="Arial"/>
          <w:szCs w:val="20"/>
          <w:lang w:val="pl-PL"/>
        </w:rPr>
        <w:t>,</w:t>
      </w:r>
    </w:p>
    <w:p w14:paraId="6F2E81F3" w14:textId="722A2D55" w:rsidR="004E2A7B" w:rsidRPr="00E658BA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</w:rPr>
        <w:t xml:space="preserve">zaoferowanie terminu krótszego niż </w:t>
      </w:r>
      <w:r w:rsidR="003C0918" w:rsidRPr="00E658BA">
        <w:rPr>
          <w:rFonts w:ascii="Bahnschrift" w:hAnsi="Bahnschrift" w:cs="Arial"/>
          <w:szCs w:val="20"/>
          <w:lang w:val="pl-PL"/>
        </w:rPr>
        <w:t>10</w:t>
      </w:r>
      <w:r w:rsidR="0071512B" w:rsidRPr="00E658BA">
        <w:rPr>
          <w:rFonts w:ascii="Bahnschrift" w:hAnsi="Bahnschrift" w:cs="Arial"/>
          <w:szCs w:val="20"/>
          <w:lang w:val="pl-PL"/>
        </w:rPr>
        <w:t xml:space="preserve"> dni</w:t>
      </w:r>
      <w:r w:rsidR="00F01E4E" w:rsidRPr="00E658BA">
        <w:rPr>
          <w:rFonts w:ascii="Bahnschrift" w:hAnsi="Bahnschrift" w:cs="Arial"/>
          <w:szCs w:val="20"/>
          <w:lang w:val="pl-PL"/>
        </w:rPr>
        <w:t xml:space="preserve"> </w:t>
      </w:r>
      <w:r w:rsidRPr="00E658BA">
        <w:rPr>
          <w:rFonts w:ascii="Bahnschrift" w:hAnsi="Bahnschrift" w:cs="Arial"/>
          <w:szCs w:val="20"/>
        </w:rPr>
        <w:t xml:space="preserve">nie spowoduje otrzymania większej ilości punktów niż </w:t>
      </w:r>
      <w:r w:rsidR="003C0918" w:rsidRPr="00E658BA">
        <w:rPr>
          <w:rFonts w:ascii="Bahnschrift" w:hAnsi="Bahnschrift" w:cs="Arial"/>
          <w:szCs w:val="20"/>
          <w:lang w:val="pl-PL"/>
        </w:rPr>
        <w:t>20</w:t>
      </w:r>
      <w:r w:rsidR="00AD6AF7" w:rsidRPr="00E658BA">
        <w:rPr>
          <w:rFonts w:ascii="Bahnschrift" w:hAnsi="Bahnschrift" w:cs="Arial"/>
          <w:szCs w:val="20"/>
          <w:lang w:val="pl-PL"/>
        </w:rPr>
        <w:t>,</w:t>
      </w:r>
    </w:p>
    <w:p w14:paraId="368EBC75" w14:textId="366E3B5D" w:rsidR="00D6386D" w:rsidRPr="00E658BA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E658BA">
        <w:rPr>
          <w:rFonts w:cs="Arial"/>
          <w:b/>
          <w:szCs w:val="20"/>
        </w:rPr>
        <w:t>brak oświadczenia</w:t>
      </w:r>
      <w:r w:rsidRPr="00E658BA">
        <w:rPr>
          <w:rFonts w:cs="Arial"/>
          <w:szCs w:val="20"/>
        </w:rPr>
        <w:t xml:space="preserve"> </w:t>
      </w:r>
      <w:r w:rsidRPr="00E658BA">
        <w:rPr>
          <w:rFonts w:cs="Arial"/>
          <w:b/>
          <w:szCs w:val="20"/>
        </w:rPr>
        <w:t>lub dłuższy termin realizacji</w:t>
      </w:r>
      <w:r w:rsidRPr="00E658BA">
        <w:rPr>
          <w:rFonts w:cs="Arial"/>
          <w:szCs w:val="20"/>
        </w:rPr>
        <w:t xml:space="preserve"> </w:t>
      </w:r>
      <w:r w:rsidR="001D4444" w:rsidRPr="00E658BA">
        <w:rPr>
          <w:rFonts w:cs="Arial"/>
          <w:szCs w:val="20"/>
        </w:rPr>
        <w:t>zamówienia</w:t>
      </w:r>
      <w:r w:rsidRPr="00E658BA">
        <w:rPr>
          <w:rFonts w:cs="Arial"/>
          <w:szCs w:val="20"/>
        </w:rPr>
        <w:t>(tj. &gt;</w:t>
      </w:r>
      <w:r w:rsidR="003C0918" w:rsidRPr="00E658BA">
        <w:rPr>
          <w:rFonts w:cs="Arial"/>
          <w:szCs w:val="20"/>
        </w:rPr>
        <w:t>2</w:t>
      </w:r>
      <w:r w:rsidR="0071037A" w:rsidRPr="00E658BA">
        <w:rPr>
          <w:rFonts w:cs="Arial"/>
          <w:szCs w:val="20"/>
        </w:rPr>
        <w:t>0</w:t>
      </w:r>
      <w:r w:rsidRPr="00E658BA">
        <w:rPr>
          <w:rFonts w:cs="Arial"/>
          <w:szCs w:val="20"/>
        </w:rPr>
        <w:t xml:space="preserve"> dni)</w:t>
      </w:r>
      <w:r w:rsidRPr="00E658BA">
        <w:rPr>
          <w:rFonts w:cs="Arial"/>
          <w:szCs w:val="20"/>
          <w:lang w:eastAsia="pl-PL"/>
        </w:rPr>
        <w:t xml:space="preserve"> </w:t>
      </w:r>
      <w:r w:rsidRPr="00E658BA">
        <w:rPr>
          <w:rFonts w:cs="Arial"/>
          <w:b/>
          <w:szCs w:val="20"/>
          <w:lang w:eastAsia="pl-PL"/>
        </w:rPr>
        <w:t>– oferta zostanie odrzucona</w:t>
      </w:r>
      <w:r w:rsidRPr="00E658BA">
        <w:rPr>
          <w:rFonts w:cs="Arial"/>
          <w:szCs w:val="20"/>
          <w:lang w:eastAsia="pl-PL"/>
        </w:rPr>
        <w:t xml:space="preserve">, jako niezgodna z warunkami zamówienia na podstawie art. 226 ust. 1 pkt 5 ustawy </w:t>
      </w:r>
      <w:proofErr w:type="spellStart"/>
      <w:r w:rsidRPr="00E658BA">
        <w:rPr>
          <w:rFonts w:cs="Arial"/>
          <w:szCs w:val="20"/>
          <w:lang w:eastAsia="pl-PL"/>
        </w:rPr>
        <w:t>Pzp</w:t>
      </w:r>
      <w:proofErr w:type="spellEnd"/>
      <w:r w:rsidRPr="00E658BA">
        <w:rPr>
          <w:rFonts w:cs="Arial"/>
          <w:szCs w:val="20"/>
          <w:lang w:eastAsia="pl-PL"/>
        </w:rPr>
        <w:t>.</w:t>
      </w:r>
    </w:p>
    <w:p w14:paraId="409DD416" w14:textId="664909BD" w:rsidR="00247654" w:rsidRPr="00E658BA" w:rsidRDefault="00247654" w:rsidP="00247654">
      <w:pPr>
        <w:pStyle w:val="Nagwek4"/>
        <w:ind w:left="1134" w:hanging="284"/>
      </w:pPr>
      <w:r w:rsidRPr="00E658BA">
        <w:t xml:space="preserve">zasady przyznawania punktów w kryterium </w:t>
      </w:r>
      <w:r w:rsidRPr="00E658BA">
        <w:rPr>
          <w:b/>
        </w:rPr>
        <w:t>„</w:t>
      </w:r>
      <w:r w:rsidRPr="00E658BA">
        <w:rPr>
          <w:b/>
          <w:lang w:val="pl-PL"/>
        </w:rPr>
        <w:t>okres gwarancji</w:t>
      </w:r>
      <w:r w:rsidRPr="00E658BA">
        <w:rPr>
          <w:b/>
        </w:rPr>
        <w:t>”:</w:t>
      </w:r>
    </w:p>
    <w:p w14:paraId="01DE1CB9" w14:textId="67F37B93" w:rsidR="00247654" w:rsidRPr="00E658BA" w:rsidRDefault="00247654" w:rsidP="00247654">
      <w:pPr>
        <w:pStyle w:val="Akapitzlist"/>
        <w:ind w:left="1134" w:firstLine="0"/>
        <w:rPr>
          <w:rFonts w:cs="Arial"/>
          <w:szCs w:val="20"/>
        </w:rPr>
      </w:pPr>
      <w:r w:rsidRPr="00E658BA">
        <w:rPr>
          <w:rFonts w:cs="Arial"/>
          <w:szCs w:val="20"/>
        </w:rPr>
        <w:t xml:space="preserve">Zgodnie z warunkami SWZ, minimalny wymagany minimalny okres </w:t>
      </w:r>
      <w:r w:rsidR="00A919CC" w:rsidRPr="00E658BA">
        <w:rPr>
          <w:rFonts w:cs="Arial"/>
          <w:szCs w:val="20"/>
        </w:rPr>
        <w:t>gwarancji</w:t>
      </w:r>
      <w:r w:rsidRPr="00E658BA">
        <w:rPr>
          <w:rFonts w:cs="Arial"/>
          <w:szCs w:val="20"/>
        </w:rPr>
        <w:t xml:space="preserve"> wynosi: 12 miesięcy. Punkty za kryterium „okres </w:t>
      </w:r>
      <w:r w:rsidR="00A919CC" w:rsidRPr="00E658BA">
        <w:rPr>
          <w:rFonts w:cs="Arial"/>
          <w:szCs w:val="20"/>
        </w:rPr>
        <w:t>gwarancji</w:t>
      </w:r>
      <w:r w:rsidRPr="00E658BA">
        <w:rPr>
          <w:rFonts w:cs="Arial"/>
          <w:szCs w:val="20"/>
        </w:rPr>
        <w:t>” zostaną przyznane w następujący sposób:</w:t>
      </w:r>
    </w:p>
    <w:p w14:paraId="410098AF" w14:textId="4EA8AC91" w:rsidR="00247654" w:rsidRPr="00E658BA" w:rsidRDefault="00247654" w:rsidP="00247654">
      <w:pPr>
        <w:pStyle w:val="Tekstpodstawowywcity2"/>
        <w:widowControl w:val="0"/>
        <w:spacing w:line="360" w:lineRule="auto"/>
        <w:ind w:left="1418"/>
        <w:rPr>
          <w:rFonts w:ascii="Bahnschrift" w:hAnsi="Bahnschrift" w:cs="Arial"/>
          <w:szCs w:val="20"/>
          <w:lang w:val="pl-PL" w:eastAsia="pl-PL"/>
        </w:rPr>
      </w:pPr>
      <w:r w:rsidRPr="00E658BA">
        <w:rPr>
          <w:rFonts w:ascii="Bahnschrift" w:hAnsi="Bahnschrift" w:cs="Arial"/>
          <w:szCs w:val="20"/>
          <w:lang w:val="pl-PL"/>
        </w:rPr>
        <w:t>-</w:t>
      </w:r>
      <w:r w:rsidRPr="00E658BA">
        <w:rPr>
          <w:rFonts w:ascii="Bahnschrift" w:hAnsi="Bahnschrift" w:cs="Arial"/>
          <w:szCs w:val="20"/>
          <w:lang w:val="pl-PL"/>
        </w:rPr>
        <w:tab/>
        <w:t xml:space="preserve">ocena </w:t>
      </w:r>
      <w:r w:rsidRPr="00E658BA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(pkt. </w:t>
      </w:r>
      <w:r w:rsidRPr="00E658BA">
        <w:rPr>
          <w:rFonts w:ascii="Bahnschrift" w:hAnsi="Bahnschrift" w:cs="Arial"/>
          <w:szCs w:val="20"/>
          <w:lang w:val="pl-PL" w:eastAsia="pl-PL"/>
        </w:rPr>
        <w:t>3 ppkt.</w:t>
      </w:r>
      <w:r w:rsidR="00A919CC" w:rsidRPr="00E658BA">
        <w:rPr>
          <w:rFonts w:ascii="Bahnschrift" w:hAnsi="Bahnschrift" w:cs="Arial"/>
          <w:szCs w:val="20"/>
          <w:lang w:val="pl-PL" w:eastAsia="pl-PL"/>
        </w:rPr>
        <w:t>2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) </w:t>
      </w:r>
      <w:r w:rsidRPr="00E658BA">
        <w:rPr>
          <w:rFonts w:ascii="Bahnschrift" w:hAnsi="Bahnschrift" w:cs="Arial"/>
          <w:szCs w:val="20"/>
          <w:lang w:eastAsia="pl-PL"/>
        </w:rPr>
        <w:t>załącznika nr 1A do SWZ).</w:t>
      </w:r>
    </w:p>
    <w:p w14:paraId="4EEE433F" w14:textId="69ACBCAE" w:rsidR="00247654" w:rsidRPr="00E658BA" w:rsidRDefault="00247654" w:rsidP="00247654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jeżeli Wykonawca zaoferuje </w:t>
      </w:r>
      <w:r w:rsidRPr="00E658BA">
        <w:rPr>
          <w:rFonts w:cs="Arial"/>
          <w:b/>
          <w:szCs w:val="20"/>
        </w:rPr>
        <w:t xml:space="preserve">okres </w:t>
      </w:r>
      <w:r w:rsidR="00A919CC" w:rsidRPr="00E658BA">
        <w:rPr>
          <w:rFonts w:cs="Arial"/>
          <w:b/>
          <w:szCs w:val="20"/>
        </w:rPr>
        <w:t>gwarancji</w:t>
      </w:r>
      <w:r w:rsidRPr="00E658BA">
        <w:rPr>
          <w:rFonts w:cs="Arial"/>
          <w:b/>
          <w:szCs w:val="20"/>
        </w:rPr>
        <w:t>:</w:t>
      </w:r>
      <w:r w:rsidRPr="00E658BA">
        <w:rPr>
          <w:rFonts w:cs="Arial"/>
          <w:szCs w:val="20"/>
        </w:rPr>
        <w:t xml:space="preserve"> </w:t>
      </w:r>
    </w:p>
    <w:p w14:paraId="2596B848" w14:textId="77777777" w:rsidR="00247654" w:rsidRPr="00E658BA" w:rsidRDefault="00247654" w:rsidP="00247654">
      <w:pPr>
        <w:numPr>
          <w:ilvl w:val="0"/>
          <w:numId w:val="60"/>
        </w:numPr>
        <w:ind w:left="1701" w:hanging="283"/>
        <w:contextualSpacing/>
        <w:rPr>
          <w:rFonts w:cs="Arial"/>
          <w:b/>
          <w:szCs w:val="20"/>
        </w:rPr>
      </w:pPr>
      <w:r w:rsidRPr="00E658BA">
        <w:rPr>
          <w:rFonts w:cs="Arial"/>
          <w:b/>
          <w:szCs w:val="20"/>
        </w:rPr>
        <w:t>12 miesięcy – otrzyma 0 pkt,</w:t>
      </w:r>
    </w:p>
    <w:p w14:paraId="22286751" w14:textId="77777777" w:rsidR="00247654" w:rsidRPr="00E658BA" w:rsidRDefault="00247654" w:rsidP="00247654">
      <w:pPr>
        <w:numPr>
          <w:ilvl w:val="0"/>
          <w:numId w:val="60"/>
        </w:numPr>
        <w:ind w:left="1701" w:hanging="283"/>
        <w:contextualSpacing/>
        <w:rPr>
          <w:rFonts w:cs="Arial"/>
          <w:b/>
          <w:szCs w:val="20"/>
        </w:rPr>
      </w:pPr>
      <w:r w:rsidRPr="00E658BA">
        <w:rPr>
          <w:rFonts w:cs="Arial"/>
          <w:b/>
          <w:szCs w:val="20"/>
        </w:rPr>
        <w:t>24 miesiące – otrzyma 10 pkt,</w:t>
      </w:r>
    </w:p>
    <w:p w14:paraId="03105B02" w14:textId="77777777" w:rsidR="00247654" w:rsidRPr="00E658BA" w:rsidRDefault="00247654" w:rsidP="00247654">
      <w:pPr>
        <w:numPr>
          <w:ilvl w:val="0"/>
          <w:numId w:val="60"/>
        </w:numPr>
        <w:ind w:left="1701" w:hanging="283"/>
        <w:contextualSpacing/>
        <w:rPr>
          <w:rFonts w:cs="Arial"/>
          <w:b/>
          <w:szCs w:val="20"/>
        </w:rPr>
      </w:pPr>
      <w:r w:rsidRPr="00E658BA">
        <w:rPr>
          <w:rFonts w:cs="Arial"/>
          <w:b/>
          <w:szCs w:val="20"/>
        </w:rPr>
        <w:t>36 miesięcy – otrzyma 20 pkt,</w:t>
      </w:r>
    </w:p>
    <w:p w14:paraId="25800145" w14:textId="77777777" w:rsidR="00247654" w:rsidRPr="00E658BA" w:rsidRDefault="00247654" w:rsidP="00247654">
      <w:pPr>
        <w:pStyle w:val="Tekstpodstawowywcity2"/>
        <w:widowControl w:val="0"/>
        <w:numPr>
          <w:ilvl w:val="0"/>
          <w:numId w:val="60"/>
        </w:numPr>
        <w:spacing w:line="360" w:lineRule="auto"/>
        <w:ind w:hanging="202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</w:rPr>
        <w:t xml:space="preserve">zaoferowanie </w:t>
      </w:r>
      <w:r w:rsidRPr="00E658BA">
        <w:rPr>
          <w:rFonts w:ascii="Bahnschrift" w:hAnsi="Bahnschrift" w:cs="Arial"/>
          <w:szCs w:val="20"/>
          <w:lang w:val="pl-PL"/>
        </w:rPr>
        <w:t xml:space="preserve">dłuższego okresu niż 36 miesięcy </w:t>
      </w:r>
      <w:r w:rsidRPr="00E658BA">
        <w:rPr>
          <w:rFonts w:ascii="Bahnschrift" w:hAnsi="Bahnschrift" w:cs="Arial"/>
          <w:szCs w:val="20"/>
        </w:rPr>
        <w:t xml:space="preserve">nie spowoduje otrzymania większej ilości punktów niż </w:t>
      </w:r>
      <w:r w:rsidRPr="00E658BA">
        <w:rPr>
          <w:rFonts w:ascii="Bahnschrift" w:hAnsi="Bahnschrift" w:cs="Arial"/>
          <w:szCs w:val="20"/>
          <w:lang w:val="pl-PL"/>
        </w:rPr>
        <w:t>20</w:t>
      </w:r>
    </w:p>
    <w:p w14:paraId="3ABD679F" w14:textId="0522690A" w:rsidR="00247654" w:rsidRPr="00E658BA" w:rsidRDefault="00247654" w:rsidP="00247654">
      <w:pPr>
        <w:pStyle w:val="Tekstpodstawowywcity2"/>
        <w:widowControl w:val="0"/>
        <w:spacing w:line="360" w:lineRule="auto"/>
        <w:ind w:left="1418"/>
        <w:rPr>
          <w:rFonts w:ascii="Bahnschrift" w:hAnsi="Bahnschrift" w:cs="Arial"/>
          <w:szCs w:val="20"/>
          <w:lang w:eastAsia="pl-PL"/>
        </w:rPr>
      </w:pPr>
      <w:r w:rsidRPr="00E658BA">
        <w:rPr>
          <w:rFonts w:ascii="Bahnschrift" w:hAnsi="Bahnschrift" w:cs="Arial"/>
          <w:szCs w:val="20"/>
          <w:lang w:eastAsia="pl-PL"/>
        </w:rPr>
        <w:t>-</w:t>
      </w:r>
      <w:r w:rsidRPr="00E658BA">
        <w:rPr>
          <w:rFonts w:ascii="Bahnschrift" w:hAnsi="Bahnschrift" w:cs="Arial"/>
          <w:szCs w:val="20"/>
          <w:lang w:eastAsia="pl-PL"/>
        </w:rPr>
        <w:tab/>
        <w:t xml:space="preserve">brak oświadczenia lub 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krótszy okres </w:t>
      </w:r>
      <w:r w:rsidR="00A919CC" w:rsidRPr="00E658BA">
        <w:rPr>
          <w:rFonts w:ascii="Bahnschrift" w:hAnsi="Bahnschrift" w:cs="Arial"/>
          <w:szCs w:val="20"/>
          <w:lang w:val="pl-PL" w:eastAsia="pl-PL"/>
        </w:rPr>
        <w:t xml:space="preserve">gwarancji </w:t>
      </w:r>
      <w:r w:rsidRPr="00E658BA">
        <w:rPr>
          <w:rFonts w:ascii="Bahnschrift" w:hAnsi="Bahnschrift" w:cs="Arial"/>
          <w:szCs w:val="20"/>
          <w:lang w:eastAsia="pl-PL"/>
        </w:rPr>
        <w:t xml:space="preserve">(tj. </w:t>
      </w:r>
      <w:r w:rsidRPr="00E658BA">
        <w:rPr>
          <w:rFonts w:ascii="Bahnschrift" w:hAnsi="Bahnschrift" w:cs="Arial"/>
          <w:szCs w:val="20"/>
          <w:lang w:val="pl-PL" w:eastAsia="pl-PL"/>
        </w:rPr>
        <w:t>&lt;12 m-</w:t>
      </w:r>
      <w:proofErr w:type="spellStart"/>
      <w:r w:rsidRPr="00E658BA">
        <w:rPr>
          <w:rFonts w:ascii="Bahnschrift" w:hAnsi="Bahnschrift" w:cs="Arial"/>
          <w:szCs w:val="20"/>
          <w:lang w:val="pl-PL" w:eastAsia="pl-PL"/>
        </w:rPr>
        <w:t>cy</w:t>
      </w:r>
      <w:proofErr w:type="spellEnd"/>
      <w:r w:rsidRPr="00E658BA">
        <w:rPr>
          <w:rFonts w:ascii="Bahnschrift" w:hAnsi="Bahnschrift" w:cs="Arial"/>
          <w:szCs w:val="20"/>
          <w:lang w:eastAsia="pl-PL"/>
        </w:rPr>
        <w:t xml:space="preserve">) – oferta zostanie odrzucona, jako niezgodna z warunkami zamówienia na podstawie art. 226 ust. 1 pkt 5 ustawy </w:t>
      </w:r>
      <w:proofErr w:type="spellStart"/>
      <w:r w:rsidRPr="00E658BA">
        <w:rPr>
          <w:rFonts w:ascii="Bahnschrift" w:hAnsi="Bahnschrift" w:cs="Arial"/>
          <w:szCs w:val="20"/>
          <w:lang w:eastAsia="pl-PL"/>
        </w:rPr>
        <w:t>Pzp</w:t>
      </w:r>
      <w:proofErr w:type="spellEnd"/>
      <w:r w:rsidRPr="00E658BA">
        <w:rPr>
          <w:rFonts w:ascii="Bahnschrift" w:hAnsi="Bahnschrift" w:cs="Arial"/>
          <w:szCs w:val="20"/>
          <w:lang w:eastAsia="pl-PL"/>
        </w:rPr>
        <w:t>;</w:t>
      </w:r>
    </w:p>
    <w:p w14:paraId="0F3D080B" w14:textId="299BC563" w:rsidR="00247654" w:rsidRPr="00E658BA" w:rsidRDefault="00247654" w:rsidP="00247654">
      <w:pPr>
        <w:pStyle w:val="Tekstpodstawowywcity2"/>
        <w:widowControl w:val="0"/>
        <w:spacing w:line="360" w:lineRule="auto"/>
        <w:ind w:left="1418"/>
        <w:rPr>
          <w:rFonts w:ascii="Bahnschrift" w:hAnsi="Bahnschrift" w:cs="Arial"/>
          <w:szCs w:val="20"/>
          <w:lang w:eastAsia="pl-PL"/>
        </w:rPr>
      </w:pPr>
      <w:r w:rsidRPr="00E658BA">
        <w:rPr>
          <w:rFonts w:ascii="Bahnschrift" w:hAnsi="Bahnschrift" w:cs="Arial"/>
          <w:szCs w:val="20"/>
          <w:lang w:eastAsia="pl-PL"/>
        </w:rPr>
        <w:t>-</w:t>
      </w:r>
      <w:r w:rsidRPr="00E658BA">
        <w:rPr>
          <w:rFonts w:ascii="Bahnschrift" w:hAnsi="Bahnschrift" w:cs="Arial"/>
          <w:szCs w:val="20"/>
          <w:lang w:eastAsia="pl-PL"/>
        </w:rPr>
        <w:tab/>
      </w:r>
      <w:r w:rsidRPr="00E658BA">
        <w:rPr>
          <w:rFonts w:ascii="Bahnschrift" w:hAnsi="Bahnschrift" w:cs="Arial"/>
          <w:szCs w:val="20"/>
          <w:lang w:val="pl-PL" w:eastAsia="pl-PL"/>
        </w:rPr>
        <w:t>w</w:t>
      </w:r>
      <w:r w:rsidRPr="00E658BA">
        <w:rPr>
          <w:rFonts w:ascii="Bahnschrift" w:hAnsi="Bahnschrift" w:cs="Arial"/>
          <w:szCs w:val="20"/>
          <w:lang w:eastAsia="pl-PL"/>
        </w:rPr>
        <w:t xml:space="preserve"> przypadku podania 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okresu </w:t>
      </w:r>
      <w:r w:rsidR="00A919CC" w:rsidRPr="00E658BA">
        <w:rPr>
          <w:rFonts w:ascii="Bahnschrift" w:hAnsi="Bahnschrift" w:cs="Arial"/>
          <w:szCs w:val="20"/>
          <w:lang w:val="pl-PL" w:eastAsia="pl-PL"/>
        </w:rPr>
        <w:t xml:space="preserve">gwarancji </w:t>
      </w:r>
      <w:r w:rsidRPr="00E658BA">
        <w:rPr>
          <w:rFonts w:ascii="Bahnschrift" w:hAnsi="Bahnschrift" w:cs="Arial"/>
          <w:szCs w:val="20"/>
          <w:lang w:eastAsia="pl-PL"/>
        </w:rPr>
        <w:t xml:space="preserve">w </w:t>
      </w:r>
      <w:r w:rsidRPr="00E658BA">
        <w:rPr>
          <w:rFonts w:ascii="Bahnschrift" w:hAnsi="Bahnschrift" w:cs="Arial"/>
          <w:szCs w:val="20"/>
          <w:lang w:val="pl-PL" w:eastAsia="pl-PL"/>
        </w:rPr>
        <w:t>innych zakresach miesięcznych</w:t>
      </w:r>
      <w:r w:rsidRPr="00E658BA">
        <w:rPr>
          <w:rFonts w:ascii="Bahnschrift" w:hAnsi="Bahnschrift" w:cs="Arial"/>
          <w:szCs w:val="20"/>
          <w:lang w:eastAsia="pl-PL"/>
        </w:rPr>
        <w:t xml:space="preserve">, w celu oceny tego kryterium Zamawiający zaokrągli podane okresy w </w:t>
      </w:r>
      <w:r w:rsidRPr="00E658BA">
        <w:rPr>
          <w:rFonts w:ascii="Bahnschrift" w:hAnsi="Bahnschrift" w:cs="Arial"/>
          <w:szCs w:val="20"/>
          <w:lang w:val="pl-PL" w:eastAsia="pl-PL"/>
        </w:rPr>
        <w:t>dół</w:t>
      </w:r>
      <w:r w:rsidRPr="00E658BA">
        <w:rPr>
          <w:rFonts w:ascii="Bahnschrift" w:hAnsi="Bahnschrift" w:cs="Arial"/>
          <w:szCs w:val="20"/>
          <w:lang w:eastAsia="pl-PL"/>
        </w:rPr>
        <w:t xml:space="preserve"> </w:t>
      </w:r>
      <w:r w:rsidRPr="00E658BA">
        <w:rPr>
          <w:rFonts w:ascii="Bahnschrift" w:hAnsi="Bahnschrift" w:cs="Arial"/>
          <w:szCs w:val="20"/>
          <w:lang w:val="pl-PL" w:eastAsia="pl-PL"/>
        </w:rPr>
        <w:t>ww. interwałów, tj. do 12 m</w:t>
      </w:r>
      <w:r w:rsidRPr="00E658BA">
        <w:rPr>
          <w:rFonts w:ascii="Bahnschrift" w:hAnsi="Bahnschrift" w:cs="Arial"/>
          <w:szCs w:val="20"/>
          <w:lang w:val="pl-PL" w:eastAsia="pl-PL"/>
        </w:rPr>
        <w:noBreakHyphen/>
      </w:r>
      <w:proofErr w:type="spellStart"/>
      <w:r w:rsidRPr="00E658BA">
        <w:rPr>
          <w:rFonts w:ascii="Bahnschrift" w:hAnsi="Bahnschrift" w:cs="Arial"/>
          <w:szCs w:val="20"/>
          <w:lang w:val="pl-PL" w:eastAsia="pl-PL"/>
        </w:rPr>
        <w:t>cy</w:t>
      </w:r>
      <w:proofErr w:type="spellEnd"/>
      <w:r w:rsidRPr="00E658BA">
        <w:rPr>
          <w:rFonts w:ascii="Bahnschrift" w:hAnsi="Bahnschrift" w:cs="Arial"/>
          <w:szCs w:val="20"/>
          <w:lang w:val="pl-PL" w:eastAsia="pl-PL"/>
        </w:rPr>
        <w:t xml:space="preserve">/ </w:t>
      </w:r>
      <w:r w:rsidRPr="00E658BA">
        <w:rPr>
          <w:rFonts w:ascii="Bahnschrift" w:hAnsi="Bahnschrift" w:cs="Arial"/>
          <w:szCs w:val="20"/>
          <w:lang w:val="pl-PL" w:eastAsia="pl-PL"/>
        </w:rPr>
        <w:lastRenderedPageBreak/>
        <w:t>24 m</w:t>
      </w:r>
      <w:r w:rsidRPr="00E658BA">
        <w:rPr>
          <w:rFonts w:ascii="Bahnschrift" w:hAnsi="Bahnschrift" w:cs="Arial"/>
          <w:szCs w:val="20"/>
          <w:lang w:val="pl-PL" w:eastAsia="pl-PL"/>
        </w:rPr>
        <w:noBreakHyphen/>
      </w:r>
      <w:proofErr w:type="spellStart"/>
      <w:r w:rsidRPr="00E658BA">
        <w:rPr>
          <w:rFonts w:ascii="Bahnschrift" w:hAnsi="Bahnschrift" w:cs="Arial"/>
          <w:szCs w:val="20"/>
          <w:lang w:val="pl-PL" w:eastAsia="pl-PL"/>
        </w:rPr>
        <w:t>cy</w:t>
      </w:r>
      <w:proofErr w:type="spellEnd"/>
      <w:r w:rsidRPr="00E658BA">
        <w:rPr>
          <w:rFonts w:ascii="Bahnschrift" w:hAnsi="Bahnschrift" w:cs="Arial"/>
          <w:szCs w:val="20"/>
          <w:lang w:val="pl-PL" w:eastAsia="pl-PL"/>
        </w:rPr>
        <w:t>/ 36 m</w:t>
      </w:r>
      <w:r w:rsidRPr="00E658BA">
        <w:rPr>
          <w:rFonts w:ascii="Bahnschrift" w:hAnsi="Bahnschrift" w:cs="Arial"/>
          <w:szCs w:val="20"/>
          <w:lang w:val="pl-PL" w:eastAsia="pl-PL"/>
        </w:rPr>
        <w:noBreakHyphen/>
      </w:r>
      <w:proofErr w:type="spellStart"/>
      <w:r w:rsidRPr="00E658BA">
        <w:rPr>
          <w:rFonts w:ascii="Bahnschrift" w:hAnsi="Bahnschrift" w:cs="Arial"/>
          <w:szCs w:val="20"/>
          <w:lang w:val="pl-PL" w:eastAsia="pl-PL"/>
        </w:rPr>
        <w:t>cy</w:t>
      </w:r>
      <w:proofErr w:type="spellEnd"/>
      <w:r w:rsidRPr="00E658BA">
        <w:rPr>
          <w:rFonts w:ascii="Bahnschrift" w:hAnsi="Bahnschrift" w:cs="Arial"/>
          <w:szCs w:val="20"/>
          <w:lang w:eastAsia="pl-PL"/>
        </w:rPr>
        <w:t>;</w:t>
      </w:r>
    </w:p>
    <w:p w14:paraId="336A5A33" w14:textId="04FFB096" w:rsidR="00247654" w:rsidRPr="00E658BA" w:rsidRDefault="00247654" w:rsidP="00247654">
      <w:pPr>
        <w:pStyle w:val="Tekstpodstawowywcity2"/>
        <w:widowControl w:val="0"/>
        <w:spacing w:line="360" w:lineRule="auto"/>
        <w:ind w:left="1418"/>
        <w:rPr>
          <w:rFonts w:cs="Arial"/>
          <w:b/>
          <w:szCs w:val="20"/>
          <w:lang w:eastAsia="pl-PL"/>
        </w:rPr>
      </w:pPr>
      <w:r w:rsidRPr="00E658BA">
        <w:rPr>
          <w:rFonts w:ascii="Bahnschrift" w:hAnsi="Bahnschrift" w:cs="Arial"/>
          <w:szCs w:val="20"/>
          <w:lang w:val="pl-PL" w:eastAsia="pl-PL"/>
        </w:rPr>
        <w:t xml:space="preserve">-  </w:t>
      </w:r>
      <w:r w:rsidRPr="00E658BA">
        <w:rPr>
          <w:rFonts w:ascii="Bahnschrift" w:hAnsi="Bahnschrift"/>
          <w:noProof/>
          <w:szCs w:val="20"/>
        </w:rPr>
        <w:t xml:space="preserve">okres </w:t>
      </w:r>
      <w:r w:rsidR="00A919CC" w:rsidRPr="00E658BA">
        <w:rPr>
          <w:rFonts w:ascii="Bahnschrift" w:hAnsi="Bahnschrift"/>
          <w:noProof/>
          <w:szCs w:val="20"/>
          <w:lang w:val="pl-PL"/>
        </w:rPr>
        <w:t xml:space="preserve">gwarancji </w:t>
      </w:r>
      <w:r w:rsidRPr="00E658BA">
        <w:rPr>
          <w:rFonts w:ascii="Bahnschrift" w:hAnsi="Bahnschrift" w:cs="Arial"/>
          <w:szCs w:val="20"/>
          <w:lang w:eastAsia="pl-PL"/>
        </w:rPr>
        <w:t xml:space="preserve">należy podać liczbowo i słownie (w przypadku rozbieżności w zakresie </w:t>
      </w:r>
      <w:r w:rsidRPr="00E658BA">
        <w:rPr>
          <w:rFonts w:ascii="Bahnschrift" w:hAnsi="Bahnschrift"/>
          <w:noProof/>
          <w:szCs w:val="20"/>
        </w:rPr>
        <w:t xml:space="preserve">okresu wsparcia </w:t>
      </w:r>
      <w:r w:rsidRPr="00E658BA">
        <w:rPr>
          <w:rFonts w:ascii="Bahnschrift" w:hAnsi="Bahnschrift" w:cs="Arial"/>
          <w:szCs w:val="20"/>
          <w:lang w:eastAsia="pl-PL"/>
        </w:rPr>
        <w:t xml:space="preserve">podanego liczbowo i słownie, Zamawiający za obowiązujący uzna </w:t>
      </w:r>
      <w:r w:rsidRPr="00E658BA">
        <w:rPr>
          <w:rFonts w:ascii="Bahnschrift" w:hAnsi="Bahnschrift"/>
          <w:bCs/>
          <w:iCs/>
          <w:szCs w:val="20"/>
          <w:lang w:eastAsia="x-none"/>
        </w:rPr>
        <w:t xml:space="preserve">okres </w:t>
      </w:r>
      <w:r w:rsidR="00A919CC" w:rsidRPr="00E658BA">
        <w:rPr>
          <w:rFonts w:ascii="Bahnschrift" w:hAnsi="Bahnschrift"/>
          <w:bCs/>
          <w:iCs/>
          <w:szCs w:val="20"/>
          <w:lang w:val="pl-PL" w:eastAsia="x-none"/>
        </w:rPr>
        <w:t xml:space="preserve">gwarancji </w:t>
      </w:r>
      <w:r w:rsidRPr="00E658BA">
        <w:rPr>
          <w:rFonts w:ascii="Bahnschrift" w:hAnsi="Bahnschrift" w:cs="Arial"/>
          <w:szCs w:val="20"/>
          <w:lang w:eastAsia="pl-PL"/>
        </w:rPr>
        <w:t>podany słownie,</w:t>
      </w:r>
    </w:p>
    <w:p w14:paraId="46916F08" w14:textId="121325F4" w:rsidR="00854C35" w:rsidRPr="00E658BA" w:rsidRDefault="00247654" w:rsidP="00A919CC">
      <w:pPr>
        <w:ind w:left="1560" w:hanging="426"/>
        <w:contextualSpacing/>
        <w:rPr>
          <w:rFonts w:cs="Arial"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-   Zamawiający w ramach tego kryterium przyzna maksymalnie </w:t>
      </w:r>
      <w:r w:rsidRPr="00E658BA">
        <w:rPr>
          <w:rFonts w:cs="Arial"/>
          <w:b/>
          <w:szCs w:val="20"/>
          <w:lang w:eastAsia="pl-PL"/>
        </w:rPr>
        <w:t>20 pkt</w:t>
      </w:r>
    </w:p>
    <w:p w14:paraId="329AAE53" w14:textId="1D87E90B" w:rsidR="00F85C46" w:rsidRPr="00E658BA" w:rsidRDefault="000A37EA" w:rsidP="00DC07BF">
      <w:pPr>
        <w:pStyle w:val="Nagwek3"/>
        <w:ind w:left="851" w:hanging="284"/>
      </w:pPr>
      <w:r w:rsidRPr="00E658BA">
        <w:t>O</w:t>
      </w:r>
      <w:r w:rsidR="00F85C46" w:rsidRPr="00E658BA">
        <w:t>cena końcowa wyliczona zostanie po zsumowaniu punktów uzyskanych za ocenę kryterium: cena brutto + term</w:t>
      </w:r>
      <w:r w:rsidRPr="00E658BA">
        <w:t>in realizacji</w:t>
      </w:r>
      <w:r w:rsidR="00246FAC" w:rsidRPr="00E658BA">
        <w:t xml:space="preserve"> zamówienia</w:t>
      </w:r>
      <w:r w:rsidR="00AD6AF7" w:rsidRPr="00E658BA">
        <w:t xml:space="preserve"> + okres gwarancji</w:t>
      </w:r>
      <w:r w:rsidRPr="00E658BA"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4E2DB13C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>a ofertę najkorzystniejszą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49F52815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1D14633" w14:textId="77777777" w:rsidR="00E658BA" w:rsidRDefault="00E658BA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8" w:name="_Toc62396900"/>
      <w:r>
        <w:br w:type="page"/>
      </w:r>
    </w:p>
    <w:p w14:paraId="302F5894" w14:textId="0017F2FB" w:rsidR="00F85C46" w:rsidRPr="00E054BA" w:rsidRDefault="00F85C46" w:rsidP="00432B95">
      <w:pPr>
        <w:pStyle w:val="Nagwek1"/>
        <w:keepNext w:val="0"/>
      </w:pPr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8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5D0F8CF0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46E86135" w:rsidR="00F85C46" w:rsidRPr="00E054BA" w:rsidRDefault="00F85C46" w:rsidP="00432B95">
      <w:pPr>
        <w:pStyle w:val="Nagwek1"/>
        <w:keepNext w:val="0"/>
      </w:pPr>
      <w:bookmarkStart w:id="29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9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</w:t>
      </w:r>
      <w:r>
        <w:lastRenderedPageBreak/>
        <w:t>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F07AF3E" w14:textId="4278D1C9" w:rsidR="00E8028F" w:rsidRDefault="00E8028F" w:rsidP="001D4444">
      <w:pPr>
        <w:ind w:left="0" w:firstLine="0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</w:p>
    <w:p w14:paraId="2734C930" w14:textId="24F390D3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30" w:name="_Toc62396902"/>
      <w:r w:rsidRPr="00E054BA">
        <w:t>Informacje dodatkowe.</w:t>
      </w:r>
      <w:bookmarkEnd w:id="30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52DD215D" w14:textId="77777777" w:rsidR="00E658BA" w:rsidRDefault="00E658BA">
      <w:pPr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rPr>
          <w:rFonts w:eastAsia="Calibri"/>
        </w:rPr>
        <w:br w:type="page"/>
      </w:r>
    </w:p>
    <w:p w14:paraId="19B75F01" w14:textId="447EE327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lastRenderedPageBreak/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06289E46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F667CF">
        <w:rPr>
          <w:b/>
        </w:rPr>
        <w:t>382.1.</w:t>
      </w:r>
      <w:r w:rsidR="00E658BA">
        <w:rPr>
          <w:b/>
          <w:lang w:val="pl-PL"/>
        </w:rPr>
        <w:t>84</w:t>
      </w:r>
      <w:r w:rsidR="00F667CF">
        <w:rPr>
          <w:b/>
        </w:rPr>
        <w:t>.2023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82507C" w:rsidRPr="0082507C">
        <w:rPr>
          <w:b/>
          <w:lang w:val="pl-PL"/>
        </w:rPr>
        <w:t>komputerów do montażu video</w:t>
      </w:r>
      <w:r w:rsidR="0082507C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</w:t>
      </w:r>
      <w:r w:rsidRPr="00BA4B90">
        <w:lastRenderedPageBreak/>
        <w:t xml:space="preserve">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C5BF586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</w:t>
      </w:r>
      <w:r w:rsidR="0071512B" w:rsidRPr="005B5BDF">
        <w:t>Prawo zamówień publicznych (</w:t>
      </w:r>
      <w:r w:rsidR="0071512B" w:rsidRPr="00EC05FC">
        <w:rPr>
          <w:lang w:val="pl-PL"/>
        </w:rPr>
        <w:t>Dz. U. 202</w:t>
      </w:r>
      <w:r w:rsidR="00E8028F">
        <w:rPr>
          <w:lang w:val="pl-PL"/>
        </w:rPr>
        <w:t>3</w:t>
      </w:r>
      <w:r w:rsidR="0071512B" w:rsidRPr="00EC05FC">
        <w:rPr>
          <w:lang w:val="pl-PL"/>
        </w:rPr>
        <w:t xml:space="preserve"> poz. </w:t>
      </w:r>
      <w:r w:rsidR="00E8028F">
        <w:rPr>
          <w:lang w:val="pl-PL"/>
        </w:rPr>
        <w:t>1605</w:t>
      </w:r>
      <w:r w:rsidR="0071512B" w:rsidRPr="00EC05FC">
        <w:rPr>
          <w:lang w:val="pl-PL"/>
        </w:rPr>
        <w:t xml:space="preserve"> z </w:t>
      </w:r>
      <w:proofErr w:type="spellStart"/>
      <w:r w:rsidR="0071512B" w:rsidRPr="00EC05FC">
        <w:rPr>
          <w:lang w:val="pl-PL"/>
        </w:rPr>
        <w:t>późn</w:t>
      </w:r>
      <w:proofErr w:type="spellEnd"/>
      <w:r w:rsidR="0071512B" w:rsidRPr="00EC05FC">
        <w:rPr>
          <w:lang w:val="pl-PL"/>
        </w:rPr>
        <w:t xml:space="preserve">. </w:t>
      </w:r>
      <w:r w:rsidR="0071512B">
        <w:rPr>
          <w:lang w:val="pl-PL"/>
        </w:rPr>
        <w:t>z</w:t>
      </w:r>
      <w:r w:rsidR="0071512B" w:rsidRPr="00EC05FC">
        <w:rPr>
          <w:lang w:val="pl-PL"/>
        </w:rPr>
        <w:t>m</w:t>
      </w:r>
      <w:r w:rsidR="0071512B">
        <w:rPr>
          <w:lang w:val="pl-PL"/>
        </w:rPr>
        <w:t>.</w:t>
      </w:r>
      <w:r w:rsidR="0071512B" w:rsidRPr="005B5BDF">
        <w:t>),</w:t>
      </w:r>
      <w:r w:rsidR="0071512B">
        <w:rPr>
          <w:lang w:val="pl-PL"/>
        </w:rPr>
        <w:t xml:space="preserve"> </w:t>
      </w:r>
      <w:r w:rsidR="0071512B" w:rsidRPr="005B5BDF">
        <w:t>a także w oparciu o przepis art. 6 ustawy z dnia 6 września 2001 r. o dostępie do informacji publicznej (Dz. U. z 202</w:t>
      </w:r>
      <w:r w:rsidR="0071512B">
        <w:rPr>
          <w:lang w:val="pl-PL"/>
        </w:rPr>
        <w:t>2</w:t>
      </w:r>
      <w:r w:rsidR="0071512B" w:rsidRPr="005B5BDF">
        <w:t xml:space="preserve"> r. poz. </w:t>
      </w:r>
      <w:r w:rsidR="0071512B">
        <w:rPr>
          <w:lang w:val="pl-PL"/>
        </w:rPr>
        <w:t>902</w:t>
      </w:r>
      <w:r w:rsidR="0071512B" w:rsidRPr="005B5BD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 xml:space="preserve">w celu ochrony praw innej osoby fizycznej lub </w:t>
      </w:r>
      <w:r w:rsidR="00F85C46" w:rsidRPr="0061008C">
        <w:rPr>
          <w:rFonts w:cs="Arial"/>
          <w:szCs w:val="20"/>
          <w:lang w:eastAsia="ar-SA"/>
        </w:rPr>
        <w:lastRenderedPageBreak/>
        <w:t>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3EE6DB83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CA2F10">
      <w:headerReference w:type="default" r:id="rId34"/>
      <w:footerReference w:type="default" r:id="rId35"/>
      <w:footerReference w:type="first" r:id="rId36"/>
      <w:pgSz w:w="11906" w:h="16838" w:code="9"/>
      <w:pgMar w:top="1702" w:right="1134" w:bottom="1702" w:left="1134" w:header="42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E658BA" w:rsidRDefault="00E658BA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E658BA" w:rsidRDefault="00E658B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C0DD" w14:textId="503776FB" w:rsidR="00E658BA" w:rsidRPr="00602A59" w:rsidRDefault="00E658BA" w:rsidP="00C87BF2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4B029BDD" wp14:editId="67E6B1DD">
              <wp:simplePos x="0" y="0"/>
              <wp:positionH relativeFrom="rightMargin">
                <wp:posOffset>215900</wp:posOffset>
              </wp:positionH>
              <wp:positionV relativeFrom="margin">
                <wp:posOffset>8526780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28840" w14:textId="77777777" w:rsidR="00E658BA" w:rsidRPr="002A6205" w:rsidRDefault="00E658BA" w:rsidP="00C87BF2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029BDD" id="Prostokąt 9" o:spid="_x0000_s1026" style="position:absolute;left:0;text-align:left;margin-left:17pt;margin-top:671.4pt;width:22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p6K+/gAAAACwEAAA8AAAAAAAAAAAAAAAAA3AQAAGRycy9kb3ducmV2LnhtbFBLBQYAAAAABAAE&#10;APMAAADpBQAAAAA=&#10;" o:allowincell="f" stroked="f">
              <v:textbox inset="0,,0">
                <w:txbxContent>
                  <w:p w14:paraId="1A328840" w14:textId="77777777" w:rsidR="00E658BA" w:rsidRPr="002A6205" w:rsidRDefault="00E658BA" w:rsidP="00C87BF2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824" behindDoc="1" locked="0" layoutInCell="1" allowOverlap="1" wp14:anchorId="45CCF440" wp14:editId="1842577C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8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752" behindDoc="1" locked="0" layoutInCell="1" allowOverlap="1" wp14:anchorId="72FE2EA7" wp14:editId="4422EE9D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83" name="Obraz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679F949B" w14:textId="77777777" w:rsidR="00E658BA" w:rsidRPr="00602A59" w:rsidRDefault="00E658BA" w:rsidP="00C87BF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014F298" w14:textId="68B05846" w:rsidR="00E658BA" w:rsidRPr="00602A59" w:rsidRDefault="00E658BA" w:rsidP="00C87BF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EABADD2" w14:textId="77777777" w:rsidR="00E658BA" w:rsidRPr="00602A59" w:rsidRDefault="00E658BA" w:rsidP="00C87BF2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B385430" w14:textId="77777777" w:rsidR="00E658BA" w:rsidRPr="00320F2F" w:rsidRDefault="00E658BA" w:rsidP="00C87BF2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BABFABF" w14:textId="52B17BD3" w:rsidR="00E658BA" w:rsidRPr="002D2C6F" w:rsidRDefault="00E658BA" w:rsidP="009948FF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E658BA" w:rsidRPr="00F84EF3" w:rsidRDefault="00E658BA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8512" behindDoc="1" locked="0" layoutInCell="1" allowOverlap="1" wp14:anchorId="26C8BA69" wp14:editId="0B28CA37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968" behindDoc="1" locked="0" layoutInCell="1" allowOverlap="1" wp14:anchorId="1B4BBAFE" wp14:editId="36E256E7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E658BA" w:rsidRPr="00602A59" w:rsidRDefault="00E658BA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E658BA" w:rsidRPr="00602A59" w:rsidRDefault="00E658BA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77777777" w:rsidR="00E658BA" w:rsidRPr="00602A59" w:rsidRDefault="00E658BA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5D963FDF" wp14:editId="242CBB3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E658BA" w:rsidRPr="003A2237" w:rsidRDefault="00E658BA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7" style="position:absolute;left:0;text-align:left;margin-left:20.9pt;margin-top:694.4pt;width:23.9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1C1119F" w14:textId="77777777" w:rsidR="00E658BA" w:rsidRPr="003A2237" w:rsidRDefault="00E658BA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E658BA" w:rsidRDefault="00E658BA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E658BA" w:rsidRPr="00E7107F" w:rsidRDefault="00D3049D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E658BA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E658BA" w:rsidRDefault="00E658BA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E658BA" w:rsidRDefault="00E658B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E76A0" w14:textId="00BF812B" w:rsidR="00E658BA" w:rsidRPr="00C87BF2" w:rsidRDefault="00E658BA" w:rsidP="00C87B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2608" behindDoc="0" locked="0" layoutInCell="1" allowOverlap="1" wp14:anchorId="4DCAF7D5" wp14:editId="0C38271C">
          <wp:simplePos x="0" y="0"/>
          <wp:positionH relativeFrom="column">
            <wp:posOffset>0</wp:posOffset>
          </wp:positionH>
          <wp:positionV relativeFrom="page">
            <wp:posOffset>3810</wp:posOffset>
          </wp:positionV>
          <wp:extent cx="6120130" cy="956310"/>
          <wp:effectExtent l="0" t="0" r="0" b="0"/>
          <wp:wrapSquare wrapText="bothSides"/>
          <wp:docPr id="81" name="Obraz 8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FA88FCF2"/>
    <w:lvl w:ilvl="0" w:tplc="602036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2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2"/>
    </w:lvlOverride>
  </w:num>
  <w:num w:numId="36">
    <w:abstractNumId w:val="3"/>
  </w:num>
  <w:num w:numId="37">
    <w:abstractNumId w:val="1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"/>
    <w:lvlOverride w:ilvl="0">
      <w:startOverride w:val="2"/>
    </w:lvlOverride>
  </w:num>
  <w:num w:numId="40">
    <w:abstractNumId w:val="2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8"/>
  </w:num>
  <w:num w:numId="51">
    <w:abstractNumId w:val="2"/>
    <w:lvlOverride w:ilvl="0">
      <w:startOverride w:val="1"/>
    </w:lvlOverride>
  </w:num>
  <w:num w:numId="52">
    <w:abstractNumId w:val="11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1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"/>
  </w:num>
  <w:num w:numId="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</w:num>
  <w:num w:numId="64">
    <w:abstractNumId w:val="14"/>
  </w:num>
  <w:num w:numId="65">
    <w:abstractNumId w:val="11"/>
    <w:lvlOverride w:ilvl="0">
      <w:startOverride w:val="1"/>
    </w:lvlOverride>
  </w:num>
  <w:num w:numId="66">
    <w:abstractNumId w:val="11"/>
  </w:num>
  <w:num w:numId="67">
    <w:abstractNumId w:val="2"/>
    <w:lvlOverride w:ilvl="0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E96"/>
    <w:rsid w:val="0001285D"/>
    <w:rsid w:val="00017990"/>
    <w:rsid w:val="00021C6F"/>
    <w:rsid w:val="00023CE7"/>
    <w:rsid w:val="00034894"/>
    <w:rsid w:val="0003593D"/>
    <w:rsid w:val="000418CC"/>
    <w:rsid w:val="000434B2"/>
    <w:rsid w:val="000479C6"/>
    <w:rsid w:val="000518A0"/>
    <w:rsid w:val="00052289"/>
    <w:rsid w:val="00062715"/>
    <w:rsid w:val="000649CD"/>
    <w:rsid w:val="00065E6E"/>
    <w:rsid w:val="00066CCC"/>
    <w:rsid w:val="0006720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1F37"/>
    <w:rsid w:val="000E587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652CB"/>
    <w:rsid w:val="00170642"/>
    <w:rsid w:val="00175E61"/>
    <w:rsid w:val="001814C5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B1AC0"/>
    <w:rsid w:val="001B6A6B"/>
    <w:rsid w:val="001C43D0"/>
    <w:rsid w:val="001C5BF5"/>
    <w:rsid w:val="001D05CD"/>
    <w:rsid w:val="001D4444"/>
    <w:rsid w:val="001E0A1D"/>
    <w:rsid w:val="001E75E7"/>
    <w:rsid w:val="001F5366"/>
    <w:rsid w:val="00200A27"/>
    <w:rsid w:val="0022085B"/>
    <w:rsid w:val="00221638"/>
    <w:rsid w:val="00226310"/>
    <w:rsid w:val="00230DE9"/>
    <w:rsid w:val="002318AB"/>
    <w:rsid w:val="00241D9C"/>
    <w:rsid w:val="00244022"/>
    <w:rsid w:val="00246FAC"/>
    <w:rsid w:val="0024743B"/>
    <w:rsid w:val="00247654"/>
    <w:rsid w:val="00257E08"/>
    <w:rsid w:val="00272E3F"/>
    <w:rsid w:val="00273DD9"/>
    <w:rsid w:val="002767DF"/>
    <w:rsid w:val="00297EB3"/>
    <w:rsid w:val="002A3574"/>
    <w:rsid w:val="002A50F6"/>
    <w:rsid w:val="002A5E5D"/>
    <w:rsid w:val="002B20B0"/>
    <w:rsid w:val="002B3B39"/>
    <w:rsid w:val="002B3E2A"/>
    <w:rsid w:val="002B5872"/>
    <w:rsid w:val="002B6782"/>
    <w:rsid w:val="002D273D"/>
    <w:rsid w:val="002D2C6F"/>
    <w:rsid w:val="002D2F12"/>
    <w:rsid w:val="002D64F0"/>
    <w:rsid w:val="002E1082"/>
    <w:rsid w:val="002E4CF0"/>
    <w:rsid w:val="002E4D53"/>
    <w:rsid w:val="002E6FCD"/>
    <w:rsid w:val="002F5524"/>
    <w:rsid w:val="002F56CF"/>
    <w:rsid w:val="00301EA8"/>
    <w:rsid w:val="00305D5C"/>
    <w:rsid w:val="0031115A"/>
    <w:rsid w:val="00314338"/>
    <w:rsid w:val="003144B0"/>
    <w:rsid w:val="00317F1D"/>
    <w:rsid w:val="00321B53"/>
    <w:rsid w:val="00324801"/>
    <w:rsid w:val="003322E2"/>
    <w:rsid w:val="003327C2"/>
    <w:rsid w:val="003439DD"/>
    <w:rsid w:val="00346B08"/>
    <w:rsid w:val="00354EEE"/>
    <w:rsid w:val="00357D01"/>
    <w:rsid w:val="003636A2"/>
    <w:rsid w:val="00373EA2"/>
    <w:rsid w:val="00380E07"/>
    <w:rsid w:val="00382315"/>
    <w:rsid w:val="00384DA3"/>
    <w:rsid w:val="003851AE"/>
    <w:rsid w:val="00385E23"/>
    <w:rsid w:val="003925AC"/>
    <w:rsid w:val="003B3416"/>
    <w:rsid w:val="003C0918"/>
    <w:rsid w:val="003C094D"/>
    <w:rsid w:val="003C3AC5"/>
    <w:rsid w:val="003C461B"/>
    <w:rsid w:val="003C6D2D"/>
    <w:rsid w:val="003C6FE1"/>
    <w:rsid w:val="003D1BCD"/>
    <w:rsid w:val="003E05AE"/>
    <w:rsid w:val="003E1DB0"/>
    <w:rsid w:val="003E3BDD"/>
    <w:rsid w:val="003F308F"/>
    <w:rsid w:val="003F61EF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516FA"/>
    <w:rsid w:val="00455B33"/>
    <w:rsid w:val="004568A6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0FFE"/>
    <w:rsid w:val="004A2BDB"/>
    <w:rsid w:val="004B4CE9"/>
    <w:rsid w:val="004B7101"/>
    <w:rsid w:val="004C0E1D"/>
    <w:rsid w:val="004C1B2D"/>
    <w:rsid w:val="004C4112"/>
    <w:rsid w:val="004C6B89"/>
    <w:rsid w:val="004D22E3"/>
    <w:rsid w:val="004D2D43"/>
    <w:rsid w:val="004E0BD8"/>
    <w:rsid w:val="004E2A7B"/>
    <w:rsid w:val="004F088D"/>
    <w:rsid w:val="004F19BB"/>
    <w:rsid w:val="00501D27"/>
    <w:rsid w:val="005061DF"/>
    <w:rsid w:val="005149DB"/>
    <w:rsid w:val="00515101"/>
    <w:rsid w:val="00530CAA"/>
    <w:rsid w:val="00532F4D"/>
    <w:rsid w:val="005351F1"/>
    <w:rsid w:val="0055317F"/>
    <w:rsid w:val="00553D74"/>
    <w:rsid w:val="00557CB8"/>
    <w:rsid w:val="005625C2"/>
    <w:rsid w:val="005815A4"/>
    <w:rsid w:val="00584E90"/>
    <w:rsid w:val="00586657"/>
    <w:rsid w:val="00593C25"/>
    <w:rsid w:val="005968E9"/>
    <w:rsid w:val="005A19CF"/>
    <w:rsid w:val="005A269D"/>
    <w:rsid w:val="005B34FE"/>
    <w:rsid w:val="005B5871"/>
    <w:rsid w:val="005B5BA7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06A54"/>
    <w:rsid w:val="0061008C"/>
    <w:rsid w:val="00610A45"/>
    <w:rsid w:val="00614792"/>
    <w:rsid w:val="0061721E"/>
    <w:rsid w:val="00621A35"/>
    <w:rsid w:val="00621EAA"/>
    <w:rsid w:val="006232D2"/>
    <w:rsid w:val="00635695"/>
    <w:rsid w:val="006364F5"/>
    <w:rsid w:val="006378CF"/>
    <w:rsid w:val="00642C54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2F33"/>
    <w:rsid w:val="006A5F11"/>
    <w:rsid w:val="006A784F"/>
    <w:rsid w:val="006B0821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70662F"/>
    <w:rsid w:val="0071037A"/>
    <w:rsid w:val="0071379B"/>
    <w:rsid w:val="0071512B"/>
    <w:rsid w:val="00715211"/>
    <w:rsid w:val="007206AE"/>
    <w:rsid w:val="007213C6"/>
    <w:rsid w:val="00722392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4CB1"/>
    <w:rsid w:val="007C52C3"/>
    <w:rsid w:val="007C56FA"/>
    <w:rsid w:val="007C5C1B"/>
    <w:rsid w:val="007C7952"/>
    <w:rsid w:val="007D67F0"/>
    <w:rsid w:val="007E1600"/>
    <w:rsid w:val="007E1EB6"/>
    <w:rsid w:val="007F153F"/>
    <w:rsid w:val="007F1CC6"/>
    <w:rsid w:val="007F5595"/>
    <w:rsid w:val="007F728E"/>
    <w:rsid w:val="00801A5D"/>
    <w:rsid w:val="0080582A"/>
    <w:rsid w:val="00815FE8"/>
    <w:rsid w:val="0082259F"/>
    <w:rsid w:val="0082507C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54C3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6833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48FF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C471F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368D"/>
    <w:rsid w:val="00A2561E"/>
    <w:rsid w:val="00A551E5"/>
    <w:rsid w:val="00A57F79"/>
    <w:rsid w:val="00A62353"/>
    <w:rsid w:val="00A62983"/>
    <w:rsid w:val="00A62DD6"/>
    <w:rsid w:val="00A63A3E"/>
    <w:rsid w:val="00A75135"/>
    <w:rsid w:val="00A8536A"/>
    <w:rsid w:val="00A859E4"/>
    <w:rsid w:val="00A867B7"/>
    <w:rsid w:val="00A919CC"/>
    <w:rsid w:val="00A953DB"/>
    <w:rsid w:val="00AB6BBC"/>
    <w:rsid w:val="00AC0B26"/>
    <w:rsid w:val="00AD1DEF"/>
    <w:rsid w:val="00AD6AF7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41154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2C0F"/>
    <w:rsid w:val="00BC51BE"/>
    <w:rsid w:val="00BD1DFF"/>
    <w:rsid w:val="00BE07E2"/>
    <w:rsid w:val="00BE7EB1"/>
    <w:rsid w:val="00BF120E"/>
    <w:rsid w:val="00BF1E98"/>
    <w:rsid w:val="00BF34BD"/>
    <w:rsid w:val="00BF4BB9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2198"/>
    <w:rsid w:val="00C325E2"/>
    <w:rsid w:val="00C35ECC"/>
    <w:rsid w:val="00C42A4D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87BF2"/>
    <w:rsid w:val="00C93082"/>
    <w:rsid w:val="00C942B9"/>
    <w:rsid w:val="00CA2F10"/>
    <w:rsid w:val="00CA3460"/>
    <w:rsid w:val="00CC1292"/>
    <w:rsid w:val="00CD1C73"/>
    <w:rsid w:val="00CD5AEB"/>
    <w:rsid w:val="00CD6350"/>
    <w:rsid w:val="00CD7956"/>
    <w:rsid w:val="00CD7BDD"/>
    <w:rsid w:val="00CE4834"/>
    <w:rsid w:val="00CE5652"/>
    <w:rsid w:val="00CE7E76"/>
    <w:rsid w:val="00CF4850"/>
    <w:rsid w:val="00CF6A08"/>
    <w:rsid w:val="00D0074D"/>
    <w:rsid w:val="00D00A2F"/>
    <w:rsid w:val="00D00D00"/>
    <w:rsid w:val="00D04029"/>
    <w:rsid w:val="00D052E5"/>
    <w:rsid w:val="00D05F0F"/>
    <w:rsid w:val="00D06776"/>
    <w:rsid w:val="00D265FF"/>
    <w:rsid w:val="00D3049D"/>
    <w:rsid w:val="00D310A4"/>
    <w:rsid w:val="00D31A33"/>
    <w:rsid w:val="00D35008"/>
    <w:rsid w:val="00D54C1C"/>
    <w:rsid w:val="00D61394"/>
    <w:rsid w:val="00D6386D"/>
    <w:rsid w:val="00D65CB7"/>
    <w:rsid w:val="00D67D2E"/>
    <w:rsid w:val="00D749C0"/>
    <w:rsid w:val="00D77D1A"/>
    <w:rsid w:val="00D83EC3"/>
    <w:rsid w:val="00D963CD"/>
    <w:rsid w:val="00DA216F"/>
    <w:rsid w:val="00DA74F9"/>
    <w:rsid w:val="00DB0598"/>
    <w:rsid w:val="00DB261B"/>
    <w:rsid w:val="00DB655D"/>
    <w:rsid w:val="00DC07BF"/>
    <w:rsid w:val="00DC2D61"/>
    <w:rsid w:val="00DD4546"/>
    <w:rsid w:val="00DE1639"/>
    <w:rsid w:val="00DE5C7D"/>
    <w:rsid w:val="00DE720A"/>
    <w:rsid w:val="00E054BA"/>
    <w:rsid w:val="00E142EA"/>
    <w:rsid w:val="00E1454C"/>
    <w:rsid w:val="00E163D0"/>
    <w:rsid w:val="00E1641F"/>
    <w:rsid w:val="00E23287"/>
    <w:rsid w:val="00E25C1E"/>
    <w:rsid w:val="00E26A4B"/>
    <w:rsid w:val="00E31AF4"/>
    <w:rsid w:val="00E34B9F"/>
    <w:rsid w:val="00E40EC4"/>
    <w:rsid w:val="00E43E5F"/>
    <w:rsid w:val="00E47936"/>
    <w:rsid w:val="00E50E74"/>
    <w:rsid w:val="00E57DC0"/>
    <w:rsid w:val="00E60D50"/>
    <w:rsid w:val="00E645F3"/>
    <w:rsid w:val="00E65319"/>
    <w:rsid w:val="00E654E3"/>
    <w:rsid w:val="00E658BA"/>
    <w:rsid w:val="00E7107F"/>
    <w:rsid w:val="00E7441E"/>
    <w:rsid w:val="00E8028F"/>
    <w:rsid w:val="00E81D74"/>
    <w:rsid w:val="00E91836"/>
    <w:rsid w:val="00E93D14"/>
    <w:rsid w:val="00E93F00"/>
    <w:rsid w:val="00EA3288"/>
    <w:rsid w:val="00EA5094"/>
    <w:rsid w:val="00EC0F4D"/>
    <w:rsid w:val="00ED5508"/>
    <w:rsid w:val="00ED57DE"/>
    <w:rsid w:val="00ED6871"/>
    <w:rsid w:val="00EE14B3"/>
    <w:rsid w:val="00EE380D"/>
    <w:rsid w:val="00EE3CD9"/>
    <w:rsid w:val="00EE444D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1920"/>
    <w:rsid w:val="00F640AA"/>
    <w:rsid w:val="00F659AD"/>
    <w:rsid w:val="00F65A36"/>
    <w:rsid w:val="00F667CF"/>
    <w:rsid w:val="00F74455"/>
    <w:rsid w:val="00F7456F"/>
    <w:rsid w:val="00F814E5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D39F9"/>
    <w:rsid w:val="00FE10A7"/>
    <w:rsid w:val="00FE2B3F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4A769-A8D5-4D93-8554-7D02FE04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6508</TotalTime>
  <Pages>26</Pages>
  <Words>9033</Words>
  <Characters>54201</Characters>
  <Application>Microsoft Office Word</Application>
  <DocSecurity>0</DocSecurity>
  <Lines>451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184</cp:revision>
  <cp:lastPrinted>2023-10-31T10:17:00Z</cp:lastPrinted>
  <dcterms:created xsi:type="dcterms:W3CDTF">2020-01-24T10:28:00Z</dcterms:created>
  <dcterms:modified xsi:type="dcterms:W3CDTF">2023-10-31T10:17:00Z</dcterms:modified>
</cp:coreProperties>
</file>