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40" w:before="0" w:after="0"/>
        <w:ind w:left="-284" w:hanging="0"/>
        <w:jc w:val="left"/>
        <w:rPr>
          <w:rFonts w:eastAsia="Times New Roman" w:cs="Arial" w:asciiTheme="majorHAnsi" w:hAnsiTheme="majorHAnsi"/>
          <w:lang w:eastAsia="pl-PL"/>
        </w:rPr>
      </w:pPr>
      <w:r>
        <w:rPr>
          <w:rFonts w:eastAsia="Times New Roman" w:cs="Arial" w:asciiTheme="majorHAnsi" w:hAnsiTheme="majorHAnsi"/>
          <w:lang w:eastAsia="pl-PL"/>
        </w:rPr>
        <w:t xml:space="preserve">ZPA.271.11.2021 </w:t>
        <w:tab/>
        <w:tab/>
        <w:tab/>
        <w:tab/>
        <w:tab/>
        <w:tab/>
        <w:t xml:space="preserve">     Włodawa, dnia </w:t>
      </w:r>
      <w:r>
        <w:rPr>
          <w:rFonts w:eastAsia="Times New Roman" w:cs="Arial" w:asciiTheme="majorHAnsi" w:hAnsiTheme="majorHAnsi"/>
          <w:color w:val="auto"/>
          <w:kern w:val="2"/>
          <w:sz w:val="24"/>
          <w:szCs w:val="24"/>
          <w:lang w:val="pl-PL" w:eastAsia="pl-PL" w:bidi="hi-IN"/>
        </w:rPr>
        <w:t>05.07.2021 r.</w:t>
      </w:r>
    </w:p>
    <w:p>
      <w:pPr>
        <w:pStyle w:val="Normal"/>
        <w:widowControl w:val="false"/>
        <w:bidi w:val="0"/>
        <w:spacing w:lineRule="auto" w:line="240" w:before="0" w:after="0"/>
        <w:ind w:left="-284" w:hanging="0"/>
        <w:jc w:val="right"/>
        <w:rPr>
          <w:rFonts w:eastAsia="Times New Roman" w:cs="Arial" w:asciiTheme="majorHAnsi" w:hAnsiTheme="majorHAnsi"/>
          <w:lang w:eastAsia="pl-PL"/>
        </w:rPr>
      </w:pPr>
      <w:r>
        <w:rPr>
          <w:rFonts w:eastAsia="Times New Roman" w:cs="Arial" w:asciiTheme="majorHAnsi" w:hAnsiTheme="majorHAnsi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Arial" w:asciiTheme="majorHAnsi" w:hAnsiTheme="majorHAnsi"/>
          <w:b/>
          <w:b/>
          <w:lang w:eastAsia="pl-PL"/>
        </w:rPr>
      </w:pPr>
      <w:r>
        <w:rPr>
          <w:rFonts w:eastAsia="Times New Roman" w:cs="Arial" w:asciiTheme="majorHAnsi" w:hAnsiTheme="majorHAnsi"/>
          <w:b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Arial" w:asciiTheme="majorHAnsi" w:hAnsiTheme="majorHAnsi"/>
          <w:b/>
          <w:b/>
          <w:lang w:eastAsia="pl-PL"/>
        </w:rPr>
      </w:pPr>
      <w:r>
        <w:rPr>
          <w:rFonts w:eastAsia="Times New Roman" w:cs="Times New Roman" w:asciiTheme="majorHAnsi" w:hAnsiTheme="majorHAnsi"/>
          <w:lang w:eastAsia="pl-PL"/>
        </w:rPr>
        <w:t xml:space="preserve">        </w:t>
      </w:r>
      <w:r>
        <w:rPr>
          <w:rFonts w:eastAsia="Calibri" w:cs="Arial" w:asciiTheme="majorHAnsi" w:hAnsiTheme="majorHAnsi"/>
          <w:b/>
        </w:rPr>
        <w:t xml:space="preserve">   </w:t>
      </w:r>
    </w:p>
    <w:p>
      <w:pPr>
        <w:pStyle w:val="Normal"/>
        <w:bidi w:val="0"/>
        <w:spacing w:lineRule="auto" w:line="240" w:before="0" w:after="0"/>
        <w:jc w:val="center"/>
        <w:rPr>
          <w:rFonts w:cs="Times New Roman" w:asciiTheme="majorHAnsi" w:hAnsiTheme="majorHAnsi"/>
          <w:b/>
          <w:b/>
          <w:bCs/>
          <w:sz w:val="24"/>
          <w:szCs w:val="24"/>
          <w:lang w:eastAsia="pl-PL"/>
        </w:rPr>
      </w:pPr>
      <w:r>
        <w:rPr>
          <w:rFonts w:cs="Times New Roman" w:asciiTheme="majorHAnsi" w:hAnsiTheme="majorHAnsi"/>
          <w:b/>
          <w:bCs/>
          <w:sz w:val="28"/>
          <w:szCs w:val="28"/>
          <w:lang w:eastAsia="pl-PL"/>
        </w:rPr>
        <w:t>Odpowiedzi na zapytania wykonawców dotyczące treści  SWZ</w:t>
      </w:r>
    </w:p>
    <w:p>
      <w:pPr>
        <w:pStyle w:val="Normal"/>
        <w:bidi w:val="0"/>
        <w:spacing w:lineRule="auto" w:line="240" w:before="0" w:after="0"/>
        <w:jc w:val="center"/>
        <w:rPr>
          <w:rFonts w:cs="Times New Roman" w:asciiTheme="majorHAnsi" w:hAnsiTheme="majorHAnsi"/>
          <w:b/>
          <w:b/>
          <w:bCs/>
          <w:sz w:val="24"/>
          <w:szCs w:val="24"/>
          <w:lang w:eastAsia="pl-PL"/>
        </w:rPr>
      </w:pPr>
      <w:r>
        <w:rPr>
          <w:rFonts w:cs="Times New Roman" w:asciiTheme="majorHAnsi" w:hAnsiTheme="majorHAnsi"/>
          <w:b/>
          <w:bCs/>
          <w:sz w:val="24"/>
          <w:szCs w:val="24"/>
          <w:lang w:eastAsia="pl-PL"/>
        </w:rPr>
      </w:r>
      <w:bookmarkStart w:id="0" w:name="_Hlk62481551"/>
      <w:bookmarkStart w:id="1" w:name="_Hlk62481551"/>
      <w:bookmarkEnd w:id="1"/>
    </w:p>
    <w:p>
      <w:pPr>
        <w:pStyle w:val="Normal"/>
        <w:bidi w:val="0"/>
        <w:spacing w:lineRule="auto" w:line="240" w:before="0" w:after="0"/>
        <w:jc w:val="both"/>
        <w:rPr>
          <w:rFonts w:eastAsia="Times New Roman" w:cs="Arial" w:asciiTheme="majorHAnsi" w:hAnsiTheme="majorHAnsi"/>
          <w:b/>
          <w:b/>
          <w:sz w:val="24"/>
          <w:szCs w:val="24"/>
          <w:lang w:eastAsia="pl-PL"/>
        </w:rPr>
      </w:pPr>
      <w:r>
        <w:rPr>
          <w:rFonts w:eastAsia="Times New Roman" w:cs="Arial" w:asciiTheme="majorHAnsi" w:hAnsiTheme="majorHAnsi"/>
          <w:b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Calibri" w:cs="Arial" w:asciiTheme="majorHAnsi" w:hAnsiTheme="majorHAnsi"/>
          <w:b/>
          <w:b/>
          <w:color w:val="002060"/>
        </w:rPr>
      </w:pPr>
      <w:r>
        <w:rPr>
          <w:rFonts w:eastAsia="Calibri" w:cs="Arial" w:ascii="Arial" w:hAnsi="Arial"/>
          <w:b w:val="false"/>
          <w:bCs w:val="false"/>
        </w:rPr>
        <w:t xml:space="preserve">Dotyczy </w:t>
      </w:r>
      <w:r>
        <w:rPr>
          <w:rFonts w:eastAsia="Calibri" w:cs="Arial" w:ascii="Arial" w:hAnsi="Arial"/>
          <w:b w:val="false"/>
          <w:bCs w:val="false"/>
        </w:rPr>
        <w:t>postępowania pn.</w:t>
      </w:r>
      <w:r>
        <w:rPr>
          <w:rFonts w:eastAsia="Calibri" w:cs="Arial" w:ascii="Arial" w:hAnsi="Arial"/>
          <w:b w:val="false"/>
          <w:bCs w:val="false"/>
        </w:rPr>
        <w:t>:</w:t>
      </w:r>
      <w:r>
        <w:rPr>
          <w:rFonts w:eastAsia="Calibri" w:cs="Arial" w:asciiTheme="majorHAnsi" w:hAnsiTheme="majorHAnsi"/>
        </w:rPr>
        <w:t xml:space="preserve"> </w:t>
      </w:r>
      <w:r>
        <w:rPr>
          <w:rFonts w:eastAsia="Calibri" w:cs="Arial" w:ascii="Arial" w:hAnsi="Arial"/>
          <w:b/>
          <w:bCs/>
          <w:i/>
          <w:iCs/>
          <w:color w:val="000000"/>
          <w:sz w:val="22"/>
          <w:szCs w:val="22"/>
        </w:rPr>
        <w:t>Przebudowa oświetlenia drogowego na terenie miasta Włodawa w ramach zadań inwestycyjnych pn.: 1) „Przebudowa oświetlenia drogowego na ul. Piastowskiej, ul. Semki, ul. Sawki, ul. Ulany, ul. Kupały, ul. Saskiej, ul. Ziemowita, ul. Estery, ul. Zabagonie,ul. Waligóry, ul. Światowida – etap II”, 2) „Przebudowa oświetlenia drogi gminnej nr 104284L – ul. 9 Pułku Artylerii Ciężkiej we Włodawa” oraz 3) „Przebudowa oświetlenia drogi gminnej nr 104266L – ul. Lipowa we Włodawa”.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color w:val="002060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color w:val="002060"/>
          <w:sz w:val="24"/>
          <w:szCs w:val="24"/>
          <w:lang w:eastAsia="pl-PL"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 xml:space="preserve">Zamawiający informuje, że w terminie określonym zgodnie z art. 284 ust. 2 ustawy z 11 września 2019 r. – Prawo zamówień publicznych (Dz.U. poz. 2019 ze zm.) – dalej: ustawa Pzp, wykonawca w dniu 01.07.2021 r. </w:t>
      </w:r>
      <w:r>
        <w:rPr>
          <w:rFonts w:eastAsia="Calibri" w:cs="Arial" w:ascii="Arial" w:hAnsi="Arial"/>
          <w:sz w:val="22"/>
          <w:szCs w:val="22"/>
        </w:rPr>
        <w:t>i 02.07.2021 r.</w:t>
      </w:r>
      <w:r>
        <w:rPr>
          <w:rFonts w:eastAsia="Calibri" w:cs="Arial" w:ascii="Arial" w:hAnsi="Arial"/>
          <w:sz w:val="22"/>
          <w:szCs w:val="22"/>
        </w:rPr>
        <w:t xml:space="preserve"> zwrócił się do zamawiającego z wnioskiem o wyjaśnienie treści SWZ.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W związku z powyższym, zamawiający udziela następujących wyjaśnień: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</w:rPr>
        <w:t>Pytanie 1: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Proszę o udostępnienie pełnych obliczeń fotometrycznych dla wszystkich sytuacji drogowych.”</w:t>
      </w:r>
      <w:r>
        <w:rPr>
          <w:rFonts w:eastAsia="Calibri" w:cs="Arial" w:ascii="Arial" w:hAnsi="Arial"/>
          <w:i w:val="false"/>
          <w:iCs w:val="false"/>
          <w:color w:val="000000"/>
          <w:sz w:val="22"/>
          <w:szCs w:val="22"/>
        </w:rPr>
        <w:br/>
      </w:r>
      <w:r>
        <w:rPr>
          <w:rFonts w:eastAsia="Calibri" w:cs="Arial" w:ascii="Arial" w:hAnsi="Arial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„</w:t>
      </w:r>
      <w:r>
        <w:rPr>
          <w:rFonts w:eastAsia="Calibri" w:cs="Arial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Proszę o wskazanie ostatecznej całkowitej liczby nowych opraw 48W i 72W niezbędnych do wykonania zadań uwzględniając różnicę wynikającą z używanych opraw do ponownego wykorzystania.”</w:t>
      </w:r>
      <w:r>
        <w:rPr>
          <w:rFonts w:eastAsia="Calibri" w:cs="Arial" w:ascii="Arial" w:hAnsi="Arial"/>
          <w:i w:val="false"/>
          <w:iCs w:val="false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spacing w:lineRule="auto" w:line="240" w:before="0" w:after="0"/>
        <w:jc w:val="both"/>
        <w:rPr>
          <w:rFonts w:eastAsia="Calibri" w:cs="Arial"/>
          <w:b/>
          <w:b/>
          <w:bCs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</w:rPr>
        <w:t>Odpowiedź:</w:t>
      </w:r>
    </w:p>
    <w:p>
      <w:pPr>
        <w:pStyle w:val="Tretekstu"/>
        <w:bidi w:val="0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 xml:space="preserve">1.1. </w:t>
      </w:r>
      <w:r>
        <w:rPr>
          <w:rFonts w:ascii="Arial" w:hAnsi="Arial"/>
          <w:sz w:val="22"/>
          <w:szCs w:val="22"/>
        </w:rPr>
        <w:t xml:space="preserve">Zamawiający nie dołączył obliczeń fotometrycznych dla sytuacji drogowych z uwagi na planowane wykorzystanie istniejących opraw. Natomiast w dokumentacji technicznej określono szczegółowo moc opraw jakie należy zainstalować na poszczególnych ulicach. Ponadto Zamawiający wymaga, by po wykonaniu instalacji, zgodnie z SST Wykonawca przeprowadził m.in. pomiary natężenia oświetlenia na poszczególnych ulicach, a wyniki pomiarów w formie protokołów przekazał Zamawiającemu. </w:t>
      </w:r>
    </w:p>
    <w:p>
      <w:pPr>
        <w:pStyle w:val="Tretekstu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1.2. </w:t>
      </w:r>
      <w:r>
        <w:rPr>
          <w:rFonts w:ascii="Arial" w:hAnsi="Arial"/>
          <w:sz w:val="22"/>
          <w:szCs w:val="22"/>
        </w:rPr>
        <w:t>Całkowitą liczbę nowych oprawa 48W oraz 72W określono w przedmiarach robót w zestawieniu materiałów (zbiorowym oraz w rozbiciu dla poszczególnych ulic), pozostałe oprawy to oprawy istniejące do ponownego wykorzystania - dotyczy zadania nr 1). Natomiast w zadaniu nr 2) oraz 3) wszystkie oprawy do montażu przewidziane są jako nowe w ilości i zakresie określonym w poszczególnych przedmiarach robót.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</w:rPr>
        <w:t>Pytanie 2: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W Specyfikacji Warunków Zamówienia rozdział 4 opis przedmiotu zamówienia punkt 4.1.1. CZĘŚĆ I.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Przedmiot zamówienia obejmuje, w szczególności:</w:t>
      </w:r>
      <w:r>
        <w:rPr>
          <w:rFonts w:eastAsia="Calibri" w:cs="Arial" w:ascii="Arial" w:hAnsi="Arial"/>
          <w:color w:val="000000"/>
          <w:sz w:val="22"/>
          <w:szCs w:val="22"/>
        </w:rPr>
        <w:br/>
        <w:t>-</w:t>
      </w:r>
      <w:r>
        <w:rPr>
          <w:rFonts w:eastAsia="Calibri" w:cs="Arial" w:ascii="Arial" w:hAnsi="Arial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ustawieniu łącznie 38 szt. słupów oświetleniowych aluminiowych prostych z wysięgnikiem na fundamentach 38 szt.;</w:t>
      </w:r>
      <w:r>
        <w:rPr>
          <w:rFonts w:eastAsia="Calibri" w:cs="Arial" w:ascii="Arial" w:hAnsi="Arial"/>
          <w:color w:val="000000"/>
          <w:sz w:val="22"/>
          <w:szCs w:val="22"/>
        </w:rPr>
        <w:br/>
        <w:t>-</w:t>
      </w:r>
      <w:r>
        <w:rPr>
          <w:rFonts w:eastAsia="Calibri" w:cs="Arial" w:ascii="Arial" w:hAnsi="Arial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montażu łącznie 22 szt. opraw LED (48W, 72W) na wysięgnikach;</w:t>
      </w:r>
      <w:r>
        <w:rPr>
          <w:rFonts w:eastAsia="Calibri" w:cs="Arial" w:ascii="Arial" w:hAnsi="Arial"/>
          <w:color w:val="000000"/>
          <w:sz w:val="22"/>
          <w:szCs w:val="22"/>
        </w:rPr>
        <w:br/>
        <w:t>-</w:t>
      </w:r>
      <w:r>
        <w:rPr>
          <w:rFonts w:eastAsia="Calibri" w:cs="Arial" w:ascii="Arial" w:hAnsi="Arial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ułożenie kabla energetycznego YAKY 0,6/1kV 4x25mm2 o długości 1 679,6 m</w:t>
      </w:r>
      <w:r>
        <w:rPr>
          <w:rFonts w:eastAsia="Calibri" w:cs="Arial" w:ascii="Arial" w:hAnsi="Arial"/>
          <w:color w:val="000000"/>
          <w:sz w:val="22"/>
          <w:szCs w:val="22"/>
        </w:rPr>
        <w:br/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i jest zgodny z pomocniczymi przedmiarami robót</w:t>
      </w:r>
      <w:r>
        <w:rPr>
          <w:rFonts w:eastAsia="Calibri" w:cs="Arial" w:ascii="Arial" w:hAnsi="Arial"/>
          <w:color w:val="000000"/>
          <w:sz w:val="22"/>
          <w:szCs w:val="22"/>
        </w:rPr>
        <w:br/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zaś w dokumentacji projektowej obejmuje n/w zakres prac:</w:t>
      </w:r>
      <w:r>
        <w:rPr>
          <w:rFonts w:eastAsia="Calibri" w:cs="Arial" w:ascii="Arial" w:hAnsi="Arial"/>
          <w:color w:val="000000"/>
          <w:sz w:val="22"/>
          <w:szCs w:val="22"/>
        </w:rPr>
        <w:br/>
        <w:t>-</w:t>
      </w:r>
      <w:r>
        <w:rPr>
          <w:rFonts w:eastAsia="Calibri" w:cs="Arial" w:ascii="Arial" w:hAnsi="Arial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ustawieniu łącznie 105 szt. słupów oświetleniowych aluminiowych prostych z wysięgnikiem na fundamentach 105 szt.;</w:t>
      </w:r>
      <w:r>
        <w:rPr>
          <w:rFonts w:eastAsia="Calibri" w:cs="Arial" w:ascii="Arial" w:hAnsi="Arial"/>
          <w:color w:val="000000"/>
          <w:sz w:val="22"/>
          <w:szCs w:val="22"/>
        </w:rPr>
        <w:br/>
        <w:t>-</w:t>
      </w:r>
      <w:r>
        <w:rPr>
          <w:rFonts w:eastAsia="Calibri" w:cs="Arial" w:ascii="Arial" w:hAnsi="Arial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montażu łącznie 108 szt. opraw LED (48W, 72W) na wysięgnikach;</w:t>
      </w:r>
      <w:r>
        <w:rPr>
          <w:rFonts w:eastAsia="Calibri" w:cs="Arial" w:ascii="Arial" w:hAnsi="Arial"/>
          <w:color w:val="000000"/>
          <w:sz w:val="22"/>
          <w:szCs w:val="22"/>
        </w:rPr>
        <w:br/>
        <w:t>-</w:t>
      </w:r>
      <w:r>
        <w:rPr>
          <w:rFonts w:eastAsia="Calibri" w:cs="Arial" w:ascii="Arial" w:hAnsi="Arial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ułożenie kabla energetycznego YAKY 0,6/1kV 4x25mm2 o długości 4 092 m</w:t>
      </w:r>
      <w:r>
        <w:rPr>
          <w:rFonts w:eastAsia="Calibri" w:cs="Arial" w:ascii="Arial" w:hAnsi="Arial"/>
          <w:color w:val="000000"/>
          <w:sz w:val="22"/>
          <w:szCs w:val="22"/>
        </w:rPr>
        <w:br/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 Specyfikacji Warunków Zamówienia rozdział 16 punkt 16.2 UWAGA ! jest opis</w:t>
      </w:r>
      <w:r>
        <w:rPr>
          <w:rFonts w:eastAsia="Calibri" w:cs="Arial" w:ascii="Arial" w:hAnsi="Arial"/>
          <w:color w:val="000000"/>
          <w:sz w:val="22"/>
          <w:szCs w:val="22"/>
        </w:rPr>
        <w:br/>
      </w:r>
      <w:r>
        <w:rPr>
          <w:rFonts w:eastAsia="Calibri" w:cs="Arial" w:ascii="Arial" w:hAnsi="Arial"/>
          <w:caps w:val="false"/>
          <w:smallCaps w:val="false"/>
          <w:color w:val="000000"/>
          <w:spacing w:val="0"/>
          <w:sz w:val="22"/>
          <w:szCs w:val="22"/>
        </w:rPr>
        <w:t>„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Umowa na roboty budowlane będzie umową ryczałtową, a więc w przypadku wystąpienia w trakcie prowadzenia robót większej ilości robót w jakiejkolwiek pozycji, nie będzie mogło być to uznane za roboty dodatkowe z żądaniem dodatkowego wynagrodzenia. Cenę oferty jako ryczałtowa wpisana następnie do umowy, uwzględnia kompleksowe wykonanie zamówienia i zawiera wszelkie inne składniki wpływające na jej ostateczną wysokość. Przedmiary i kosztorysy ofertowe załączone do SWZ stanowią element pomocniczy do ustalenia ceny ryczałtowej i nie zmieniają jej prawnego charakteru. Wykonawca wyceniając zmówienie powinien wziąć pod uwagę cały proces inwestycyjny opisany w dokumentacji projektowej załączonej do SWZ, która stanowi opis przedmiotu zamówienia, łącznie z wszelkimi innymi pracami, w szczególności porządkowymi na terenie robót z uwzględnieniem wymogów wynikających z zaoferowanej gwarancji i rękojmi. …..” Identyczne rozbieżności są w części II i części III.</w:t>
      </w:r>
      <w:r>
        <w:rPr>
          <w:rFonts w:eastAsia="Calibri"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b/>
          <w:bCs/>
          <w:color w:val="000000"/>
          <w:sz w:val="22"/>
          <w:szCs w:val="22"/>
        </w:rPr>
        <w:t>Odpowiedź:</w:t>
      </w:r>
    </w:p>
    <w:p>
      <w:pPr>
        <w:pStyle w:val="Normal"/>
        <w:bidi w:val="0"/>
        <w:spacing w:lineRule="auto" w:line="240" w:before="0" w:after="0"/>
        <w:jc w:val="both"/>
        <w:rPr>
          <w:rFonts w:eastAsia="Calibri" w:cs="Arial" w:asciiTheme="majorHAnsi" w:hAnsiTheme="majorHAnsi"/>
          <w:b/>
          <w:b/>
          <w:bCs/>
          <w:color w:val="000000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Załączona dokumentacja projektowa, którą Zamawiający dołączył do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postępowania</w:t>
      </w:r>
      <w:r>
        <w:rPr>
          <w:rFonts w:ascii="Arial" w:hAnsi="Arial"/>
          <w:b w:val="false"/>
          <w:bCs w:val="false"/>
          <w:sz w:val="22"/>
          <w:szCs w:val="22"/>
        </w:rPr>
        <w:t xml:space="preserve"> o </w:t>
      </w:r>
      <w:r>
        <w:rPr>
          <w:rFonts w:ascii="Arial" w:hAnsi="Arial"/>
          <w:b w:val="false"/>
          <w:bCs w:val="false"/>
          <w:sz w:val="22"/>
          <w:szCs w:val="22"/>
        </w:rPr>
        <w:t xml:space="preserve">udzielenie </w:t>
      </w:r>
      <w:r>
        <w:rPr>
          <w:rFonts w:ascii="Arial" w:hAnsi="Arial"/>
          <w:b w:val="false"/>
          <w:bCs w:val="false"/>
          <w:sz w:val="22"/>
          <w:szCs w:val="22"/>
        </w:rPr>
        <w:t>zamówieni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 w:val="false"/>
          <w:bCs w:val="false"/>
          <w:sz w:val="22"/>
          <w:szCs w:val="22"/>
        </w:rPr>
        <w:t xml:space="preserve"> stanowi jednolitą całość i obejmuje całe przedsięwzięcie, także część już zrealizowaną oraz planowaną do realizacji. Natomiast zakres poszczególnych części w ramach niniejszego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postępowania</w:t>
      </w:r>
      <w:r>
        <w:rPr>
          <w:rFonts w:ascii="Arial" w:hAnsi="Arial"/>
          <w:b w:val="false"/>
          <w:bCs w:val="false"/>
          <w:sz w:val="22"/>
          <w:szCs w:val="22"/>
        </w:rPr>
        <w:t xml:space="preserve"> został sprecyzowany w dołączonych poszczególnych przedmiarach robót. 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ind w:left="4248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ind w:left="4248" w:firstLine="708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4248" w:firstLine="708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4248" w:firstLine="708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4248" w:firstLine="708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4248" w:firstLine="708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4248" w:firstLine="708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4248" w:firstLine="708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4248" w:firstLine="708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4248" w:firstLine="708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  <w:t>……………………………………</w:t>
      </w:r>
      <w:r>
        <w:rPr>
          <w:rFonts w:eastAsia="Times New Roman" w:cs="Arial" w:asciiTheme="majorHAnsi" w:hAnsiTheme="majorHAnsi"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ind w:left="4956" w:hanging="0"/>
        <w:jc w:val="both"/>
        <w:rPr>
          <w:rFonts w:eastAsia="Times New Roman" w:cs="Arial" w:asciiTheme="majorHAnsi" w:hAnsiTheme="majorHAnsi"/>
          <w:sz w:val="18"/>
          <w:szCs w:val="18"/>
        </w:rPr>
      </w:pPr>
      <w:r>
        <w:rPr>
          <w:rFonts w:eastAsia="Times New Roman" w:cs="Arial" w:asciiTheme="majorHAnsi" w:hAnsiTheme="majorHAnsi"/>
          <w:sz w:val="18"/>
          <w:szCs w:val="18"/>
        </w:rPr>
        <w:t>Kierownik zamawiającego lub osoba upoważniona do podejmowania czynności w jego imieniu</w:t>
      </w:r>
    </w:p>
    <w:p>
      <w:pPr>
        <w:pStyle w:val="Normal"/>
        <w:bidi w:val="0"/>
        <w:spacing w:lineRule="auto" w:line="240" w:before="0" w:after="0"/>
        <w:ind w:left="4956" w:hanging="0"/>
        <w:jc w:val="both"/>
        <w:rPr>
          <w:rFonts w:eastAsia="Times New Roman" w:cs="Arial" w:asciiTheme="majorHAnsi" w:hAnsiTheme="majorHAnsi"/>
          <w:sz w:val="18"/>
          <w:szCs w:val="18"/>
        </w:rPr>
      </w:pPr>
      <w:r>
        <w:rPr>
          <w:rFonts w:eastAsia="Times New Roman" w:cs="Arial" w:asciiTheme="majorHAnsi" w:hAnsiTheme="majorHAnsi"/>
          <w:sz w:val="18"/>
          <w:szCs w:val="18"/>
        </w:rPr>
      </w:r>
    </w:p>
    <w:p>
      <w:pPr>
        <w:pStyle w:val="Normal"/>
        <w:bidi w:val="0"/>
        <w:spacing w:lineRule="auto" w:line="240" w:before="0" w:after="0"/>
        <w:ind w:left="4956" w:hanging="0"/>
        <w:jc w:val="both"/>
        <w:rPr>
          <w:rFonts w:eastAsia="Times New Roman" w:cs="Arial" w:asciiTheme="majorHAnsi" w:hAnsiTheme="majorHAnsi"/>
          <w:sz w:val="18"/>
          <w:szCs w:val="18"/>
        </w:rPr>
      </w:pPr>
      <w:r>
        <w:rPr>
          <w:rFonts w:eastAsia="Times New Roman" w:cs="Arial" w:asciiTheme="majorHAnsi" w:hAnsiTheme="majorHAnsi"/>
          <w:sz w:val="18"/>
          <w:szCs w:val="18"/>
        </w:rPr>
      </w:r>
    </w:p>
    <w:p>
      <w:pPr>
        <w:pStyle w:val="Normal"/>
        <w:bidi w:val="0"/>
        <w:spacing w:lineRule="auto" w:line="240" w:before="0" w:after="0"/>
        <w:ind w:left="4956" w:hanging="0"/>
        <w:jc w:val="both"/>
        <w:rPr>
          <w:rFonts w:eastAsia="Times New Roman" w:cs="Arial" w:asciiTheme="majorHAnsi" w:hAnsiTheme="majorHAnsi"/>
          <w:sz w:val="18"/>
          <w:szCs w:val="18"/>
        </w:rPr>
      </w:pPr>
      <w:r>
        <w:rPr>
          <w:rFonts w:eastAsia="Times New Roman" w:cs="Arial" w:asciiTheme="majorHAnsi" w:hAnsiTheme="majorHAnsi"/>
          <w:sz w:val="18"/>
          <w:szCs w:val="18"/>
        </w:rPr>
      </w:r>
    </w:p>
    <w:p>
      <w:pPr>
        <w:pStyle w:val="Normal"/>
        <w:bidi w:val="0"/>
        <w:spacing w:lineRule="auto" w:line="240" w:before="0" w:after="0"/>
        <w:ind w:left="4956" w:hanging="0"/>
        <w:jc w:val="both"/>
        <w:rPr>
          <w:rFonts w:eastAsia="Times New Roman" w:cs="Arial" w:asciiTheme="majorHAnsi" w:hAnsiTheme="majorHAnsi"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LibreOffice/7.0.0.3$Windows_X86_64 LibreOffice_project/8061b3e9204bef6b321a21033174034a5e2ea88e</Application>
  <Pages>2</Pages>
  <Words>596</Words>
  <Characters>3811</Characters>
  <CharactersWithSpaces>4422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2021-07-01T13:48:28Z</dcterms:created>
  <dc:creator/>
  <dc:description/>
  <dc:language>pl-PL</dc:language>
  <cp:lastModifiedBy/>
  <cp:lastPrinted>2021-07-05T12:06:47Z</cp:lastPrinted>
  <dcterms:modified xsi:type="dcterms:W3CDTF">2021-07-05T13:18:05Z</dcterms:modified>
  <cp:revision>8</cp:revision>
  <dc:subject/>
  <dc:title/>
</cp:coreProperties>
</file>