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393A" w14:textId="03880992" w:rsidR="00EE03C0" w:rsidRPr="00546932" w:rsidRDefault="00EE03C0" w:rsidP="00EE03C0">
      <w:pPr>
        <w:jc w:val="right"/>
        <w:rPr>
          <w:rFonts w:ascii="Century Gothic" w:hAnsi="Century Gothic" w:cstheme="majorHAnsi"/>
          <w:b/>
          <w:bCs/>
          <w:sz w:val="20"/>
          <w:szCs w:val="20"/>
        </w:rPr>
      </w:pPr>
      <w:r w:rsidRPr="00546932">
        <w:rPr>
          <w:rFonts w:ascii="Century Gothic" w:hAnsi="Century Gothic" w:cstheme="majorHAnsi"/>
          <w:b/>
          <w:bCs/>
          <w:sz w:val="20"/>
          <w:szCs w:val="20"/>
        </w:rPr>
        <w:t>Załącznik nr 2</w:t>
      </w:r>
    </w:p>
    <w:p w14:paraId="0EDD824B" w14:textId="6C10BE23" w:rsidR="00EE03C0" w:rsidRPr="00546932" w:rsidRDefault="00EE03C0" w:rsidP="00EE03C0">
      <w:pPr>
        <w:rPr>
          <w:rFonts w:ascii="Century Gothic" w:hAnsi="Century Gothic" w:cstheme="majorHAnsi"/>
          <w:b/>
          <w:bCs/>
          <w:sz w:val="20"/>
          <w:szCs w:val="20"/>
        </w:rPr>
      </w:pPr>
      <w:r w:rsidRPr="00546932">
        <w:rPr>
          <w:rFonts w:ascii="Century Gothic" w:hAnsi="Century Gothic" w:cstheme="majorHAnsi"/>
          <w:b/>
          <w:bCs/>
          <w:sz w:val="20"/>
          <w:szCs w:val="20"/>
        </w:rPr>
        <w:t>PROJEKT UMOWY</w:t>
      </w:r>
    </w:p>
    <w:p w14:paraId="62DC3ECD" w14:textId="77777777" w:rsidR="00EE03C0" w:rsidRPr="00546932" w:rsidRDefault="00EE03C0" w:rsidP="00EE03C0">
      <w:pPr>
        <w:rPr>
          <w:rFonts w:ascii="Century Gothic" w:hAnsi="Century Gothic" w:cstheme="majorHAnsi"/>
          <w:b/>
          <w:bCs/>
          <w:sz w:val="20"/>
          <w:szCs w:val="20"/>
        </w:rPr>
      </w:pPr>
    </w:p>
    <w:p w14:paraId="36622A38" w14:textId="77777777" w:rsidR="00EE03C0" w:rsidRPr="00546932" w:rsidRDefault="00EE03C0" w:rsidP="00EE03C0">
      <w:pPr>
        <w:rPr>
          <w:rFonts w:ascii="Century Gothic" w:hAnsi="Century Gothic" w:cstheme="majorHAnsi"/>
          <w:b/>
          <w:bCs/>
          <w:sz w:val="20"/>
          <w:szCs w:val="20"/>
        </w:rPr>
      </w:pPr>
    </w:p>
    <w:p w14:paraId="6EFA87D3" w14:textId="77777777" w:rsidR="00EE03C0" w:rsidRPr="00546932" w:rsidRDefault="00EE03C0" w:rsidP="00EE03C0">
      <w:pPr>
        <w:autoSpaceDE w:val="0"/>
        <w:autoSpaceDN w:val="0"/>
        <w:adjustRightInd w:val="0"/>
        <w:rPr>
          <w:rFonts w:ascii="Century Gothic" w:hAnsi="Century Gothic" w:cstheme="majorHAnsi"/>
          <w:b/>
          <w:bCs/>
          <w:sz w:val="20"/>
          <w:szCs w:val="20"/>
        </w:rPr>
      </w:pPr>
      <w:r w:rsidRPr="00546932">
        <w:rPr>
          <w:rFonts w:ascii="Century Gothic" w:hAnsi="Century Gothic" w:cstheme="majorHAnsi"/>
          <w:b/>
          <w:bCs/>
          <w:sz w:val="20"/>
          <w:szCs w:val="20"/>
        </w:rPr>
        <w:t>UMOWA Nr ....../</w:t>
      </w:r>
    </w:p>
    <w:p w14:paraId="1C398F8F" w14:textId="77777777" w:rsidR="00EE03C0" w:rsidRPr="00546932" w:rsidRDefault="00EE03C0" w:rsidP="00EE03C0">
      <w:pPr>
        <w:autoSpaceDE w:val="0"/>
        <w:autoSpaceDN w:val="0"/>
        <w:adjustRightInd w:val="0"/>
        <w:rPr>
          <w:rFonts w:ascii="Century Gothic" w:hAnsi="Century Gothic" w:cstheme="majorHAnsi"/>
          <w:b/>
          <w:bCs/>
          <w:sz w:val="20"/>
          <w:szCs w:val="20"/>
        </w:rPr>
      </w:pPr>
      <w:r w:rsidRPr="00546932">
        <w:rPr>
          <w:rFonts w:ascii="Century Gothic" w:hAnsi="Century Gothic" w:cstheme="majorHAnsi"/>
          <w:b/>
          <w:bCs/>
          <w:sz w:val="20"/>
          <w:szCs w:val="20"/>
        </w:rPr>
        <w:t>zawarta w dniu …………….. .2022 r</w:t>
      </w:r>
    </w:p>
    <w:p w14:paraId="6745159F" w14:textId="77777777" w:rsidR="00EE03C0" w:rsidRPr="00546932" w:rsidRDefault="00EE03C0" w:rsidP="00EE03C0">
      <w:pPr>
        <w:autoSpaceDE w:val="0"/>
        <w:autoSpaceDN w:val="0"/>
        <w:adjustRightInd w:val="0"/>
        <w:rPr>
          <w:rFonts w:ascii="Century Gothic" w:hAnsi="Century Gothic" w:cstheme="majorHAnsi"/>
          <w:b/>
          <w:bCs/>
          <w:sz w:val="20"/>
          <w:szCs w:val="20"/>
        </w:rPr>
      </w:pPr>
    </w:p>
    <w:p w14:paraId="211F4C98"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a</w:t>
      </w:r>
    </w:p>
    <w:p w14:paraId="48CA187E"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zwanym dalej „Wykonawcą” (NIP: ........................),</w:t>
      </w:r>
    </w:p>
    <w:p w14:paraId="0C1A793C"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o następującej treści:</w:t>
      </w:r>
    </w:p>
    <w:p w14:paraId="6EA9B601" w14:textId="77777777" w:rsidR="00EE03C0" w:rsidRPr="00546932" w:rsidRDefault="00EE03C0" w:rsidP="00EE03C0">
      <w:pPr>
        <w:autoSpaceDE w:val="0"/>
        <w:autoSpaceDN w:val="0"/>
        <w:adjustRightInd w:val="0"/>
        <w:rPr>
          <w:rFonts w:ascii="Century Gothic" w:hAnsi="Century Gothic" w:cstheme="majorHAnsi"/>
          <w:b/>
          <w:bCs/>
          <w:sz w:val="20"/>
          <w:szCs w:val="20"/>
        </w:rPr>
      </w:pPr>
    </w:p>
    <w:p w14:paraId="7FB841F1"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1</w:t>
      </w:r>
    </w:p>
    <w:p w14:paraId="5AC6A4DF" w14:textId="77777777" w:rsidR="00EE03C0" w:rsidRPr="00546932" w:rsidRDefault="00EE03C0" w:rsidP="00EE03C0">
      <w:pPr>
        <w:jc w:val="center"/>
        <w:rPr>
          <w:rFonts w:ascii="Century Gothic" w:hAnsi="Century Gothic" w:cstheme="majorHAnsi"/>
          <w:b/>
          <w:bCs/>
          <w:sz w:val="20"/>
          <w:szCs w:val="20"/>
        </w:rPr>
      </w:pPr>
      <w:r w:rsidRPr="00546932">
        <w:rPr>
          <w:rFonts w:ascii="Century Gothic" w:hAnsi="Century Gothic" w:cstheme="majorHAnsi"/>
          <w:b/>
          <w:bCs/>
          <w:sz w:val="20"/>
          <w:szCs w:val="20"/>
        </w:rPr>
        <w:t>PRZEDMIOT UMOWY</w:t>
      </w:r>
    </w:p>
    <w:p w14:paraId="11AFF5A0" w14:textId="77777777" w:rsidR="00EE03C0" w:rsidRPr="00546932" w:rsidRDefault="00EE03C0" w:rsidP="00EE03C0">
      <w:pPr>
        <w:jc w:val="center"/>
        <w:rPr>
          <w:rFonts w:ascii="Century Gothic" w:hAnsi="Century Gothic" w:cstheme="majorHAnsi"/>
          <w:b/>
          <w:bCs/>
          <w:sz w:val="20"/>
          <w:szCs w:val="20"/>
        </w:rPr>
      </w:pPr>
    </w:p>
    <w:p w14:paraId="266EC335" w14:textId="77777777" w:rsidR="00EE03C0" w:rsidRPr="00546932" w:rsidRDefault="00EE03C0" w:rsidP="00EE03C0">
      <w:pPr>
        <w:pStyle w:val="Akapitzlist"/>
        <w:numPr>
          <w:ilvl w:val="0"/>
          <w:numId w:val="1"/>
        </w:numPr>
        <w:autoSpaceDE w:val="0"/>
        <w:autoSpaceDN w:val="0"/>
        <w:adjustRightInd w:val="0"/>
        <w:rPr>
          <w:rFonts w:ascii="Century Gothic" w:hAnsi="Century Gothic" w:cstheme="majorHAnsi"/>
          <w:b/>
          <w:bCs/>
          <w:sz w:val="20"/>
          <w:szCs w:val="20"/>
        </w:rPr>
      </w:pPr>
      <w:r w:rsidRPr="00546932">
        <w:rPr>
          <w:rFonts w:ascii="Century Gothic" w:hAnsi="Century Gothic" w:cstheme="majorHAnsi"/>
          <w:sz w:val="20"/>
          <w:szCs w:val="20"/>
        </w:rPr>
        <w:t xml:space="preserve">Na podstawie złożonej oferty w dniu ……………......2022 r. Zamawiający zleca, a Wykonawca zobowiązuje się do wykonania zadania pn. </w:t>
      </w:r>
      <w:r w:rsidRPr="00546932">
        <w:rPr>
          <w:rFonts w:ascii="Century Gothic" w:hAnsi="Century Gothic" w:cstheme="majorHAnsi"/>
          <w:b/>
          <w:bCs/>
          <w:sz w:val="20"/>
          <w:szCs w:val="20"/>
        </w:rPr>
        <w:t>„Okresowa kontrola i ocena stanu technicznego elementów budowlanych obiektów mieszkalnych oraz obiektów małej architektury przy budynkach KOPSN  (przegląd roczny)”.</w:t>
      </w:r>
    </w:p>
    <w:p w14:paraId="762D15B8" w14:textId="77777777" w:rsidR="00EE03C0" w:rsidRPr="00546932" w:rsidRDefault="00EE03C0" w:rsidP="00EE03C0">
      <w:pPr>
        <w:pStyle w:val="Akapitzlist"/>
        <w:numPr>
          <w:ilvl w:val="0"/>
          <w:numId w:val="1"/>
        </w:numPr>
        <w:autoSpaceDE w:val="0"/>
        <w:autoSpaceDN w:val="0"/>
        <w:adjustRightInd w:val="0"/>
        <w:rPr>
          <w:rFonts w:ascii="Century Gothic" w:hAnsi="Century Gothic" w:cstheme="majorHAnsi"/>
          <w:sz w:val="20"/>
          <w:szCs w:val="20"/>
        </w:rPr>
      </w:pPr>
      <w:r w:rsidRPr="00546932">
        <w:rPr>
          <w:rFonts w:ascii="Century Gothic" w:hAnsi="Century Gothic" w:cstheme="majorHAnsi"/>
          <w:b/>
          <w:bCs/>
          <w:sz w:val="20"/>
          <w:szCs w:val="20"/>
        </w:rPr>
        <w:t xml:space="preserve">Przedmiotem zamówienia jest </w:t>
      </w:r>
      <w:r w:rsidRPr="00546932">
        <w:rPr>
          <w:rFonts w:ascii="Century Gothic" w:hAnsi="Century Gothic" w:cstheme="majorHAnsi"/>
          <w:sz w:val="20"/>
          <w:szCs w:val="20"/>
        </w:rPr>
        <w:t xml:space="preserve">wykonanie przeglądów technicznych obiektów budowlanych i obiektów małej architektury KOPSN na podstawie art. 62 ust. 1 pkt 1 ustawy Prawo budowlane z uwzględnieniem obowiązujących warunków technicznych, jakim powinny odpowiadać budynki i ich usytuowanie </w:t>
      </w:r>
    </w:p>
    <w:p w14:paraId="37F841E7" w14:textId="77777777" w:rsidR="00EE03C0" w:rsidRPr="00546932" w:rsidRDefault="00EE03C0" w:rsidP="00EE03C0">
      <w:pPr>
        <w:pStyle w:val="Akapitzlist"/>
        <w:numPr>
          <w:ilvl w:val="0"/>
          <w:numId w:val="1"/>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Kontrola budynku powinna obejmować stan techniczny i ocenę:</w:t>
      </w:r>
    </w:p>
    <w:p w14:paraId="3E3C9C32" w14:textId="77777777" w:rsidR="00EE03C0" w:rsidRPr="00546932" w:rsidRDefault="00EE03C0" w:rsidP="00EE03C0">
      <w:pPr>
        <w:pStyle w:val="Akapitzlist"/>
        <w:numPr>
          <w:ilvl w:val="0"/>
          <w:numId w:val="1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elementów budynku, budowli i instalacji narażonych na szkodliwe wpływy atmosferyczne i niszczące działania czynników występujących podczas użytkowania obiektu, w tym tych, których uszkodzenia mogą powodować zagrożenie dla bezpieczeństwa osób, środowiska, konstrukcji budynku, jak m.in.: </w:t>
      </w:r>
    </w:p>
    <w:p w14:paraId="3640F624"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elewacje, </w:t>
      </w:r>
    </w:p>
    <w:p w14:paraId="752FA3F5"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zadaszenia, tablice, znaki informacyjne, </w:t>
      </w:r>
    </w:p>
    <w:p w14:paraId="3FB1E8E3"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elementy odwodnienia budynku: rynny, rury spustowe, obróbki blacharskie, </w:t>
      </w:r>
    </w:p>
    <w:p w14:paraId="2740221C"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szkielet nośny, </w:t>
      </w:r>
    </w:p>
    <w:p w14:paraId="62695740"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ściany, stropy, </w:t>
      </w:r>
    </w:p>
    <w:p w14:paraId="7E450C3C"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podłogi i posadzki, </w:t>
      </w:r>
    </w:p>
    <w:p w14:paraId="39F35FC5"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klatki schodowe, schody, pochylnie, </w:t>
      </w:r>
    </w:p>
    <w:p w14:paraId="48ADD9B7"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dach, pokrycie, obróbki blacharskie, rynny i odwodnienie, świetliki dachowe, kominy, ławy kominiarskie, dostęp na dach, elementy zamocowane na dachu, </w:t>
      </w:r>
    </w:p>
    <w:p w14:paraId="50861074"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stolarka ślusarska – okna, drzwi, wrota, bramy wjazdowe, </w:t>
      </w:r>
    </w:p>
    <w:p w14:paraId="42321D37" w14:textId="77777777" w:rsidR="00EE03C0" w:rsidRPr="00546932" w:rsidRDefault="00EE03C0" w:rsidP="00EE03C0">
      <w:pPr>
        <w:pStyle w:val="Akapitzlist"/>
        <w:numPr>
          <w:ilvl w:val="0"/>
          <w:numId w:val="1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nawierzchnie, </w:t>
      </w:r>
    </w:p>
    <w:p w14:paraId="2C8066CD" w14:textId="77777777" w:rsidR="00EE03C0" w:rsidRPr="00546932" w:rsidRDefault="00EE03C0" w:rsidP="00EE03C0">
      <w:pPr>
        <w:pStyle w:val="Akapitzlist"/>
        <w:numPr>
          <w:ilvl w:val="0"/>
          <w:numId w:val="1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instalacji i urządzeń służących ochronie środowiska, w tym m.in.: </w:t>
      </w:r>
    </w:p>
    <w:p w14:paraId="54F49E23" w14:textId="77777777" w:rsidR="00EE03C0" w:rsidRPr="00546932" w:rsidRDefault="00EE03C0" w:rsidP="00EE03C0">
      <w:pPr>
        <w:pStyle w:val="Akapitzlist"/>
        <w:numPr>
          <w:ilvl w:val="0"/>
          <w:numId w:val="1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instalacja wody zimnej (przyłącze, wodomierz, instalacja – rury, zawory, przyłącza), </w:t>
      </w:r>
    </w:p>
    <w:p w14:paraId="4763927C" w14:textId="77777777" w:rsidR="00EE03C0" w:rsidRPr="00546932" w:rsidRDefault="00EE03C0" w:rsidP="00EE03C0">
      <w:pPr>
        <w:pStyle w:val="Akapitzlist"/>
        <w:numPr>
          <w:ilvl w:val="0"/>
          <w:numId w:val="1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instalacja wody ciepłej, </w:t>
      </w:r>
    </w:p>
    <w:p w14:paraId="51F77CDB" w14:textId="77777777" w:rsidR="00EE03C0" w:rsidRPr="00546932" w:rsidRDefault="00EE03C0" w:rsidP="00EE03C0">
      <w:pPr>
        <w:pStyle w:val="Akapitzlist"/>
        <w:numPr>
          <w:ilvl w:val="0"/>
          <w:numId w:val="1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instalacja centralnego ogrzewania, </w:t>
      </w:r>
    </w:p>
    <w:p w14:paraId="1E7DC749" w14:textId="77777777" w:rsidR="00EE03C0" w:rsidRPr="00546932" w:rsidRDefault="00EE03C0" w:rsidP="00EE03C0">
      <w:pPr>
        <w:pStyle w:val="Akapitzlist"/>
        <w:numPr>
          <w:ilvl w:val="0"/>
          <w:numId w:val="1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węzeł cieplny, </w:t>
      </w:r>
    </w:p>
    <w:p w14:paraId="5A52FA4F" w14:textId="77777777" w:rsidR="00EE03C0" w:rsidRPr="00546932" w:rsidRDefault="00EE03C0" w:rsidP="00EE03C0">
      <w:pPr>
        <w:pStyle w:val="Akapitzlist"/>
        <w:numPr>
          <w:ilvl w:val="0"/>
          <w:numId w:val="1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kanalizacja sanitarna, </w:t>
      </w:r>
    </w:p>
    <w:p w14:paraId="3C598AC8" w14:textId="77777777" w:rsidR="00EE03C0" w:rsidRPr="00546932" w:rsidRDefault="00EE03C0" w:rsidP="00EE03C0">
      <w:pPr>
        <w:pStyle w:val="Akapitzlist"/>
        <w:numPr>
          <w:ilvl w:val="0"/>
          <w:numId w:val="1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kanalizacja deszczowa, </w:t>
      </w:r>
    </w:p>
    <w:p w14:paraId="46B36D33" w14:textId="77777777" w:rsidR="00EE03C0" w:rsidRPr="00546932" w:rsidRDefault="00EE03C0" w:rsidP="00EE03C0">
      <w:pPr>
        <w:pStyle w:val="Akapitzlist"/>
        <w:numPr>
          <w:ilvl w:val="0"/>
          <w:numId w:val="1"/>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Kontrola budynku nie zawiera oceny stanu technicznego instalacji gazowej oraz przewodów kominowych: dymowych, spalinowych i wentylacyjnych (za wyjątkiem części kominów ponad dachem).</w:t>
      </w:r>
    </w:p>
    <w:p w14:paraId="4849F1F4" w14:textId="3C9B43E1" w:rsidR="00EE03C0" w:rsidRPr="00546932" w:rsidRDefault="00EE03C0" w:rsidP="003A45FA">
      <w:pPr>
        <w:pStyle w:val="Akapitzlist"/>
        <w:autoSpaceDE w:val="0"/>
        <w:autoSpaceDN w:val="0"/>
        <w:adjustRightInd w:val="0"/>
        <w:ind w:left="360"/>
        <w:rPr>
          <w:rFonts w:ascii="Century Gothic" w:hAnsi="Century Gothic" w:cstheme="majorHAnsi"/>
          <w:sz w:val="20"/>
          <w:szCs w:val="20"/>
        </w:rPr>
      </w:pPr>
    </w:p>
    <w:p w14:paraId="77405894" w14:textId="77777777" w:rsidR="00EE03C0" w:rsidRPr="00546932" w:rsidRDefault="00EE03C0" w:rsidP="00EE03C0">
      <w:pPr>
        <w:pStyle w:val="Akapitzlist"/>
        <w:numPr>
          <w:ilvl w:val="0"/>
          <w:numId w:val="1"/>
        </w:numPr>
        <w:autoSpaceDE w:val="0"/>
        <w:autoSpaceDN w:val="0"/>
        <w:adjustRightInd w:val="0"/>
        <w:rPr>
          <w:rFonts w:ascii="Century Gothic" w:hAnsi="Century Gothic" w:cstheme="majorHAnsi"/>
          <w:sz w:val="20"/>
          <w:szCs w:val="20"/>
        </w:rPr>
      </w:pPr>
      <w:r w:rsidRPr="00546932">
        <w:rPr>
          <w:rFonts w:ascii="Century Gothic" w:hAnsi="Century Gothic" w:cstheme="majorHAnsi"/>
          <w:b/>
          <w:bCs/>
          <w:sz w:val="20"/>
          <w:szCs w:val="20"/>
        </w:rPr>
        <w:t xml:space="preserve"> </w:t>
      </w:r>
      <w:r w:rsidRPr="00546932">
        <w:rPr>
          <w:rFonts w:ascii="Century Gothic" w:hAnsi="Century Gothic" w:cstheme="majorHAnsi"/>
          <w:sz w:val="20"/>
          <w:szCs w:val="20"/>
        </w:rPr>
        <w:t>Kontrola obiektów małej architektury powinna obejmować stan techniczny i ocenę:</w:t>
      </w:r>
    </w:p>
    <w:p w14:paraId="3013C5B8" w14:textId="691AADFA" w:rsidR="003A45FA" w:rsidRPr="003A45FA" w:rsidRDefault="003A45FA" w:rsidP="003A45FA">
      <w:pPr>
        <w:pStyle w:val="Akapitzlist"/>
        <w:numPr>
          <w:ilvl w:val="0"/>
          <w:numId w:val="17"/>
        </w:numPr>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 xml:space="preserve">stanu połączeń urządzeń </w:t>
      </w:r>
    </w:p>
    <w:p w14:paraId="01950315" w14:textId="77777777" w:rsidR="003A45FA" w:rsidRPr="003A45FA" w:rsidRDefault="003A45FA" w:rsidP="003A45FA">
      <w:pPr>
        <w:pStyle w:val="Akapitzlist"/>
        <w:numPr>
          <w:ilvl w:val="0"/>
          <w:numId w:val="17"/>
        </w:numPr>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zabezpieczeń śrub i innych łączników scalających elementy,</w:t>
      </w:r>
    </w:p>
    <w:p w14:paraId="4CA3EAEF" w14:textId="77777777" w:rsidR="003A45FA" w:rsidRPr="003A45FA" w:rsidRDefault="003A45FA" w:rsidP="003A45FA">
      <w:pPr>
        <w:pStyle w:val="Akapitzlist"/>
        <w:numPr>
          <w:ilvl w:val="0"/>
          <w:numId w:val="17"/>
        </w:numPr>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stanu nawierzchni boiska i terenów przyległych</w:t>
      </w:r>
    </w:p>
    <w:p w14:paraId="4778B668" w14:textId="77777777" w:rsidR="003A45FA" w:rsidRPr="003A45FA" w:rsidRDefault="003A45FA" w:rsidP="003A45FA">
      <w:pPr>
        <w:pStyle w:val="Akapitzlist"/>
        <w:numPr>
          <w:ilvl w:val="0"/>
          <w:numId w:val="17"/>
        </w:numPr>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odległości między obiektami oraz ławkami,</w:t>
      </w:r>
    </w:p>
    <w:p w14:paraId="7CFA8214" w14:textId="77777777" w:rsidR="003A45FA" w:rsidRPr="003A45FA" w:rsidRDefault="003A45FA" w:rsidP="003A45FA">
      <w:pPr>
        <w:pStyle w:val="Akapitzlist"/>
        <w:numPr>
          <w:ilvl w:val="0"/>
          <w:numId w:val="17"/>
        </w:numPr>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stanu techniczny ławek, piaskownic, urządzeń siłowni plenerowej, urządzeń boiska</w:t>
      </w:r>
    </w:p>
    <w:p w14:paraId="315D325A" w14:textId="77777777" w:rsidR="003A45FA" w:rsidRPr="003A45FA" w:rsidRDefault="003A45FA" w:rsidP="003A45FA">
      <w:pPr>
        <w:pStyle w:val="Akapitzlist"/>
        <w:numPr>
          <w:ilvl w:val="0"/>
          <w:numId w:val="17"/>
        </w:numPr>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stanu chodniki i nawierzchnie w wejściach na teren rekreacyjny,</w:t>
      </w:r>
    </w:p>
    <w:p w14:paraId="5F616E8D" w14:textId="77777777" w:rsidR="003A45FA" w:rsidRPr="003A45FA" w:rsidRDefault="003A45FA" w:rsidP="003A45FA">
      <w:pPr>
        <w:pStyle w:val="Akapitzlist"/>
        <w:numPr>
          <w:ilvl w:val="0"/>
          <w:numId w:val="17"/>
        </w:numPr>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lastRenderedPageBreak/>
        <w:t xml:space="preserve">pielęgnacji drzew i krzewów </w:t>
      </w:r>
    </w:p>
    <w:p w14:paraId="7271613D" w14:textId="77777777" w:rsidR="00EE03C0" w:rsidRPr="00546932" w:rsidRDefault="00EE03C0" w:rsidP="00EE03C0">
      <w:pPr>
        <w:pStyle w:val="Akapitzlist"/>
        <w:numPr>
          <w:ilvl w:val="0"/>
          <w:numId w:val="1"/>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Kontrolę obiektów małej architektury należy przeprowadzić w oparciu o art. 62 ust.1 pkt 1 oraz art. 62 ust.1 pkt 2 ustawy Prawo budowlane. </w:t>
      </w:r>
    </w:p>
    <w:p w14:paraId="02AC548E" w14:textId="77777777" w:rsidR="00EE03C0" w:rsidRPr="00546932" w:rsidRDefault="00EE03C0" w:rsidP="00EE03C0">
      <w:pPr>
        <w:pStyle w:val="Akapitzlist"/>
        <w:numPr>
          <w:ilvl w:val="0"/>
          <w:numId w:val="1"/>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Należy dokonać kontroli stanu technicznego obiektów i przydatności do dalszego użytkowania. Należy zwrócić uwagę na potencjalne zagrożenia, uszkodzenia konstrukcji wynikające z korodowania lub uszkodzenia elementów drewnianych i metalowych oraz wskazać niezbędne do wykonania czynności konserwacyjne i naprawcze. Dotyczy to zarówno wyposażenia, jak i nawierzchni terenu.</w:t>
      </w:r>
    </w:p>
    <w:p w14:paraId="28347493" w14:textId="2B87EDF9" w:rsidR="00EE03C0" w:rsidRPr="00546932" w:rsidRDefault="003A45FA" w:rsidP="00EE03C0">
      <w:pPr>
        <w:pStyle w:val="Akapitzlist"/>
        <w:numPr>
          <w:ilvl w:val="0"/>
          <w:numId w:val="1"/>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W przeglądzie należy wykazać konieczność i kolejność niezbędnych robót remontowych </w:t>
      </w:r>
      <w:r w:rsidR="00EE03C0" w:rsidRPr="00546932">
        <w:rPr>
          <w:rFonts w:ascii="Century Gothic" w:hAnsi="Century Gothic" w:cstheme="majorHAnsi"/>
          <w:sz w:val="20"/>
          <w:szCs w:val="20"/>
        </w:rPr>
        <w:t>W ramach niniejszej umowy Wykonawca zobowiązuje się również do uzupełnienia książki obiektu budowlanego.</w:t>
      </w:r>
    </w:p>
    <w:p w14:paraId="7F68EC97" w14:textId="77777777" w:rsidR="00EE03C0" w:rsidRPr="00546932" w:rsidRDefault="00EE03C0" w:rsidP="00EE03C0">
      <w:pPr>
        <w:autoSpaceDE w:val="0"/>
        <w:autoSpaceDN w:val="0"/>
        <w:adjustRightInd w:val="0"/>
        <w:rPr>
          <w:rFonts w:ascii="Century Gothic" w:hAnsi="Century Gothic" w:cstheme="majorHAnsi"/>
          <w:b/>
          <w:bCs/>
          <w:sz w:val="20"/>
          <w:szCs w:val="20"/>
        </w:rPr>
      </w:pPr>
    </w:p>
    <w:p w14:paraId="77494EBE"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2</w:t>
      </w:r>
    </w:p>
    <w:p w14:paraId="525ED2D2"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TERMIN WYKONANIA UMOWY</w:t>
      </w:r>
    </w:p>
    <w:p w14:paraId="1ACAAF9D" w14:textId="77777777" w:rsidR="00EE03C0" w:rsidRPr="00546932" w:rsidRDefault="00EE03C0" w:rsidP="00EE03C0">
      <w:pPr>
        <w:autoSpaceDE w:val="0"/>
        <w:autoSpaceDN w:val="0"/>
        <w:adjustRightInd w:val="0"/>
        <w:rPr>
          <w:rFonts w:ascii="Century Gothic" w:hAnsi="Century Gothic" w:cstheme="majorHAnsi"/>
          <w:b/>
          <w:bCs/>
          <w:sz w:val="20"/>
          <w:szCs w:val="20"/>
        </w:rPr>
      </w:pPr>
      <w:r w:rsidRPr="00546932">
        <w:rPr>
          <w:rFonts w:ascii="Century Gothic" w:hAnsi="Century Gothic" w:cstheme="majorHAnsi"/>
          <w:sz w:val="20"/>
          <w:szCs w:val="20"/>
        </w:rPr>
        <w:t xml:space="preserve">Termin realizacji przedmiotu umowy: </w:t>
      </w:r>
      <w:r w:rsidRPr="00546932">
        <w:rPr>
          <w:rFonts w:ascii="Century Gothic" w:hAnsi="Century Gothic" w:cstheme="majorHAnsi"/>
          <w:b/>
          <w:bCs/>
          <w:sz w:val="20"/>
          <w:szCs w:val="20"/>
        </w:rPr>
        <w:t>maksymalnie 30 dni  od daty podpisania umowy.</w:t>
      </w:r>
    </w:p>
    <w:p w14:paraId="6CBFCE08" w14:textId="77777777" w:rsidR="00EE03C0" w:rsidRPr="00546932" w:rsidRDefault="00EE03C0" w:rsidP="00EE03C0">
      <w:pPr>
        <w:autoSpaceDE w:val="0"/>
        <w:autoSpaceDN w:val="0"/>
        <w:adjustRightInd w:val="0"/>
        <w:rPr>
          <w:rFonts w:ascii="Century Gothic" w:hAnsi="Century Gothic" w:cstheme="majorHAnsi"/>
          <w:b/>
          <w:bCs/>
          <w:sz w:val="20"/>
          <w:szCs w:val="20"/>
        </w:rPr>
      </w:pPr>
    </w:p>
    <w:p w14:paraId="15500B5C"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3</w:t>
      </w:r>
    </w:p>
    <w:p w14:paraId="3AD0850A"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OBOWIĄZKI WYKONAWCY</w:t>
      </w:r>
    </w:p>
    <w:p w14:paraId="6C8CA872"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p>
    <w:p w14:paraId="6B27191E"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zobowiązany jest do powiadomienia o terminie przeglądu– co najmniej 2 dni przed przystąpieniem do przeglądu.</w:t>
      </w:r>
    </w:p>
    <w:p w14:paraId="55FB8FE7"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b/>
          <w:bCs/>
          <w:sz w:val="20"/>
          <w:szCs w:val="20"/>
        </w:rPr>
        <w:t xml:space="preserve"> </w:t>
      </w:r>
      <w:r w:rsidRPr="00546932">
        <w:rPr>
          <w:rFonts w:ascii="Century Gothic" w:hAnsi="Century Gothic" w:cstheme="majorHAnsi"/>
          <w:sz w:val="20"/>
          <w:szCs w:val="20"/>
        </w:rPr>
        <w:t>Przeglądy i ocenę stanu technicznego powinny dokonać osoby posiadające odpowiednie kwalifikacje zawodowe (uprawnienia uwzględniające rodzaj dokonywanych przeglądów oraz rodzaj i kubaturę obiektów).</w:t>
      </w:r>
    </w:p>
    <w:p w14:paraId="2ECC8270"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użyje do wykonania usługi własnego sprzętu i urządzeń  oraz materiałów,</w:t>
      </w:r>
    </w:p>
    <w:p w14:paraId="76B4BD47"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wszystkie stosowane przyrządy pomiarowe muszą posiadać aktualne świadectwa wzorcowania/legalizacji. </w:t>
      </w:r>
    </w:p>
    <w:p w14:paraId="0ECE4EA6"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Zamawiający wymaga bezwzględnego zastosowania się do wszystkich zaleceń dotyczących porządku wewnętrznego. W szczególności Wykonawca musi zaakceptować postanowienia Regulaminu dopuszczenia do pracy firm zewnętrznych (dostępne na stronie internetowej Zamawiającego)  </w:t>
      </w:r>
    </w:p>
    <w:p w14:paraId="1BABE18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powinien dokonać (na własny koszt) wizji lokalnej wybranych instalacji/urządzeń objętych przedmiotem zamówienia przed złożeniem oferty, po wcześniejszym telefonicznym uzgodnieniu terminu</w:t>
      </w:r>
    </w:p>
    <w:p w14:paraId="2BF83D8E"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Wykonawca przeglądu jest zobowiązany, w myśl art. 70 ustawy Prawo budowlane do określenia w protokole uszkodzeń i braków, które mogłyby spowodować zagrożenie życia lub zdrowia ludzi, bezpieczeństwa mienia bądź środowiska, a w szczególności katastrofę budowlaną, pożar, wybuch, porażenie prądem elektrycznym lub zatrucie gazem, jeśli takie zostanie stwierdzone. </w:t>
      </w:r>
    </w:p>
    <w:p w14:paraId="6D5E42EE"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Do protokołu z przeglądu rocznego Wykonawca przeprowadzający kontrolę zobowiązany jest dołączyć dokumentację fotograficzną stwierdzonych zmian i uszkodzeń elementów objętych kontrolą. </w:t>
      </w:r>
    </w:p>
    <w:p w14:paraId="543A9634"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Wykonawca zobowiązany jest do zbiorczego zestawienia koniecznych robót remontowych (konserwacji, napraw bieżących i głównych) </w:t>
      </w:r>
    </w:p>
    <w:p w14:paraId="66A1188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Po dokonaniu oceny poszczególnych elementów budynku Wykonawca zobowiązany jest przy każdym z nich zaznaczyć, że ich stan nie zagraża lub zagraża bezpieczeństwu użytkowania zgodnie z art. 70 ustawy Prawo budowlane.</w:t>
      </w:r>
    </w:p>
    <w:p w14:paraId="4D374331"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Jeżeli Wykonawca stwierdzi w trakcie kontroli uszkodzenia lub objawy świadczące o występowaniu zagrożenia życia lub zdrowia ludzi, mienia lub środowiska, zobowiązany jest odnotować ten fakt w protokole kontroli i niezwłocznie powiadomić Zamawiającego.</w:t>
      </w:r>
    </w:p>
    <w:p w14:paraId="5C199F91"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ponosi odpowiedzialność za wszystkie szkody powstałe podczas realizacji umowy i jest zobowiązany do ich usunięcia we własnym zakresie i na własny koszt.</w:t>
      </w:r>
    </w:p>
    <w:p w14:paraId="5E0B65AD"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 Wykonawca zobowiązany jest do sporządzenia protokołu z kontroli obiektu budowlanego, zawierającego również w wersji elektronicznej m.in.: </w:t>
      </w:r>
    </w:p>
    <w:p w14:paraId="76487C2E"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t xml:space="preserve">określenie stanu technicznego elementów budynku objętych kontrolą, </w:t>
      </w:r>
    </w:p>
    <w:p w14:paraId="55D0E4D9"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t>zakres wykonanych czynności</w:t>
      </w:r>
    </w:p>
    <w:p w14:paraId="49E847A7"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t xml:space="preserve">dokumentację fotograficzną elementów budynku, które budzą zastrzeżenia, </w:t>
      </w:r>
    </w:p>
    <w:p w14:paraId="6F119DF1" w14:textId="77777777" w:rsidR="00EE03C0" w:rsidRPr="00546932" w:rsidRDefault="00EE03C0" w:rsidP="00EE03C0">
      <w:pPr>
        <w:pStyle w:val="Akapitzlist"/>
        <w:numPr>
          <w:ilvl w:val="0"/>
          <w:numId w:val="9"/>
        </w:numPr>
        <w:autoSpaceDE w:val="0"/>
        <w:autoSpaceDN w:val="0"/>
        <w:adjustRightInd w:val="0"/>
        <w:ind w:left="720"/>
        <w:rPr>
          <w:rFonts w:ascii="Century Gothic" w:hAnsi="Century Gothic" w:cstheme="majorHAnsi"/>
          <w:sz w:val="20"/>
          <w:szCs w:val="20"/>
        </w:rPr>
      </w:pPr>
      <w:r w:rsidRPr="00546932">
        <w:rPr>
          <w:rFonts w:ascii="Century Gothic" w:hAnsi="Century Gothic" w:cstheme="majorHAnsi"/>
          <w:sz w:val="20"/>
          <w:szCs w:val="20"/>
        </w:rPr>
        <w:lastRenderedPageBreak/>
        <w:t xml:space="preserve">zakres wykonania robót remontowych i kolejność ich wykonania, </w:t>
      </w:r>
    </w:p>
    <w:p w14:paraId="1E8851D0"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 przypadku konieczności powiadomienia Państwowej Inspekcji Nadzoru Budowlanego Wykonawca zobowiązany będzie do przekazania Zamawiającemu kopii ww. zawiadomienia. </w:t>
      </w:r>
    </w:p>
    <w:p w14:paraId="0990C5F0"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 Zamawiający może żądać uzasadnionych merytorycznie dodatkowych wyjaśnień i uzupełnień do protokołów z kontroli obiektu budowlanego w terminie do 12 miesięcy. </w:t>
      </w:r>
    </w:p>
    <w:p w14:paraId="1368433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Wykonawca zobowiązany jest udzielić wyjaśnień lub dokonać uzupełnień w protokołach z kontroli obiektu budowlanego w terminie nie dłuższym niż 7 dni, licząc od dnia złożenia takiego żądania przez Zamawiającego. </w:t>
      </w:r>
    </w:p>
    <w:p w14:paraId="21E7C6CA"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Wykonawca oświadcza, że przy realizacji umowy spełni wszystkie wymagane obowiązującymi przepisami warunki i wymagania, a pracownicy skierowani do realizacji niniejszej umowy posiadają wszelkie wymagane przepisami uprawnienia budowlane odpowiedniej specjalności i świadectwa wydane zgodnie z art. 62 ust. 5 ustawy z dnia 7 lipca 1994 r. Prawo budowlane (tekst jednolity: Dz. U. z 2018 r. poz. 1202).</w:t>
      </w:r>
    </w:p>
    <w:p w14:paraId="53C1E822" w14:textId="77777777" w:rsidR="00EE03C0" w:rsidRPr="00546932" w:rsidRDefault="00EE03C0" w:rsidP="00EE03C0">
      <w:pPr>
        <w:pStyle w:val="Akapitzlist"/>
        <w:numPr>
          <w:ilvl w:val="0"/>
          <w:numId w:val="2"/>
        </w:numPr>
        <w:autoSpaceDE w:val="0"/>
        <w:autoSpaceDN w:val="0"/>
        <w:adjustRightInd w:val="0"/>
        <w:ind w:left="360"/>
        <w:rPr>
          <w:rFonts w:ascii="Century Gothic" w:hAnsi="Century Gothic" w:cstheme="majorHAnsi"/>
          <w:sz w:val="20"/>
          <w:szCs w:val="20"/>
        </w:rPr>
      </w:pPr>
      <w:r w:rsidRPr="00546932">
        <w:rPr>
          <w:rFonts w:ascii="Century Gothic" w:hAnsi="Century Gothic" w:cstheme="majorHAnsi"/>
          <w:sz w:val="20"/>
          <w:szCs w:val="20"/>
        </w:rPr>
        <w:t xml:space="preserve"> Wykonawca zobowiązany jest do załączenia do protokołu informacji o posiadanych uprawnieniach, kwalifikacjach a przy wykonaniu kontroli szczelności instalacji gazowej certyfikat urządzeń którymi przeprowadził pomiar/badania.</w:t>
      </w:r>
    </w:p>
    <w:p w14:paraId="50F33565"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1D5443C0"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4</w:t>
      </w:r>
    </w:p>
    <w:p w14:paraId="44B7F15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p>
    <w:p w14:paraId="5FB29994" w14:textId="77777777" w:rsidR="00EE03C0" w:rsidRPr="00546932" w:rsidRDefault="00EE03C0" w:rsidP="00EE03C0">
      <w:pPr>
        <w:jc w:val="center"/>
        <w:rPr>
          <w:rFonts w:ascii="Century Gothic" w:hAnsi="Century Gothic" w:cstheme="majorHAnsi"/>
          <w:sz w:val="20"/>
          <w:szCs w:val="20"/>
        </w:rPr>
      </w:pPr>
      <w:r w:rsidRPr="00546932">
        <w:rPr>
          <w:rFonts w:ascii="Century Gothic" w:hAnsi="Century Gothic" w:cstheme="majorHAnsi"/>
          <w:b/>
          <w:bCs/>
          <w:sz w:val="20"/>
          <w:szCs w:val="20"/>
        </w:rPr>
        <w:t>NADZÓR PRAWIDŁOWEGO WYKONANIA PRZEDMIOTU UMOWY</w:t>
      </w:r>
    </w:p>
    <w:p w14:paraId="61BAB016" w14:textId="77777777" w:rsidR="00EE03C0" w:rsidRPr="00546932" w:rsidRDefault="00EE03C0" w:rsidP="00EE03C0">
      <w:pPr>
        <w:rPr>
          <w:rFonts w:ascii="Century Gothic" w:hAnsi="Century Gothic" w:cstheme="majorHAnsi"/>
          <w:sz w:val="20"/>
          <w:szCs w:val="20"/>
        </w:rPr>
      </w:pPr>
      <w:r w:rsidRPr="00546932">
        <w:rPr>
          <w:rFonts w:ascii="Century Gothic" w:hAnsi="Century Gothic" w:cstheme="majorHAnsi"/>
          <w:sz w:val="20"/>
          <w:szCs w:val="20"/>
        </w:rPr>
        <w:t xml:space="preserve">1. Osobami odpowiedzialnymi za prawidłową realizację umowy są: </w:t>
      </w:r>
    </w:p>
    <w:p w14:paraId="5202165B"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 xml:space="preserve">po stronie Zamawiającego: </w:t>
      </w:r>
    </w:p>
    <w:p w14:paraId="35207D25"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Marcin Pasik-kierownik Sekcji Administracyjno-Organizacyjnej Krajowego Ośrodka Psychiatrii Sądowej dla Nieletnich w Garwolinie</w:t>
      </w:r>
    </w:p>
    <w:p w14:paraId="3A6DD759"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 xml:space="preserve">po stronie Wykonawcy: </w:t>
      </w:r>
    </w:p>
    <w:p w14:paraId="22EB422F" w14:textId="77777777" w:rsidR="00EE03C0" w:rsidRPr="00546932" w:rsidRDefault="00EE03C0" w:rsidP="00EE03C0">
      <w:pPr>
        <w:pStyle w:val="Akapitzlist"/>
        <w:rPr>
          <w:rFonts w:ascii="Century Gothic" w:hAnsi="Century Gothic" w:cstheme="majorHAnsi"/>
          <w:sz w:val="20"/>
          <w:szCs w:val="20"/>
        </w:rPr>
      </w:pPr>
      <w:r w:rsidRPr="00546932">
        <w:rPr>
          <w:rFonts w:ascii="Century Gothic" w:hAnsi="Century Gothic" w:cstheme="majorHAnsi"/>
          <w:sz w:val="20"/>
          <w:szCs w:val="20"/>
        </w:rPr>
        <w:t xml:space="preserve">…………………………………………………………………………………………………………………, </w:t>
      </w:r>
    </w:p>
    <w:p w14:paraId="3656B82D" w14:textId="77777777" w:rsidR="00EE03C0" w:rsidRPr="00546932" w:rsidRDefault="00EE03C0" w:rsidP="00EE03C0">
      <w:pPr>
        <w:rPr>
          <w:rFonts w:ascii="Century Gothic" w:hAnsi="Century Gothic" w:cstheme="majorHAnsi"/>
          <w:sz w:val="20"/>
          <w:szCs w:val="20"/>
        </w:rPr>
      </w:pPr>
      <w:r w:rsidRPr="00546932">
        <w:rPr>
          <w:rFonts w:ascii="Century Gothic" w:hAnsi="Century Gothic" w:cstheme="majorHAnsi"/>
          <w:sz w:val="20"/>
          <w:szCs w:val="20"/>
        </w:rPr>
        <w:t xml:space="preserve">2. Zmiana osób, o których mowa w ust. 1, nie stanowi zmiany umowy i wymaga pisemnego zawiadomienia drugiej Strony o powyższym. </w:t>
      </w:r>
    </w:p>
    <w:p w14:paraId="37E46B8B"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50FE7B20"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 5</w:t>
      </w:r>
    </w:p>
    <w:p w14:paraId="4DC66D57"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WYNAGRODZENIE</w:t>
      </w:r>
    </w:p>
    <w:p w14:paraId="505D7FF7"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2E030D02"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Wartość wynagrodzenia ryczałtowego Wykonawcy za wykonanie przedmiotu umowy Strony ustalają w kwocie: ............................... netto ............................... ...............................brutto</w:t>
      </w:r>
    </w:p>
    <w:p w14:paraId="4616DD3E"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Podstawą zapłaty za wykonanie usługi jest odebranie tych usług przez Zamawiającego w formie protokołu odbioru usługi oraz otrzymanie prawidłowo wystawionej faktury </w:t>
      </w:r>
    </w:p>
    <w:p w14:paraId="7632735B"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Zapłata nastąpi w terminie 30 dni od otrzymania prawidłowo wystawionej faktury VAT wraz z pozytywnym protokołem odbioru usługi. </w:t>
      </w:r>
    </w:p>
    <w:p w14:paraId="0880501D"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Jeżeli faktura zostanie dostarczona do Zamawiającego w terminie późniejszym niż otrzymany przez Zamawiającego protokół odbioru usługi, to zapłata nastąpi w terminie 30 dni od otrzymaniu prawidłowo wystawionej faktury VAT.</w:t>
      </w:r>
    </w:p>
    <w:p w14:paraId="3D8E2B4C"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Otrzymanie przez Zamawiającego faktury VAT przed terminem otrzymania protokołu nie jest podstawą do płatności faktury.</w:t>
      </w:r>
    </w:p>
    <w:p w14:paraId="121FD662"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b/>
          <w:bCs/>
          <w:sz w:val="20"/>
          <w:szCs w:val="20"/>
        </w:rPr>
        <w:t xml:space="preserve"> </w:t>
      </w:r>
      <w:r w:rsidRPr="00546932">
        <w:rPr>
          <w:rFonts w:ascii="Century Gothic" w:hAnsi="Century Gothic" w:cstheme="majorHAnsi"/>
          <w:sz w:val="20"/>
          <w:szCs w:val="20"/>
        </w:rPr>
        <w:t>Wykonawca oświadcza, że wskazany przez niego w ust. 2 wyżej rachunek bankowy należy do Wykonawcy zamówienia publicznego oraz został dla niego wydzielony rachunek VAT na cele prowadzonej działalności gospodarczej.</w:t>
      </w:r>
    </w:p>
    <w:p w14:paraId="6A7023EC"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Ceny/stawki brutto określone w niniejszej umowie są cenami ryczałtowymi i nie podlegają waloryzacji.</w:t>
      </w:r>
    </w:p>
    <w:p w14:paraId="6B1F0905" w14:textId="77777777" w:rsidR="00EE03C0" w:rsidRPr="00546932" w:rsidRDefault="00EE03C0" w:rsidP="00EE03C0">
      <w:pPr>
        <w:pStyle w:val="Akapitzlist"/>
        <w:numPr>
          <w:ilvl w:val="0"/>
          <w:numId w:val="3"/>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 przypadku ustawowej zmiany podatku VAT podane ceny/stawki jednostkowe brutto pozostają bez zmian</w:t>
      </w:r>
    </w:p>
    <w:p w14:paraId="20AA016D" w14:textId="77777777" w:rsidR="00EE03C0" w:rsidRPr="00546932" w:rsidRDefault="00EE03C0" w:rsidP="00EE03C0">
      <w:pPr>
        <w:pStyle w:val="Akapitzlist"/>
        <w:numPr>
          <w:ilvl w:val="0"/>
          <w:numId w:val="3"/>
        </w:numPr>
        <w:autoSpaceDE w:val="0"/>
        <w:autoSpaceDN w:val="0"/>
        <w:adjustRightInd w:val="0"/>
        <w:rPr>
          <w:rFonts w:ascii="Century Gothic" w:hAnsi="Century Gothic" w:cs="TimesNewRomanPS-BoldMT"/>
          <w:b/>
          <w:bCs/>
          <w:sz w:val="20"/>
          <w:szCs w:val="20"/>
        </w:rPr>
      </w:pPr>
      <w:r w:rsidRPr="00546932">
        <w:rPr>
          <w:rFonts w:ascii="Century Gothic" w:hAnsi="Century Gothic" w:cstheme="majorHAnsi"/>
          <w:sz w:val="20"/>
          <w:szCs w:val="20"/>
        </w:rPr>
        <w:t xml:space="preserve">Ceny/stawki jednostkowe brutto określone w ust. 1 wyżej obejmują wszystkie poniesione koszty skutecznego wykonania usługi. </w:t>
      </w:r>
    </w:p>
    <w:p w14:paraId="350568C6"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 6</w:t>
      </w:r>
    </w:p>
    <w:p w14:paraId="2B9133EC" w14:textId="77777777" w:rsidR="00EE03C0" w:rsidRPr="00546932" w:rsidRDefault="00EE03C0" w:rsidP="00EE03C0">
      <w:pPr>
        <w:autoSpaceDE w:val="0"/>
        <w:autoSpaceDN w:val="0"/>
        <w:adjustRightInd w:val="0"/>
        <w:jc w:val="center"/>
        <w:rPr>
          <w:rFonts w:ascii="Century Gothic" w:hAnsi="Century Gothic" w:cs="TimesNewRomanPS-BoldMT"/>
          <w:b/>
          <w:bCs/>
          <w:sz w:val="20"/>
          <w:szCs w:val="20"/>
        </w:rPr>
      </w:pPr>
      <w:r w:rsidRPr="00546932">
        <w:rPr>
          <w:rFonts w:ascii="Century Gothic" w:hAnsi="Century Gothic" w:cs="TimesNewRomanPS-BoldMT"/>
          <w:b/>
          <w:bCs/>
          <w:sz w:val="20"/>
          <w:szCs w:val="20"/>
        </w:rPr>
        <w:t>KARY UMOWNE</w:t>
      </w:r>
    </w:p>
    <w:p w14:paraId="7C819CDA"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136B5946"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Zamawiający uprawniony jest do naliczenia Wykonawcy kar umownych w następujących wypadkach i wysokościach: </w:t>
      </w:r>
    </w:p>
    <w:p w14:paraId="184C927F" w14:textId="77777777" w:rsidR="00EE03C0" w:rsidRPr="00546932" w:rsidRDefault="00EE03C0" w:rsidP="00EE03C0">
      <w:pPr>
        <w:pStyle w:val="Akapitzlist"/>
        <w:numPr>
          <w:ilvl w:val="0"/>
          <w:numId w:val="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za odstąpienie od umowy przez którąkolwiek ze stron z przyczyn zależnych od Wykonawcy lub niewykonanie przedmiotu umowy przez Wykonawcę - w wysokości 20% wynagrodzenia brutto, o którym mowa § 5 ust. 1 niniejszej umowy. </w:t>
      </w:r>
    </w:p>
    <w:p w14:paraId="4C9CD13A" w14:textId="77777777" w:rsidR="00EE03C0" w:rsidRPr="00546932" w:rsidRDefault="00EE03C0" w:rsidP="00EE03C0">
      <w:pPr>
        <w:pStyle w:val="Akapitzlist"/>
        <w:numPr>
          <w:ilvl w:val="0"/>
          <w:numId w:val="5"/>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 opóźnienie w wykonaniu przedmiotu - w wysokości 0,5% wynagrodzenia brutto, o którym mowa § 5 ust. 1 niniejszej umowy, za każdy dzień opóźnienia;</w:t>
      </w:r>
    </w:p>
    <w:p w14:paraId="371375AA" w14:textId="77777777" w:rsidR="00EE03C0" w:rsidRPr="00546932" w:rsidRDefault="00EE03C0" w:rsidP="00EE03C0">
      <w:pPr>
        <w:autoSpaceDE w:val="0"/>
        <w:autoSpaceDN w:val="0"/>
        <w:adjustRightInd w:val="0"/>
        <w:rPr>
          <w:rFonts w:ascii="Century Gothic" w:hAnsi="Century Gothic" w:cstheme="majorHAnsi"/>
          <w:sz w:val="20"/>
          <w:szCs w:val="20"/>
        </w:rPr>
      </w:pPr>
    </w:p>
    <w:p w14:paraId="0095BB33"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Zamawiający jest uprawniony do potrącenia z faktury Wykonawcy kar umownych i ewentualnych odszkodowań uzupełniających, a ponadto kwot należnych od Wykonawcy z innych tytułów wynikających z niniejszej umowy. Dotyczy to również kwot należnych z tytułu szkód wyrządzonych przez Wykonawcę przy wykonywaniu umowy.</w:t>
      </w:r>
    </w:p>
    <w:p w14:paraId="0B3B4F19"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Wykonawca wyraża zgodę na potrącenie kwot należnych z tytułów opisanych w ust. 2  bez uzyskiwania dodatkowej zgody.</w:t>
      </w:r>
    </w:p>
    <w:p w14:paraId="7D563511"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Zapłata kar przez Wykonawcę lub potrącenie przez Zamawiającego kwoty kar z płatności należnej Wykonawcy nie zwalnia Wykonawcy z obowiązku ukończenia prac lub jakichkolwiek innych obowiązków i zobowiązań wynikających z niniejszej Umowy.</w:t>
      </w:r>
    </w:p>
    <w:p w14:paraId="6F3EC159" w14:textId="77777777" w:rsidR="00EE03C0" w:rsidRPr="00546932" w:rsidRDefault="00EE03C0" w:rsidP="00EE03C0">
      <w:pPr>
        <w:pStyle w:val="Akapitzlist"/>
        <w:numPr>
          <w:ilvl w:val="0"/>
          <w:numId w:val="4"/>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Zamawiający dopuszcza możliwość naliczenia każdej z kar umownych określonych w ust. 1 wyżej. Kary umowne mogą być naliczane niezależnie i wielokrotnie.</w:t>
      </w:r>
    </w:p>
    <w:p w14:paraId="558C78C7"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0902577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7</w:t>
      </w:r>
    </w:p>
    <w:p w14:paraId="39E23CA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PODWYKONAWCY</w:t>
      </w:r>
    </w:p>
    <w:p w14:paraId="68CF4C41" w14:textId="77777777" w:rsidR="003A45FA" w:rsidRDefault="00EE03C0" w:rsidP="003A45FA">
      <w:pPr>
        <w:pStyle w:val="Akapitzlist"/>
        <w:autoSpaceDE w:val="0"/>
        <w:autoSpaceDN w:val="0"/>
        <w:adjustRightInd w:val="0"/>
        <w:rPr>
          <w:rFonts w:ascii="Century Gothic" w:hAnsi="Century Gothic" w:cstheme="majorHAnsi"/>
          <w:sz w:val="20"/>
          <w:szCs w:val="20"/>
        </w:rPr>
      </w:pPr>
      <w:r w:rsidRPr="003A45FA">
        <w:rPr>
          <w:rFonts w:ascii="Century Gothic" w:hAnsi="Century Gothic" w:cstheme="majorHAnsi"/>
          <w:sz w:val="20"/>
          <w:szCs w:val="20"/>
        </w:rPr>
        <w:t>Zamawiający nie dopuszcza podzlecania wykonania zamówienia podwykonawcom.</w:t>
      </w:r>
      <w:r w:rsidR="003A45FA">
        <w:rPr>
          <w:rFonts w:ascii="Century Gothic" w:hAnsi="Century Gothic" w:cstheme="majorHAnsi"/>
          <w:sz w:val="20"/>
          <w:szCs w:val="20"/>
        </w:rPr>
        <w:t xml:space="preserve"> </w:t>
      </w:r>
      <w:r w:rsidRPr="003A45FA">
        <w:rPr>
          <w:rFonts w:ascii="Century Gothic" w:hAnsi="Century Gothic" w:cstheme="majorHAnsi"/>
          <w:sz w:val="20"/>
          <w:szCs w:val="20"/>
        </w:rPr>
        <w:t xml:space="preserve"> Wykonawca ma obowiązek osobistego wykonania zamówienia. </w:t>
      </w:r>
    </w:p>
    <w:p w14:paraId="5B61F494" w14:textId="77777777" w:rsidR="00EE03C0" w:rsidRPr="00546932" w:rsidRDefault="00EE03C0" w:rsidP="00EE03C0">
      <w:pPr>
        <w:autoSpaceDE w:val="0"/>
        <w:autoSpaceDN w:val="0"/>
        <w:adjustRightInd w:val="0"/>
        <w:rPr>
          <w:rFonts w:ascii="Century Gothic" w:hAnsi="Century Gothic" w:cs="TimesNewRomanPS-BoldMT"/>
          <w:b/>
          <w:bCs/>
          <w:sz w:val="20"/>
          <w:szCs w:val="20"/>
        </w:rPr>
      </w:pPr>
    </w:p>
    <w:p w14:paraId="57F0A9A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8</w:t>
      </w:r>
    </w:p>
    <w:p w14:paraId="46A96E58"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ODBIÓR PRAC</w:t>
      </w:r>
    </w:p>
    <w:p w14:paraId="6CFAF76A" w14:textId="77777777" w:rsidR="00EE03C0" w:rsidRPr="00546932" w:rsidRDefault="00EE03C0" w:rsidP="00EE03C0">
      <w:pPr>
        <w:pStyle w:val="Akapitzlist"/>
        <w:numPr>
          <w:ilvl w:val="0"/>
          <w:numId w:val="6"/>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Strony ustalają, że przedmiotem odbioru końcowego jest wykonanie przedmiotu umowy.</w:t>
      </w:r>
    </w:p>
    <w:p w14:paraId="72F2885A" w14:textId="77777777" w:rsidR="00EE03C0" w:rsidRPr="00546932" w:rsidRDefault="00EE03C0" w:rsidP="00EE03C0">
      <w:pPr>
        <w:pStyle w:val="Akapitzlist"/>
        <w:numPr>
          <w:ilvl w:val="0"/>
          <w:numId w:val="6"/>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 czynności odbiorowych zostanie sporządzony protokół odbioru końcowego usługi, który zawierać będzie wszystkie ustalenia oraz zalecenia poczynione w trakcie odbioru.</w:t>
      </w:r>
    </w:p>
    <w:p w14:paraId="5D65E5CC" w14:textId="77777777" w:rsidR="00EE03C0" w:rsidRPr="00546932" w:rsidRDefault="00EE03C0" w:rsidP="00EE03C0">
      <w:pPr>
        <w:pStyle w:val="Akapitzlist"/>
        <w:autoSpaceDE w:val="0"/>
        <w:autoSpaceDN w:val="0"/>
        <w:adjustRightInd w:val="0"/>
        <w:rPr>
          <w:rFonts w:ascii="Century Gothic" w:hAnsi="Century Gothic" w:cstheme="majorHAnsi"/>
          <w:sz w:val="20"/>
          <w:szCs w:val="20"/>
        </w:rPr>
      </w:pPr>
    </w:p>
    <w:p w14:paraId="292D9BC0"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 9</w:t>
      </w:r>
    </w:p>
    <w:p w14:paraId="55BCEA04"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ZMIANY UMOWY</w:t>
      </w:r>
    </w:p>
    <w:p w14:paraId="4B6A906A"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Wszelkie zmiany postanowień Umowy wymagają formy pisemnej, pod rygorem nieważności.</w:t>
      </w:r>
    </w:p>
    <w:p w14:paraId="5233211A"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Zmiany umowy wymagają formy pisemnej i mogą być dopuszczalne w granicach art. 454 i 455 ustawy Prawo Zamówień Publicznych</w:t>
      </w:r>
    </w:p>
    <w:p w14:paraId="0E89C02F"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Zamawiający zastrzega sobie możliwość dokonania zmian postanowień umownych w szczególności:</w:t>
      </w:r>
    </w:p>
    <w:p w14:paraId="559E8777"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zmian prowadzących do likwidacji oczywistych omyłek pisarskich i rachunkowych w treści umowy;</w:t>
      </w:r>
    </w:p>
    <w:p w14:paraId="3DBFC981"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zmiany dotyczącej nazw, siedziby stron umowy lub jego formy organizacyjno-prawnej w trakcie trwania umowy, numerów kont bankowych oraz innych danych identyfikacyjnych;</w:t>
      </w:r>
    </w:p>
    <w:p w14:paraId="01A23B93"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wystąpienia okoliczności, których Zamawiający nie był w stanie przewidzieć, pomimo zachowania należytej staranności;</w:t>
      </w:r>
    </w:p>
    <w:p w14:paraId="47D4247C"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zaistnienia zdarzeń uniemożliwiających wykonanie umowy w terminie, udokumentowanych w sposób nie budzących zastrzeżeń, potwierdzonych protokolarnie;</w:t>
      </w:r>
    </w:p>
    <w:p w14:paraId="308877B9"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zmniejszenia zakresu wynagrodzenia z przyczyn o obiektywnym charakterze, istotnej zmiany okoliczności powodującej, że wykonanie części zakresu realizacji umowy nie leży w interesie Zamawiającego, czego nie można było przewidzieć w chwili zawarcia;</w:t>
      </w:r>
    </w:p>
    <w:p w14:paraId="7E65CEDE"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zmniejszenia zakresu rzeczowego zamówienia określonego umową, który może zostać ograniczony przez Zamawiającego, bez skutków finansowych i prawnych </w:t>
      </w:r>
      <w:r w:rsidRPr="00546932">
        <w:rPr>
          <w:rFonts w:ascii="Century Gothic" w:hAnsi="Century Gothic" w:cstheme="majorHAnsi"/>
          <w:sz w:val="20"/>
          <w:szCs w:val="20"/>
        </w:rPr>
        <w:lastRenderedPageBreak/>
        <w:t>dla Zamawiającego, gdy wykonanie przedmiotu zamówienia w pełnym zakresie nie leży w interesie Zamawiającego, czego nie można było wcześniej przewidzieć;</w:t>
      </w:r>
    </w:p>
    <w:p w14:paraId="22BE129C" w14:textId="77777777" w:rsidR="00EE03C0" w:rsidRPr="00546932" w:rsidRDefault="00EE03C0" w:rsidP="00EE03C0">
      <w:pPr>
        <w:pStyle w:val="Akapitzlist"/>
        <w:numPr>
          <w:ilvl w:val="0"/>
          <w:numId w:val="8"/>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uniemożliwienia rozpoczęcia realizacji umowy lub zaistnienia przerw w jej wykonaniu z przyczyn leżących po stronie Zamawiającego, termin wykonania prac ulega przesunięciu o okres wynikający z ww. przerw lub opóźnienia rozpoczęcia prac;</w:t>
      </w:r>
    </w:p>
    <w:p w14:paraId="70DCBD2A" w14:textId="77777777" w:rsidR="00EE03C0" w:rsidRPr="00546932" w:rsidRDefault="00EE03C0" w:rsidP="00EE03C0">
      <w:pPr>
        <w:pStyle w:val="Akapitzlist"/>
        <w:numPr>
          <w:ilvl w:val="0"/>
          <w:numId w:val="7"/>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Wszelkie zmiany i uzupełnienia niniejszej umowy wymagają formy pisemnej pod rygorem nieważności.</w:t>
      </w:r>
    </w:p>
    <w:p w14:paraId="5F51F3EF"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§10</w:t>
      </w:r>
    </w:p>
    <w:p w14:paraId="66080571" w14:textId="77777777" w:rsidR="00EE03C0" w:rsidRPr="00546932" w:rsidRDefault="00EE03C0" w:rsidP="00EE03C0">
      <w:pPr>
        <w:autoSpaceDE w:val="0"/>
        <w:autoSpaceDN w:val="0"/>
        <w:adjustRightInd w:val="0"/>
        <w:jc w:val="center"/>
        <w:rPr>
          <w:rFonts w:ascii="Century Gothic" w:hAnsi="Century Gothic" w:cstheme="majorHAnsi"/>
          <w:b/>
          <w:bCs/>
          <w:sz w:val="20"/>
          <w:szCs w:val="20"/>
        </w:rPr>
      </w:pPr>
      <w:r w:rsidRPr="00546932">
        <w:rPr>
          <w:rFonts w:ascii="Century Gothic" w:hAnsi="Century Gothic" w:cstheme="majorHAnsi"/>
          <w:b/>
          <w:bCs/>
          <w:sz w:val="20"/>
          <w:szCs w:val="20"/>
        </w:rPr>
        <w:t>POSTANOWIENIA KOŃCOWE</w:t>
      </w:r>
    </w:p>
    <w:p w14:paraId="16F27974" w14:textId="77777777" w:rsidR="00EE03C0" w:rsidRPr="00546932" w:rsidRDefault="00EE03C0" w:rsidP="00EE03C0">
      <w:pPr>
        <w:pStyle w:val="Akapitzlist"/>
        <w:numPr>
          <w:ilvl w:val="0"/>
          <w:numId w:val="10"/>
        </w:numPr>
        <w:rPr>
          <w:rFonts w:ascii="Century Gothic" w:hAnsi="Century Gothic" w:cstheme="majorHAnsi"/>
          <w:sz w:val="20"/>
          <w:szCs w:val="20"/>
        </w:rPr>
      </w:pPr>
      <w:r w:rsidRPr="00546932">
        <w:rPr>
          <w:rFonts w:ascii="Century Gothic" w:hAnsi="Century Gothic" w:cstheme="majorHAnsi"/>
          <w:sz w:val="20"/>
          <w:szCs w:val="20"/>
        </w:rPr>
        <w:t>Każda strona umowy powinna być ponumerowana i podpisana przez obydwie strony.</w:t>
      </w:r>
    </w:p>
    <w:p w14:paraId="6F2A19E6"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 sprawach nieuregulowanych postanowieniami Umowy zastosowanie mają przepisy Kodeksu Cywilnego.</w:t>
      </w:r>
    </w:p>
    <w:p w14:paraId="3D3086B0"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Wykonawca nie może bez zgody Zamawiającego dokonać cesji wierzytelności, przysługującej mu z tytuły realizacji Umowy na osoby trzecie.</w:t>
      </w:r>
    </w:p>
    <w:p w14:paraId="09ABEAC7"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Wszelkie pisma związane z realizacją Umowy uważa się za skutecznie doręczone, jeżeli zostały przesłane za zwrotnym potwierdzeniem przez drugą Stronę odbioru, listem poleconym za potwierdzeniem odbioru lub innego potwierdzonego doręczenia.</w:t>
      </w:r>
    </w:p>
    <w:p w14:paraId="235A89CB"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Każda ze Stron zobowiązuje się powiadomienia drugiej Strony o każdorazowej zmianie swojego adresu.</w:t>
      </w:r>
    </w:p>
    <w:p w14:paraId="6364FEBF"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W przypadku braku powiadomienia o zmianie adresu doręczenie dokonane na ostatnio wskazany adres będą uważane za skuteczne.</w:t>
      </w:r>
    </w:p>
    <w:p w14:paraId="348DC299"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7dni od pisemnego wezwania do wszczęcia rokowań, spór taki Strony poddają rozstrzygnięciu przez sąd właściwy dla Zamawiającego.</w:t>
      </w:r>
    </w:p>
    <w:p w14:paraId="3D6F3FEC" w14:textId="77777777" w:rsidR="00EE03C0" w:rsidRPr="00546932" w:rsidRDefault="00EE03C0" w:rsidP="00EE03C0">
      <w:pPr>
        <w:pStyle w:val="Akapitzlist"/>
        <w:numPr>
          <w:ilvl w:val="0"/>
          <w:numId w:val="10"/>
        </w:num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Umowę sporządzono w dwóch jednakowo brzmiących egzemplarzach po jednym dla każdej ze stron.</w:t>
      </w:r>
    </w:p>
    <w:p w14:paraId="6FF4207D" w14:textId="77777777" w:rsidR="00EE03C0" w:rsidRPr="00546932" w:rsidRDefault="00EE03C0" w:rsidP="00EE03C0">
      <w:pPr>
        <w:autoSpaceDE w:val="0"/>
        <w:autoSpaceDN w:val="0"/>
        <w:adjustRightInd w:val="0"/>
        <w:rPr>
          <w:rFonts w:ascii="Century Gothic" w:hAnsi="Century Gothic" w:cstheme="majorHAnsi"/>
          <w:sz w:val="20"/>
          <w:szCs w:val="20"/>
        </w:rPr>
      </w:pPr>
    </w:p>
    <w:p w14:paraId="038F60DD" w14:textId="77777777" w:rsidR="00EE03C0" w:rsidRPr="00546932" w:rsidRDefault="00EE03C0" w:rsidP="00EE03C0">
      <w:pPr>
        <w:autoSpaceDE w:val="0"/>
        <w:autoSpaceDN w:val="0"/>
        <w:adjustRightInd w:val="0"/>
        <w:rPr>
          <w:rFonts w:ascii="Century Gothic" w:hAnsi="Century Gothic" w:cstheme="majorHAnsi"/>
          <w:sz w:val="20"/>
          <w:szCs w:val="20"/>
        </w:rPr>
      </w:pPr>
    </w:p>
    <w:p w14:paraId="2E839EBB" w14:textId="77777777" w:rsidR="00EE03C0" w:rsidRPr="00546932" w:rsidRDefault="00EE03C0" w:rsidP="00EE03C0">
      <w:pPr>
        <w:autoSpaceDE w:val="0"/>
        <w:autoSpaceDN w:val="0"/>
        <w:adjustRightInd w:val="0"/>
        <w:rPr>
          <w:rFonts w:ascii="Century Gothic" w:hAnsi="Century Gothic" w:cstheme="majorHAnsi"/>
          <w:sz w:val="20"/>
          <w:szCs w:val="20"/>
        </w:rPr>
      </w:pPr>
    </w:p>
    <w:p w14:paraId="0A6D385D" w14:textId="77777777" w:rsidR="00EE03C0" w:rsidRPr="00546932" w:rsidRDefault="00EE03C0" w:rsidP="00EE03C0">
      <w:pPr>
        <w:autoSpaceDE w:val="0"/>
        <w:autoSpaceDN w:val="0"/>
        <w:adjustRightInd w:val="0"/>
        <w:rPr>
          <w:rFonts w:ascii="Century Gothic" w:hAnsi="Century Gothic" w:cstheme="majorHAnsi"/>
          <w:sz w:val="20"/>
          <w:szCs w:val="20"/>
        </w:rPr>
      </w:pPr>
    </w:p>
    <w:p w14:paraId="1B1805C1"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ZAMAWIAJĄCY</w:t>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t xml:space="preserve"> WYKONAWCA</w:t>
      </w:r>
    </w:p>
    <w:p w14:paraId="03A178E9" w14:textId="77777777" w:rsidR="00EE03C0" w:rsidRPr="00546932" w:rsidRDefault="00EE03C0" w:rsidP="00EE03C0">
      <w:pPr>
        <w:autoSpaceDE w:val="0"/>
        <w:autoSpaceDN w:val="0"/>
        <w:adjustRightInd w:val="0"/>
        <w:rPr>
          <w:rFonts w:ascii="Century Gothic" w:hAnsi="Century Gothic" w:cstheme="majorHAnsi"/>
          <w:sz w:val="20"/>
          <w:szCs w:val="20"/>
        </w:rPr>
      </w:pPr>
      <w:r w:rsidRPr="00546932">
        <w:rPr>
          <w:rFonts w:ascii="Century Gothic" w:hAnsi="Century Gothic" w:cstheme="majorHAnsi"/>
          <w:sz w:val="20"/>
          <w:szCs w:val="20"/>
        </w:rPr>
        <w:t xml:space="preserve">………….………………………… </w:t>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t>……………………………………</w:t>
      </w:r>
    </w:p>
    <w:p w14:paraId="64A8342C" w14:textId="77777777" w:rsidR="00EE03C0" w:rsidRPr="00546932" w:rsidRDefault="00EE03C0" w:rsidP="00EE03C0">
      <w:pPr>
        <w:rPr>
          <w:rFonts w:ascii="Century Gothic" w:hAnsi="Century Gothic" w:cstheme="majorHAnsi"/>
          <w:sz w:val="20"/>
          <w:szCs w:val="20"/>
        </w:rPr>
      </w:pPr>
      <w:r w:rsidRPr="00546932">
        <w:rPr>
          <w:rFonts w:ascii="Century Gothic" w:hAnsi="Century Gothic" w:cstheme="majorHAnsi"/>
          <w:sz w:val="20"/>
          <w:szCs w:val="20"/>
        </w:rPr>
        <w:t xml:space="preserve">(pieczątka i podpis) </w:t>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r>
      <w:r w:rsidRPr="00546932">
        <w:rPr>
          <w:rFonts w:ascii="Century Gothic" w:hAnsi="Century Gothic" w:cstheme="majorHAnsi"/>
          <w:sz w:val="20"/>
          <w:szCs w:val="20"/>
        </w:rPr>
        <w:tab/>
        <w:t>(pieczątka i podpis)</w:t>
      </w:r>
    </w:p>
    <w:p w14:paraId="23E6584C" w14:textId="77777777" w:rsidR="00EE03C0" w:rsidRPr="00546932" w:rsidRDefault="00EE03C0" w:rsidP="00EE03C0">
      <w:pPr>
        <w:rPr>
          <w:rFonts w:ascii="Century Gothic" w:hAnsi="Century Gothic"/>
          <w:sz w:val="20"/>
          <w:szCs w:val="20"/>
        </w:rPr>
      </w:pPr>
    </w:p>
    <w:p w14:paraId="56D62D0E" w14:textId="77777777" w:rsidR="00EE03C0" w:rsidRPr="00546932" w:rsidRDefault="00EE03C0" w:rsidP="00EE03C0">
      <w:pPr>
        <w:rPr>
          <w:rFonts w:ascii="Century Gothic" w:hAnsi="Century Gothic"/>
          <w:sz w:val="20"/>
          <w:szCs w:val="20"/>
        </w:rPr>
      </w:pPr>
    </w:p>
    <w:p w14:paraId="718B5CEE" w14:textId="5233EE2A" w:rsidR="00EE03C0" w:rsidRDefault="00EE03C0" w:rsidP="00EE03C0">
      <w:pPr>
        <w:rPr>
          <w:rFonts w:ascii="Century Gothic" w:hAnsi="Century Gothic"/>
          <w:sz w:val="20"/>
          <w:szCs w:val="20"/>
        </w:rPr>
      </w:pPr>
    </w:p>
    <w:p w14:paraId="2D4497E0" w14:textId="73AD47C1" w:rsidR="00546932" w:rsidRDefault="00546932" w:rsidP="00EE03C0">
      <w:pPr>
        <w:rPr>
          <w:rFonts w:ascii="Century Gothic" w:hAnsi="Century Gothic"/>
          <w:sz w:val="20"/>
          <w:szCs w:val="20"/>
        </w:rPr>
      </w:pPr>
    </w:p>
    <w:p w14:paraId="59A6B7C4" w14:textId="6BE4AF65" w:rsidR="003A45FA" w:rsidRDefault="003A45FA" w:rsidP="00EE03C0">
      <w:pPr>
        <w:rPr>
          <w:rFonts w:ascii="Century Gothic" w:hAnsi="Century Gothic"/>
          <w:sz w:val="20"/>
          <w:szCs w:val="20"/>
        </w:rPr>
      </w:pPr>
    </w:p>
    <w:p w14:paraId="3F29A3B0" w14:textId="3B79634A" w:rsidR="003A45FA" w:rsidRDefault="003A45FA" w:rsidP="00EE03C0">
      <w:pPr>
        <w:rPr>
          <w:rFonts w:ascii="Century Gothic" w:hAnsi="Century Gothic"/>
          <w:sz w:val="20"/>
          <w:szCs w:val="20"/>
        </w:rPr>
      </w:pPr>
    </w:p>
    <w:p w14:paraId="3AE2EB3E" w14:textId="2E678FCD" w:rsidR="003A45FA" w:rsidRDefault="003A45FA" w:rsidP="00EE03C0">
      <w:pPr>
        <w:rPr>
          <w:rFonts w:ascii="Century Gothic" w:hAnsi="Century Gothic"/>
          <w:sz w:val="20"/>
          <w:szCs w:val="20"/>
        </w:rPr>
      </w:pPr>
    </w:p>
    <w:p w14:paraId="560482FD" w14:textId="062203BF" w:rsidR="003A45FA" w:rsidRDefault="003A45FA" w:rsidP="00EE03C0">
      <w:pPr>
        <w:rPr>
          <w:rFonts w:ascii="Century Gothic" w:hAnsi="Century Gothic"/>
          <w:sz w:val="20"/>
          <w:szCs w:val="20"/>
        </w:rPr>
      </w:pPr>
    </w:p>
    <w:p w14:paraId="61F67613" w14:textId="471C9FE0" w:rsidR="003A45FA" w:rsidRDefault="003A45FA" w:rsidP="00EE03C0">
      <w:pPr>
        <w:rPr>
          <w:rFonts w:ascii="Century Gothic" w:hAnsi="Century Gothic"/>
          <w:sz w:val="20"/>
          <w:szCs w:val="20"/>
        </w:rPr>
      </w:pPr>
    </w:p>
    <w:p w14:paraId="302E4093" w14:textId="797005F7" w:rsidR="003A45FA" w:rsidRDefault="003A45FA" w:rsidP="00EE03C0">
      <w:pPr>
        <w:rPr>
          <w:rFonts w:ascii="Century Gothic" w:hAnsi="Century Gothic"/>
          <w:sz w:val="20"/>
          <w:szCs w:val="20"/>
        </w:rPr>
      </w:pPr>
    </w:p>
    <w:p w14:paraId="59A1C845" w14:textId="2E8CDC81" w:rsidR="003A45FA" w:rsidRDefault="003A45FA" w:rsidP="00EE03C0">
      <w:pPr>
        <w:rPr>
          <w:rFonts w:ascii="Century Gothic" w:hAnsi="Century Gothic"/>
          <w:sz w:val="20"/>
          <w:szCs w:val="20"/>
        </w:rPr>
      </w:pPr>
    </w:p>
    <w:p w14:paraId="6CF407BE" w14:textId="68D9FDC8" w:rsidR="003A45FA" w:rsidRDefault="003A45FA" w:rsidP="00EE03C0">
      <w:pPr>
        <w:rPr>
          <w:rFonts w:ascii="Century Gothic" w:hAnsi="Century Gothic"/>
          <w:sz w:val="20"/>
          <w:szCs w:val="20"/>
        </w:rPr>
      </w:pPr>
    </w:p>
    <w:p w14:paraId="0DE9C1F1" w14:textId="5BC1FDAF" w:rsidR="003A45FA" w:rsidRDefault="003A45FA" w:rsidP="00EE03C0">
      <w:pPr>
        <w:rPr>
          <w:rFonts w:ascii="Century Gothic" w:hAnsi="Century Gothic"/>
          <w:sz w:val="20"/>
          <w:szCs w:val="20"/>
        </w:rPr>
      </w:pPr>
    </w:p>
    <w:p w14:paraId="3C2E1930" w14:textId="77777777" w:rsidR="003A45FA" w:rsidRDefault="003A45FA" w:rsidP="00EE03C0">
      <w:pPr>
        <w:rPr>
          <w:rFonts w:ascii="Century Gothic" w:hAnsi="Century Gothic"/>
          <w:sz w:val="20"/>
          <w:szCs w:val="20"/>
        </w:rPr>
      </w:pPr>
    </w:p>
    <w:p w14:paraId="3606FF35" w14:textId="4579525F" w:rsidR="00546932" w:rsidRDefault="00546932" w:rsidP="00EE03C0">
      <w:pPr>
        <w:rPr>
          <w:rFonts w:ascii="Century Gothic" w:hAnsi="Century Gothic"/>
          <w:sz w:val="20"/>
          <w:szCs w:val="20"/>
        </w:rPr>
      </w:pPr>
    </w:p>
    <w:p w14:paraId="5A59D03D" w14:textId="77777777" w:rsidR="00546932" w:rsidRPr="00546932" w:rsidRDefault="00546932" w:rsidP="00EE03C0">
      <w:pPr>
        <w:rPr>
          <w:rFonts w:ascii="Century Gothic" w:hAnsi="Century Gothic"/>
          <w:sz w:val="20"/>
          <w:szCs w:val="20"/>
        </w:rPr>
      </w:pPr>
    </w:p>
    <w:p w14:paraId="0A79176B" w14:textId="77777777" w:rsidR="00EE03C0" w:rsidRPr="00546932" w:rsidRDefault="00EE03C0" w:rsidP="00EE03C0">
      <w:pPr>
        <w:rPr>
          <w:rFonts w:ascii="Century Gothic" w:hAnsi="Century Gothic"/>
          <w:sz w:val="20"/>
          <w:szCs w:val="20"/>
        </w:rPr>
      </w:pPr>
    </w:p>
    <w:p w14:paraId="62840836" w14:textId="77777777" w:rsidR="00EE03C0" w:rsidRPr="00546932" w:rsidRDefault="00EE03C0" w:rsidP="00EE03C0">
      <w:pPr>
        <w:rPr>
          <w:rFonts w:ascii="Century Gothic" w:hAnsi="Century Gothic"/>
          <w:sz w:val="20"/>
          <w:szCs w:val="20"/>
        </w:rPr>
      </w:pPr>
    </w:p>
    <w:p w14:paraId="7E3BDD20" w14:textId="77777777" w:rsidR="00EE03C0" w:rsidRPr="00546932" w:rsidRDefault="00EE03C0" w:rsidP="00EE03C0">
      <w:pPr>
        <w:autoSpaceDE w:val="0"/>
        <w:autoSpaceDN w:val="0"/>
        <w:adjustRightInd w:val="0"/>
        <w:rPr>
          <w:rFonts w:ascii="Century Gothic" w:hAnsi="Century Gothic" w:cs="Times-Bold"/>
          <w:b/>
          <w:bCs/>
          <w:sz w:val="20"/>
          <w:szCs w:val="20"/>
        </w:rPr>
      </w:pPr>
      <w:bookmarkStart w:id="0" w:name="_Hlk97296358"/>
      <w:r w:rsidRPr="00546932">
        <w:rPr>
          <w:rFonts w:ascii="Century Gothic" w:hAnsi="Century Gothic" w:cs="Tahoma"/>
          <w:noProof/>
          <w:sz w:val="20"/>
          <w:szCs w:val="20"/>
          <w:lang w:eastAsia="pl-PL"/>
        </w:rPr>
        <w:lastRenderedPageBreak/>
        <w:drawing>
          <wp:inline distT="0" distB="0" distL="0" distR="0" wp14:anchorId="2B232476" wp14:editId="7E3A9FB3">
            <wp:extent cx="1838325" cy="342899"/>
            <wp:effectExtent l="0" t="0" r="0" b="635"/>
            <wp:docPr id="1" name="Obraz 1" descr="kopsn_header"/>
            <wp:cNvGraphicFramePr/>
            <a:graphic xmlns:a="http://schemas.openxmlformats.org/drawingml/2006/main">
              <a:graphicData uri="http://schemas.openxmlformats.org/drawingml/2006/picture">
                <pic:pic xmlns:pic="http://schemas.openxmlformats.org/drawingml/2006/picture">
                  <pic:nvPicPr>
                    <pic:cNvPr id="1" name="Obraz 1" descr="kopsn_heade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991" cy="344516"/>
                    </a:xfrm>
                    <a:prstGeom prst="rect">
                      <a:avLst/>
                    </a:prstGeom>
                    <a:noFill/>
                    <a:ln>
                      <a:noFill/>
                    </a:ln>
                  </pic:spPr>
                </pic:pic>
              </a:graphicData>
            </a:graphic>
          </wp:inline>
        </w:drawing>
      </w:r>
    </w:p>
    <w:p w14:paraId="599F08D6" w14:textId="77777777" w:rsidR="00EE03C0" w:rsidRPr="00546932" w:rsidRDefault="00EE03C0" w:rsidP="00EE03C0">
      <w:pPr>
        <w:autoSpaceDE w:val="0"/>
        <w:autoSpaceDN w:val="0"/>
        <w:adjustRightInd w:val="0"/>
        <w:rPr>
          <w:rFonts w:ascii="Century Gothic" w:hAnsi="Century Gothic"/>
          <w:b/>
          <w:sz w:val="20"/>
          <w:szCs w:val="20"/>
        </w:rPr>
      </w:pPr>
      <w:r w:rsidRPr="00546932">
        <w:rPr>
          <w:rFonts w:ascii="Century Gothic" w:hAnsi="Century Gothic" w:cs="Times-Bold"/>
          <w:b/>
          <w:bCs/>
          <w:sz w:val="20"/>
          <w:szCs w:val="20"/>
        </w:rPr>
        <w:t xml:space="preserve">INFORMACJA DLA OFERENTA / KONTRAHENTA </w:t>
      </w:r>
    </w:p>
    <w:p w14:paraId="4522EF74" w14:textId="77777777" w:rsidR="00EE03C0" w:rsidRPr="00546932" w:rsidRDefault="00EE03C0" w:rsidP="00EE03C0">
      <w:pPr>
        <w:autoSpaceDE w:val="0"/>
        <w:autoSpaceDN w:val="0"/>
        <w:adjustRightInd w:val="0"/>
        <w:rPr>
          <w:rFonts w:ascii="Century Gothic" w:hAnsi="Century Gothic" w:cs="Times-Bold"/>
          <w:b/>
          <w:bCs/>
          <w:sz w:val="20"/>
          <w:szCs w:val="20"/>
        </w:rPr>
      </w:pPr>
    </w:p>
    <w:p w14:paraId="68491CB0"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Na podstawie art. 13 Rozporz</w:t>
      </w:r>
      <w:r w:rsidRPr="00546932">
        <w:rPr>
          <w:rFonts w:ascii="Century Gothic" w:hAnsi="Century Gothic" w:cs="TimesNewRoman"/>
          <w:sz w:val="20"/>
          <w:szCs w:val="20"/>
        </w:rPr>
        <w:t>ą</w:t>
      </w:r>
      <w:r w:rsidRPr="00546932">
        <w:rPr>
          <w:rFonts w:ascii="Century Gothic" w:hAnsi="Century Gothic" w:cs="Times-Roman"/>
          <w:sz w:val="20"/>
          <w:szCs w:val="20"/>
        </w:rPr>
        <w:t>dzenia Parlamentu Europejskiego i Rady (UE) 2016/679 z dnia</w:t>
      </w:r>
    </w:p>
    <w:p w14:paraId="57DE8D30"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27 kwietnia 2016r w sprawie ochrony osób fizycznych w zwi</w:t>
      </w:r>
      <w:r w:rsidRPr="00546932">
        <w:rPr>
          <w:rFonts w:ascii="Century Gothic" w:hAnsi="Century Gothic" w:cs="TimesNewRoman"/>
          <w:sz w:val="20"/>
          <w:szCs w:val="20"/>
        </w:rPr>
        <w:t>ą</w:t>
      </w:r>
      <w:r w:rsidRPr="00546932">
        <w:rPr>
          <w:rFonts w:ascii="Century Gothic" w:hAnsi="Century Gothic" w:cs="Times-Roman"/>
          <w:sz w:val="20"/>
          <w:szCs w:val="20"/>
        </w:rPr>
        <w:t>zku z przetwarzaniem danych osobowych</w:t>
      </w:r>
    </w:p>
    <w:p w14:paraId="0FDB50F1"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i w sprawie swobodnego przepływu takich danych oraz uchylenia dyrektywy 95/46/WE (RODO),</w:t>
      </w:r>
    </w:p>
    <w:p w14:paraId="6BBCF39B"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informuje si</w:t>
      </w:r>
      <w:r w:rsidRPr="00546932">
        <w:rPr>
          <w:rFonts w:ascii="Century Gothic" w:hAnsi="Century Gothic" w:cs="TimesNewRoman"/>
          <w:sz w:val="20"/>
          <w:szCs w:val="20"/>
        </w:rPr>
        <w:t xml:space="preserve">ę </w:t>
      </w:r>
      <w:r w:rsidRPr="00546932">
        <w:rPr>
          <w:rFonts w:ascii="Century Gothic" w:hAnsi="Century Gothic" w:cs="Times-Roman"/>
          <w:sz w:val="20"/>
          <w:szCs w:val="20"/>
        </w:rPr>
        <w:t>o przetwarzaniu danych oraz prawach zwi</w:t>
      </w:r>
      <w:r w:rsidRPr="00546932">
        <w:rPr>
          <w:rFonts w:ascii="Century Gothic" w:hAnsi="Century Gothic" w:cs="TimesNewRoman"/>
          <w:sz w:val="20"/>
          <w:szCs w:val="20"/>
        </w:rPr>
        <w:t>ą</w:t>
      </w:r>
      <w:r w:rsidRPr="00546932">
        <w:rPr>
          <w:rFonts w:ascii="Century Gothic" w:hAnsi="Century Gothic" w:cs="Times-Roman"/>
          <w:sz w:val="20"/>
          <w:szCs w:val="20"/>
        </w:rPr>
        <w:t>zanych z przetwarzaniem tych danych:</w:t>
      </w:r>
    </w:p>
    <w:p w14:paraId="4ADA7B24"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Administrator Danych</w:t>
      </w:r>
    </w:p>
    <w:p w14:paraId="3AB2FB68" w14:textId="77777777" w:rsidR="00EE03C0" w:rsidRPr="00546932" w:rsidRDefault="00EE03C0" w:rsidP="00EE03C0">
      <w:pPr>
        <w:rPr>
          <w:rFonts w:ascii="Century Gothic" w:hAnsi="Century Gothic"/>
          <w:b/>
          <w:bCs/>
          <w:sz w:val="20"/>
          <w:szCs w:val="20"/>
        </w:rPr>
      </w:pPr>
      <w:r w:rsidRPr="00546932">
        <w:rPr>
          <w:rFonts w:ascii="Century Gothic" w:hAnsi="Century Gothic"/>
          <w:sz w:val="20"/>
          <w:szCs w:val="20"/>
        </w:rPr>
        <w:t>Administratorem Pani / Pana danych osobowych jest Krajowy Ośrodek Psychiatrii Sądowej dla Nieletnich w Garwolinie, Al. Legionów 11 08-400 Garwolin.</w:t>
      </w:r>
    </w:p>
    <w:p w14:paraId="7F638AC3"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Dane kontaktowe Inspektora Ochrony Danych</w:t>
      </w:r>
    </w:p>
    <w:p w14:paraId="28CF4DB5" w14:textId="77777777" w:rsidR="00EE03C0" w:rsidRPr="00546932" w:rsidRDefault="00EE03C0" w:rsidP="00EE03C0">
      <w:pPr>
        <w:jc w:val="both"/>
        <w:rPr>
          <w:rFonts w:ascii="Century Gothic" w:eastAsia="Times New Roman" w:hAnsi="Century Gothic" w:cstheme="majorHAnsi"/>
          <w:sz w:val="20"/>
          <w:szCs w:val="20"/>
          <w:lang w:bidi="en-US"/>
        </w:rPr>
      </w:pPr>
      <w:r w:rsidRPr="00546932">
        <w:rPr>
          <w:rFonts w:ascii="Century Gothic" w:eastAsia="Times New Roman" w:hAnsi="Century Gothic" w:cstheme="majorHAnsi"/>
          <w:sz w:val="20"/>
          <w:szCs w:val="20"/>
          <w:lang w:bidi="en-US"/>
        </w:rPr>
        <w:t xml:space="preserve">Kontakt z Inspektorem Ochrony Danych tel. 693-529-436, e-mail: </w:t>
      </w:r>
      <w:hyperlink r:id="rId8" w:history="1">
        <w:r w:rsidRPr="00546932">
          <w:rPr>
            <w:rFonts w:ascii="Century Gothic" w:eastAsia="Times New Roman" w:hAnsi="Century Gothic" w:cstheme="majorHAnsi"/>
            <w:color w:val="0563C1" w:themeColor="hyperlink"/>
            <w:sz w:val="20"/>
            <w:szCs w:val="20"/>
            <w:u w:val="single"/>
            <w:lang w:bidi="en-US"/>
          </w:rPr>
          <w:t>iod@kopsn.pl</w:t>
        </w:r>
      </w:hyperlink>
    </w:p>
    <w:p w14:paraId="33E4DDC4"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Podstawa i cel przetwarzania danych</w:t>
      </w:r>
    </w:p>
    <w:p w14:paraId="6E1C66D7"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Pani / Pana dane osobowe zawarte w ofertach / wnioskach o dopuszczenie do udziału w</w:t>
      </w:r>
    </w:p>
    <w:p w14:paraId="52A2409D"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post</w:t>
      </w:r>
      <w:r w:rsidRPr="00546932">
        <w:rPr>
          <w:rFonts w:ascii="Century Gothic" w:hAnsi="Century Gothic" w:cs="TimesNewRoman"/>
          <w:sz w:val="20"/>
          <w:szCs w:val="20"/>
        </w:rPr>
        <w:t>ę</w:t>
      </w:r>
      <w:r w:rsidRPr="00546932">
        <w:rPr>
          <w:rFonts w:ascii="Century Gothic" w:hAnsi="Century Gothic" w:cs="Times-Roman"/>
          <w:sz w:val="20"/>
          <w:szCs w:val="20"/>
        </w:rPr>
        <w:t>powaniu o udzielenie zamówienia publicznego a tak</w:t>
      </w:r>
      <w:r w:rsidRPr="00546932">
        <w:rPr>
          <w:rFonts w:ascii="Century Gothic" w:hAnsi="Century Gothic" w:cs="TimesNewRoman"/>
          <w:sz w:val="20"/>
          <w:szCs w:val="20"/>
        </w:rPr>
        <w:t>ż</w:t>
      </w:r>
      <w:r w:rsidRPr="00546932">
        <w:rPr>
          <w:rFonts w:ascii="Century Gothic" w:hAnsi="Century Gothic" w:cs="Times-Roman"/>
          <w:sz w:val="20"/>
          <w:szCs w:val="20"/>
        </w:rPr>
        <w:t>e dane znajduj</w:t>
      </w:r>
      <w:r w:rsidRPr="00546932">
        <w:rPr>
          <w:rFonts w:ascii="Century Gothic" w:hAnsi="Century Gothic" w:cs="TimesNewRoman"/>
          <w:sz w:val="20"/>
          <w:szCs w:val="20"/>
        </w:rPr>
        <w:t>ą</w:t>
      </w:r>
      <w:r w:rsidRPr="00546932">
        <w:rPr>
          <w:rFonts w:ascii="Century Gothic" w:hAnsi="Century Gothic" w:cs="Times-Roman"/>
          <w:sz w:val="20"/>
          <w:szCs w:val="20"/>
        </w:rPr>
        <w:t>ce si</w:t>
      </w:r>
      <w:r w:rsidRPr="00546932">
        <w:rPr>
          <w:rFonts w:ascii="Century Gothic" w:hAnsi="Century Gothic" w:cs="TimesNewRoman"/>
          <w:sz w:val="20"/>
          <w:szCs w:val="20"/>
        </w:rPr>
        <w:t xml:space="preserve">ę </w:t>
      </w:r>
      <w:r w:rsidRPr="00546932">
        <w:rPr>
          <w:rFonts w:ascii="Century Gothic" w:hAnsi="Century Gothic" w:cs="Times-Roman"/>
          <w:sz w:val="20"/>
          <w:szCs w:val="20"/>
        </w:rPr>
        <w:t>w publicznie</w:t>
      </w:r>
    </w:p>
    <w:p w14:paraId="3595A047"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dost</w:t>
      </w:r>
      <w:r w:rsidRPr="00546932">
        <w:rPr>
          <w:rFonts w:ascii="Century Gothic" w:hAnsi="Century Gothic" w:cs="TimesNewRoman"/>
          <w:sz w:val="20"/>
          <w:szCs w:val="20"/>
        </w:rPr>
        <w:t>ę</w:t>
      </w:r>
      <w:r w:rsidRPr="00546932">
        <w:rPr>
          <w:rFonts w:ascii="Century Gothic" w:hAnsi="Century Gothic" w:cs="Times-Roman"/>
          <w:sz w:val="20"/>
          <w:szCs w:val="20"/>
        </w:rPr>
        <w:t>pnych rejestrach (Krajowy Rejestr S</w:t>
      </w:r>
      <w:r w:rsidRPr="00546932">
        <w:rPr>
          <w:rFonts w:ascii="Century Gothic" w:hAnsi="Century Gothic" w:cs="TimesNewRoman"/>
          <w:sz w:val="20"/>
          <w:szCs w:val="20"/>
        </w:rPr>
        <w:t>ą</w:t>
      </w:r>
      <w:r w:rsidRPr="00546932">
        <w:rPr>
          <w:rFonts w:ascii="Century Gothic" w:hAnsi="Century Gothic" w:cs="Times-Roman"/>
          <w:sz w:val="20"/>
          <w:szCs w:val="20"/>
        </w:rPr>
        <w:t>dowy, Centralna Ewidencja i Informacja o Działalno</w:t>
      </w:r>
      <w:r w:rsidRPr="00546932">
        <w:rPr>
          <w:rFonts w:ascii="Century Gothic" w:hAnsi="Century Gothic" w:cs="TimesNewRoman"/>
          <w:sz w:val="20"/>
          <w:szCs w:val="20"/>
        </w:rPr>
        <w:t>ś</w:t>
      </w:r>
      <w:r w:rsidRPr="00546932">
        <w:rPr>
          <w:rFonts w:ascii="Century Gothic" w:hAnsi="Century Gothic" w:cs="Times-Roman"/>
          <w:sz w:val="20"/>
          <w:szCs w:val="20"/>
        </w:rPr>
        <w:t>ci Gospodarczej RP, Krajowy Rejestr Karny)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przetwarzane w celu w celu zwi</w:t>
      </w:r>
      <w:r w:rsidRPr="00546932">
        <w:rPr>
          <w:rFonts w:ascii="Century Gothic" w:hAnsi="Century Gothic" w:cs="TimesNewRoman"/>
          <w:sz w:val="20"/>
          <w:szCs w:val="20"/>
        </w:rPr>
        <w:t>ą</w:t>
      </w:r>
      <w:r w:rsidRPr="00546932">
        <w:rPr>
          <w:rFonts w:ascii="Century Gothic" w:hAnsi="Century Gothic" w:cs="Times-Roman"/>
          <w:sz w:val="20"/>
          <w:szCs w:val="20"/>
        </w:rPr>
        <w:t>zanym z post</w:t>
      </w:r>
      <w:r w:rsidRPr="00546932">
        <w:rPr>
          <w:rFonts w:ascii="Century Gothic" w:hAnsi="Century Gothic" w:cs="TimesNewRoman"/>
          <w:sz w:val="20"/>
          <w:szCs w:val="20"/>
        </w:rPr>
        <w:t>ę</w:t>
      </w:r>
      <w:r w:rsidRPr="00546932">
        <w:rPr>
          <w:rFonts w:ascii="Century Gothic" w:hAnsi="Century Gothic" w:cs="Times-Roman"/>
          <w:sz w:val="20"/>
          <w:szCs w:val="20"/>
        </w:rPr>
        <w:t>powaniem o udzielenie zamówienia publicznego / post</w:t>
      </w:r>
      <w:r w:rsidRPr="00546932">
        <w:rPr>
          <w:rFonts w:ascii="Century Gothic" w:hAnsi="Century Gothic" w:cs="TimesNewRoman"/>
          <w:sz w:val="20"/>
          <w:szCs w:val="20"/>
        </w:rPr>
        <w:t>ę</w:t>
      </w:r>
      <w:r w:rsidRPr="00546932">
        <w:rPr>
          <w:rFonts w:ascii="Century Gothic" w:hAnsi="Century Gothic" w:cs="Times-Roman"/>
          <w:sz w:val="20"/>
          <w:szCs w:val="20"/>
        </w:rPr>
        <w:t>powaniem konkursowym / rozpatrzenia oferty oraz podj</w:t>
      </w:r>
      <w:r w:rsidRPr="00546932">
        <w:rPr>
          <w:rFonts w:ascii="Century Gothic" w:hAnsi="Century Gothic" w:cs="TimesNewRoman"/>
          <w:sz w:val="20"/>
          <w:szCs w:val="20"/>
        </w:rPr>
        <w:t>ę</w:t>
      </w:r>
      <w:r w:rsidRPr="00546932">
        <w:rPr>
          <w:rFonts w:ascii="Century Gothic" w:hAnsi="Century Gothic" w:cs="Times-Roman"/>
          <w:sz w:val="20"/>
          <w:szCs w:val="20"/>
        </w:rPr>
        <w:t>cia działa</w:t>
      </w:r>
      <w:r w:rsidRPr="00546932">
        <w:rPr>
          <w:rFonts w:ascii="Century Gothic" w:hAnsi="Century Gothic" w:cs="TimesNewRoman"/>
          <w:sz w:val="20"/>
          <w:szCs w:val="20"/>
        </w:rPr>
        <w:t xml:space="preserve">ń </w:t>
      </w:r>
      <w:r w:rsidRPr="00546932">
        <w:rPr>
          <w:rFonts w:ascii="Century Gothic" w:hAnsi="Century Gothic" w:cs="Times-Roman"/>
          <w:sz w:val="20"/>
          <w:szCs w:val="20"/>
        </w:rPr>
        <w:t xml:space="preserve">przed zawarciem ewentualnej umowy. </w:t>
      </w:r>
    </w:p>
    <w:p w14:paraId="48328415" w14:textId="77777777" w:rsidR="00EE03C0" w:rsidRPr="00546932" w:rsidRDefault="00EE03C0" w:rsidP="00EE03C0">
      <w:pPr>
        <w:autoSpaceDE w:val="0"/>
        <w:autoSpaceDN w:val="0"/>
        <w:adjustRightInd w:val="0"/>
        <w:ind w:firstLine="708"/>
        <w:rPr>
          <w:rFonts w:ascii="Century Gothic" w:hAnsi="Century Gothic" w:cs="Times-Roman"/>
          <w:color w:val="FF0000"/>
          <w:sz w:val="20"/>
          <w:szCs w:val="20"/>
        </w:rPr>
      </w:pPr>
      <w:r w:rsidRPr="00546932">
        <w:rPr>
          <w:rFonts w:ascii="Century Gothic" w:hAnsi="Century Gothic" w:cs="Times-Roman"/>
          <w:sz w:val="20"/>
          <w:szCs w:val="20"/>
        </w:rPr>
        <w:t>Dane przetwarzane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na podstawie art. 6 ust. 1 lit c. RODO, w zwi</w:t>
      </w:r>
      <w:r w:rsidRPr="00546932">
        <w:rPr>
          <w:rFonts w:ascii="Century Gothic" w:hAnsi="Century Gothic" w:cs="TimesNewRoman"/>
          <w:sz w:val="20"/>
          <w:szCs w:val="20"/>
        </w:rPr>
        <w:t>ą</w:t>
      </w:r>
      <w:r w:rsidRPr="00546932">
        <w:rPr>
          <w:rFonts w:ascii="Century Gothic" w:hAnsi="Century Gothic" w:cs="Times-Roman"/>
          <w:sz w:val="20"/>
          <w:szCs w:val="20"/>
        </w:rPr>
        <w:t>zku z obowi</w:t>
      </w:r>
      <w:r w:rsidRPr="00546932">
        <w:rPr>
          <w:rFonts w:ascii="Century Gothic" w:hAnsi="Century Gothic" w:cs="TimesNewRoman"/>
          <w:sz w:val="20"/>
          <w:szCs w:val="20"/>
        </w:rPr>
        <w:t>ą</w:t>
      </w:r>
      <w:r w:rsidRPr="00546932">
        <w:rPr>
          <w:rFonts w:ascii="Century Gothic" w:hAnsi="Century Gothic" w:cs="Times-Roman"/>
          <w:sz w:val="20"/>
          <w:szCs w:val="20"/>
        </w:rPr>
        <w:t>zuj</w:t>
      </w:r>
      <w:r w:rsidRPr="00546932">
        <w:rPr>
          <w:rFonts w:ascii="Century Gothic" w:hAnsi="Century Gothic" w:cs="TimesNewRoman"/>
          <w:sz w:val="20"/>
          <w:szCs w:val="20"/>
        </w:rPr>
        <w:t>ą</w:t>
      </w:r>
      <w:r w:rsidRPr="00546932">
        <w:rPr>
          <w:rFonts w:ascii="Century Gothic" w:hAnsi="Century Gothic" w:cs="Times-Roman"/>
          <w:sz w:val="20"/>
          <w:szCs w:val="20"/>
        </w:rPr>
        <w:t>cymi przepisami prawa, w szczególno</w:t>
      </w:r>
      <w:r w:rsidRPr="00546932">
        <w:rPr>
          <w:rFonts w:ascii="Century Gothic" w:hAnsi="Century Gothic" w:cs="TimesNewRoman"/>
          <w:sz w:val="20"/>
          <w:szCs w:val="20"/>
        </w:rPr>
        <w:t>ś</w:t>
      </w:r>
      <w:r w:rsidRPr="00546932">
        <w:rPr>
          <w:rFonts w:ascii="Century Gothic" w:hAnsi="Century Gothic" w:cs="Times-Roman"/>
          <w:sz w:val="20"/>
          <w:szCs w:val="20"/>
        </w:rPr>
        <w:t>ci ustaw</w:t>
      </w:r>
      <w:r w:rsidRPr="00546932">
        <w:rPr>
          <w:rFonts w:ascii="Century Gothic" w:hAnsi="Century Gothic" w:cs="TimesNewRoman"/>
          <w:sz w:val="20"/>
          <w:szCs w:val="20"/>
        </w:rPr>
        <w:t xml:space="preserve">ą </w:t>
      </w:r>
      <w:r w:rsidRPr="00546932">
        <w:rPr>
          <w:rFonts w:ascii="Century Gothic" w:hAnsi="Century Gothic" w:cs="Times-Roman"/>
          <w:sz w:val="20"/>
          <w:szCs w:val="20"/>
        </w:rPr>
        <w:t>z dnia 27 sierpnia 2009 r. o finansach publicznych, ustaw</w:t>
      </w:r>
      <w:r w:rsidRPr="00546932">
        <w:rPr>
          <w:rFonts w:ascii="Century Gothic" w:hAnsi="Century Gothic" w:cs="TimesNewRoman"/>
          <w:sz w:val="20"/>
          <w:szCs w:val="20"/>
        </w:rPr>
        <w:t xml:space="preserve">ą </w:t>
      </w:r>
      <w:r w:rsidRPr="00546932">
        <w:rPr>
          <w:rFonts w:ascii="Century Gothic" w:hAnsi="Century Gothic" w:cs="Times-Roman"/>
          <w:sz w:val="20"/>
          <w:szCs w:val="20"/>
        </w:rPr>
        <w:t>z dnia 23 kwietnia 1964r – Kodeks Cywilny a w przypadku post</w:t>
      </w:r>
      <w:r w:rsidRPr="00546932">
        <w:rPr>
          <w:rFonts w:ascii="Century Gothic" w:hAnsi="Century Gothic" w:cs="TimesNewRoman"/>
          <w:sz w:val="20"/>
          <w:szCs w:val="20"/>
        </w:rPr>
        <w:t>ę</w:t>
      </w:r>
      <w:r w:rsidRPr="00546932">
        <w:rPr>
          <w:rFonts w:ascii="Century Gothic" w:hAnsi="Century Gothic" w:cs="Times-Roman"/>
          <w:sz w:val="20"/>
          <w:szCs w:val="20"/>
        </w:rPr>
        <w:t>powa</w:t>
      </w:r>
      <w:r w:rsidRPr="00546932">
        <w:rPr>
          <w:rFonts w:ascii="Century Gothic" w:hAnsi="Century Gothic" w:cs="TimesNewRoman"/>
          <w:sz w:val="20"/>
          <w:szCs w:val="20"/>
        </w:rPr>
        <w:t xml:space="preserve">ń </w:t>
      </w:r>
      <w:r w:rsidRPr="00546932">
        <w:rPr>
          <w:rFonts w:ascii="Century Gothic" w:hAnsi="Century Gothic" w:cs="Times-Roman"/>
          <w:sz w:val="20"/>
          <w:szCs w:val="20"/>
        </w:rPr>
        <w:t>o udzielenie zamówienia publicznego / post</w:t>
      </w:r>
      <w:r w:rsidRPr="00546932">
        <w:rPr>
          <w:rFonts w:ascii="Century Gothic" w:hAnsi="Century Gothic" w:cs="TimesNewRoman"/>
          <w:sz w:val="20"/>
          <w:szCs w:val="20"/>
        </w:rPr>
        <w:t>ę</w:t>
      </w:r>
      <w:r w:rsidRPr="00546932">
        <w:rPr>
          <w:rFonts w:ascii="Century Gothic" w:hAnsi="Century Gothic" w:cs="Times-Roman"/>
          <w:sz w:val="20"/>
          <w:szCs w:val="20"/>
        </w:rPr>
        <w:t>powa</w:t>
      </w:r>
      <w:r w:rsidRPr="00546932">
        <w:rPr>
          <w:rFonts w:ascii="Century Gothic" w:hAnsi="Century Gothic" w:cs="TimesNewRoman"/>
          <w:sz w:val="20"/>
          <w:szCs w:val="20"/>
        </w:rPr>
        <w:t xml:space="preserve">ń </w:t>
      </w:r>
      <w:r w:rsidRPr="00546932">
        <w:rPr>
          <w:rFonts w:ascii="Century Gothic" w:hAnsi="Century Gothic" w:cs="Times-Roman"/>
          <w:sz w:val="20"/>
          <w:szCs w:val="20"/>
        </w:rPr>
        <w:t>konkursowych w zwi</w:t>
      </w:r>
      <w:r w:rsidRPr="00546932">
        <w:rPr>
          <w:rFonts w:ascii="Century Gothic" w:hAnsi="Century Gothic" w:cs="TimesNewRoman"/>
          <w:sz w:val="20"/>
          <w:szCs w:val="20"/>
        </w:rPr>
        <w:t>ą</w:t>
      </w:r>
      <w:r w:rsidRPr="00546932">
        <w:rPr>
          <w:rFonts w:ascii="Century Gothic" w:hAnsi="Century Gothic" w:cs="Times-Roman"/>
          <w:sz w:val="20"/>
          <w:szCs w:val="20"/>
        </w:rPr>
        <w:t>zku z ustaw</w:t>
      </w:r>
      <w:r w:rsidRPr="00546932">
        <w:rPr>
          <w:rFonts w:ascii="Century Gothic" w:hAnsi="Century Gothic" w:cs="TimesNewRoman"/>
          <w:sz w:val="20"/>
          <w:szCs w:val="20"/>
        </w:rPr>
        <w:t xml:space="preserve">ą </w:t>
      </w:r>
      <w:r w:rsidRPr="00546932">
        <w:rPr>
          <w:rFonts w:ascii="Century Gothic" w:hAnsi="Century Gothic" w:cs="Times-Roman"/>
          <w:color w:val="FF0000"/>
          <w:sz w:val="20"/>
          <w:szCs w:val="20"/>
        </w:rPr>
        <w:t xml:space="preserve"> </w:t>
      </w:r>
      <w:r w:rsidRPr="00546932">
        <w:rPr>
          <w:rFonts w:ascii="Century Gothic" w:hAnsi="Century Gothic" w:cs="Times-Roman"/>
          <w:sz w:val="20"/>
          <w:szCs w:val="20"/>
        </w:rPr>
        <w:t>z dnia 11 września 2019 r. Prawo zamówień publicznych zwaną dalej PZP</w:t>
      </w:r>
    </w:p>
    <w:p w14:paraId="5501ED9F" w14:textId="77777777" w:rsidR="00EE03C0" w:rsidRPr="00546932" w:rsidRDefault="00EE03C0" w:rsidP="00EE03C0">
      <w:pPr>
        <w:autoSpaceDE w:val="0"/>
        <w:autoSpaceDN w:val="0"/>
        <w:adjustRightInd w:val="0"/>
        <w:ind w:firstLine="708"/>
        <w:rPr>
          <w:rFonts w:ascii="Century Gothic" w:hAnsi="Century Gothic" w:cs="Times-Roman"/>
          <w:sz w:val="20"/>
          <w:szCs w:val="20"/>
        </w:rPr>
      </w:pPr>
      <w:r w:rsidRPr="00546932">
        <w:rPr>
          <w:rFonts w:ascii="Century Gothic" w:hAnsi="Century Gothic" w:cs="Times-Roman"/>
          <w:sz w:val="20"/>
          <w:szCs w:val="20"/>
        </w:rPr>
        <w:t>W przypadku wyboru oferty i zawarcia umowy dane zamieszczone w umowie oraz w dokumentacji z ni</w:t>
      </w:r>
      <w:r w:rsidRPr="00546932">
        <w:rPr>
          <w:rFonts w:ascii="Century Gothic" w:hAnsi="Century Gothic" w:cs="TimesNewRoman"/>
          <w:sz w:val="20"/>
          <w:szCs w:val="20"/>
        </w:rPr>
        <w:t xml:space="preserve">ą </w:t>
      </w:r>
      <w:r w:rsidRPr="00546932">
        <w:rPr>
          <w:rFonts w:ascii="Century Gothic" w:hAnsi="Century Gothic" w:cs="Times-Roman"/>
          <w:sz w:val="20"/>
          <w:szCs w:val="20"/>
        </w:rPr>
        <w:t>zwi</w:t>
      </w:r>
      <w:r w:rsidRPr="00546932">
        <w:rPr>
          <w:rFonts w:ascii="Century Gothic" w:hAnsi="Century Gothic" w:cs="TimesNewRoman"/>
          <w:sz w:val="20"/>
          <w:szCs w:val="20"/>
        </w:rPr>
        <w:t>ą</w:t>
      </w:r>
      <w:r w:rsidRPr="00546932">
        <w:rPr>
          <w:rFonts w:ascii="Century Gothic" w:hAnsi="Century Gothic" w:cs="Times-Roman"/>
          <w:sz w:val="20"/>
          <w:szCs w:val="20"/>
        </w:rPr>
        <w:t>zanej,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przetwarzane w celach zwi</w:t>
      </w:r>
      <w:r w:rsidRPr="00546932">
        <w:rPr>
          <w:rFonts w:ascii="Century Gothic" w:hAnsi="Century Gothic" w:cs="TimesNewRoman"/>
          <w:sz w:val="20"/>
          <w:szCs w:val="20"/>
        </w:rPr>
        <w:t>ą</w:t>
      </w:r>
      <w:r w:rsidRPr="00546932">
        <w:rPr>
          <w:rFonts w:ascii="Century Gothic" w:hAnsi="Century Gothic" w:cs="Times-Roman"/>
          <w:sz w:val="20"/>
          <w:szCs w:val="20"/>
        </w:rPr>
        <w:t>zanych z realizacj</w:t>
      </w:r>
      <w:r w:rsidRPr="00546932">
        <w:rPr>
          <w:rFonts w:ascii="Century Gothic" w:hAnsi="Century Gothic" w:cs="TimesNewRoman"/>
          <w:sz w:val="20"/>
          <w:szCs w:val="20"/>
        </w:rPr>
        <w:t xml:space="preserve">ą </w:t>
      </w:r>
      <w:r w:rsidRPr="00546932">
        <w:rPr>
          <w:rFonts w:ascii="Century Gothic" w:hAnsi="Century Gothic" w:cs="Times-Roman"/>
          <w:sz w:val="20"/>
          <w:szCs w:val="20"/>
        </w:rPr>
        <w:t>umowy, w tym w celu wystawienia faktur, rachunków oraz prowadzenia sprawozdawczo</w:t>
      </w:r>
      <w:r w:rsidRPr="00546932">
        <w:rPr>
          <w:rFonts w:ascii="Century Gothic" w:hAnsi="Century Gothic" w:cs="TimesNewRoman"/>
          <w:sz w:val="20"/>
          <w:szCs w:val="20"/>
        </w:rPr>
        <w:t>ś</w:t>
      </w:r>
      <w:r w:rsidRPr="00546932">
        <w:rPr>
          <w:rFonts w:ascii="Century Gothic" w:hAnsi="Century Gothic" w:cs="Times-Roman"/>
          <w:sz w:val="20"/>
          <w:szCs w:val="20"/>
        </w:rPr>
        <w:t>ci finansowej na podstawie art. 6 ust. 1 lit c. RODO w zwi</w:t>
      </w:r>
      <w:r w:rsidRPr="00546932">
        <w:rPr>
          <w:rFonts w:ascii="Century Gothic" w:hAnsi="Century Gothic" w:cs="TimesNewRoman"/>
          <w:sz w:val="20"/>
          <w:szCs w:val="20"/>
        </w:rPr>
        <w:t>ą</w:t>
      </w:r>
      <w:r w:rsidRPr="00546932">
        <w:rPr>
          <w:rFonts w:ascii="Century Gothic" w:hAnsi="Century Gothic" w:cs="Times-Roman"/>
          <w:sz w:val="20"/>
          <w:szCs w:val="20"/>
        </w:rPr>
        <w:t>zku z obowi</w:t>
      </w:r>
      <w:r w:rsidRPr="00546932">
        <w:rPr>
          <w:rFonts w:ascii="Century Gothic" w:hAnsi="Century Gothic" w:cs="TimesNewRoman"/>
          <w:sz w:val="20"/>
          <w:szCs w:val="20"/>
        </w:rPr>
        <w:t>ą</w:t>
      </w:r>
      <w:r w:rsidRPr="00546932">
        <w:rPr>
          <w:rFonts w:ascii="Century Gothic" w:hAnsi="Century Gothic" w:cs="Times-Roman"/>
          <w:sz w:val="20"/>
          <w:szCs w:val="20"/>
        </w:rPr>
        <w:t>zuj</w:t>
      </w:r>
      <w:r w:rsidRPr="00546932">
        <w:rPr>
          <w:rFonts w:ascii="Century Gothic" w:hAnsi="Century Gothic" w:cs="TimesNewRoman"/>
          <w:sz w:val="20"/>
          <w:szCs w:val="20"/>
        </w:rPr>
        <w:t>ą</w:t>
      </w:r>
      <w:r w:rsidRPr="00546932">
        <w:rPr>
          <w:rFonts w:ascii="Century Gothic" w:hAnsi="Century Gothic" w:cs="Times-Roman"/>
          <w:sz w:val="20"/>
          <w:szCs w:val="20"/>
        </w:rPr>
        <w:t>cymi przepisami prawa, w szczególno</w:t>
      </w:r>
      <w:r w:rsidRPr="00546932">
        <w:rPr>
          <w:rFonts w:ascii="Century Gothic" w:hAnsi="Century Gothic" w:cs="TimesNewRoman"/>
          <w:sz w:val="20"/>
          <w:szCs w:val="20"/>
        </w:rPr>
        <w:t>ś</w:t>
      </w:r>
      <w:r w:rsidRPr="00546932">
        <w:rPr>
          <w:rFonts w:ascii="Century Gothic" w:hAnsi="Century Gothic" w:cs="Times-Roman"/>
          <w:sz w:val="20"/>
          <w:szCs w:val="20"/>
        </w:rPr>
        <w:t>ci przepisami wymienionymi powy</w:t>
      </w:r>
      <w:r w:rsidRPr="00546932">
        <w:rPr>
          <w:rFonts w:ascii="Century Gothic" w:hAnsi="Century Gothic" w:cs="TimesNewRoman"/>
          <w:sz w:val="20"/>
          <w:szCs w:val="20"/>
        </w:rPr>
        <w:t>ż</w:t>
      </w:r>
      <w:r w:rsidRPr="00546932">
        <w:rPr>
          <w:rFonts w:ascii="Century Gothic" w:hAnsi="Century Gothic" w:cs="Times-Roman"/>
          <w:sz w:val="20"/>
          <w:szCs w:val="20"/>
        </w:rPr>
        <w:t>ej oraz przepisami ustawy z dnia 29 sierpnia 1997r. ordynacja podatkowa, ustawy z dnia 29 wrze</w:t>
      </w:r>
      <w:r w:rsidRPr="00546932">
        <w:rPr>
          <w:rFonts w:ascii="Century Gothic" w:hAnsi="Century Gothic" w:cs="TimesNewRoman"/>
          <w:sz w:val="20"/>
          <w:szCs w:val="20"/>
        </w:rPr>
        <w:t>ś</w:t>
      </w:r>
      <w:r w:rsidRPr="00546932">
        <w:rPr>
          <w:rFonts w:ascii="Century Gothic" w:hAnsi="Century Gothic" w:cs="Times-Roman"/>
          <w:sz w:val="20"/>
          <w:szCs w:val="20"/>
        </w:rPr>
        <w:t>nia 1994 r. o rachunkowo</w:t>
      </w:r>
      <w:r w:rsidRPr="00546932">
        <w:rPr>
          <w:rFonts w:ascii="Century Gothic" w:hAnsi="Century Gothic" w:cs="TimesNewRoman"/>
          <w:sz w:val="20"/>
          <w:szCs w:val="20"/>
        </w:rPr>
        <w:t>ś</w:t>
      </w:r>
      <w:r w:rsidRPr="00546932">
        <w:rPr>
          <w:rFonts w:ascii="Century Gothic" w:hAnsi="Century Gothic" w:cs="Times-Roman"/>
          <w:sz w:val="20"/>
          <w:szCs w:val="20"/>
        </w:rPr>
        <w:t>ci, ustawy z dnia 15 kwietnia 2011r o działalno</w:t>
      </w:r>
      <w:r w:rsidRPr="00546932">
        <w:rPr>
          <w:rFonts w:ascii="Century Gothic" w:hAnsi="Century Gothic" w:cs="TimesNewRoman"/>
          <w:sz w:val="20"/>
          <w:szCs w:val="20"/>
        </w:rPr>
        <w:t>ś</w:t>
      </w:r>
      <w:r w:rsidRPr="00546932">
        <w:rPr>
          <w:rFonts w:ascii="Century Gothic" w:hAnsi="Century Gothic" w:cs="Times-Roman"/>
          <w:sz w:val="20"/>
          <w:szCs w:val="20"/>
        </w:rPr>
        <w:t>ci leczniczej.</w:t>
      </w:r>
    </w:p>
    <w:p w14:paraId="4605DE5A"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Obowi</w:t>
      </w:r>
      <w:r w:rsidRPr="00546932">
        <w:rPr>
          <w:rFonts w:ascii="Century Gothic" w:hAnsi="Century Gothic" w:cs="TimesNewRoman"/>
          <w:sz w:val="20"/>
          <w:szCs w:val="20"/>
        </w:rPr>
        <w:t>ą</w:t>
      </w:r>
      <w:r w:rsidRPr="00546932">
        <w:rPr>
          <w:rFonts w:ascii="Century Gothic" w:hAnsi="Century Gothic" w:cs="Times-Roman"/>
          <w:sz w:val="20"/>
          <w:szCs w:val="20"/>
        </w:rPr>
        <w:t>zek podania danych osobowych bezpo</w:t>
      </w:r>
      <w:r w:rsidRPr="00546932">
        <w:rPr>
          <w:rFonts w:ascii="Century Gothic" w:hAnsi="Century Gothic" w:cs="TimesNewRoman"/>
          <w:sz w:val="20"/>
          <w:szCs w:val="20"/>
        </w:rPr>
        <w:t>ś</w:t>
      </w:r>
      <w:r w:rsidRPr="00546932">
        <w:rPr>
          <w:rFonts w:ascii="Century Gothic" w:hAnsi="Century Gothic" w:cs="Times-Roman"/>
          <w:sz w:val="20"/>
          <w:szCs w:val="20"/>
        </w:rPr>
        <w:t>rednio Pani / Pana dotycz</w:t>
      </w:r>
      <w:r w:rsidRPr="00546932">
        <w:rPr>
          <w:rFonts w:ascii="Century Gothic" w:hAnsi="Century Gothic" w:cs="TimesNewRoman"/>
          <w:sz w:val="20"/>
          <w:szCs w:val="20"/>
        </w:rPr>
        <w:t>ą</w:t>
      </w:r>
      <w:r w:rsidRPr="00546932">
        <w:rPr>
          <w:rFonts w:ascii="Century Gothic" w:hAnsi="Century Gothic" w:cs="Times-Roman"/>
          <w:sz w:val="20"/>
          <w:szCs w:val="20"/>
        </w:rPr>
        <w:t>cych jest wymogiem</w:t>
      </w:r>
    </w:p>
    <w:p w14:paraId="6A300A9E" w14:textId="77777777" w:rsidR="00EE03C0" w:rsidRPr="00546932" w:rsidRDefault="00EE03C0" w:rsidP="00EE03C0">
      <w:pPr>
        <w:autoSpaceDE w:val="0"/>
        <w:autoSpaceDN w:val="0"/>
        <w:adjustRightInd w:val="0"/>
        <w:rPr>
          <w:rFonts w:ascii="Century Gothic" w:hAnsi="Century Gothic" w:cs="TimesNewRoman"/>
          <w:sz w:val="20"/>
          <w:szCs w:val="20"/>
        </w:rPr>
      </w:pPr>
      <w:r w:rsidRPr="00546932">
        <w:rPr>
          <w:rFonts w:ascii="Century Gothic" w:hAnsi="Century Gothic" w:cs="Times-Roman"/>
          <w:sz w:val="20"/>
          <w:szCs w:val="20"/>
        </w:rPr>
        <w:t>ustawowym. Konsekwencje niepodania okre</w:t>
      </w:r>
      <w:r w:rsidRPr="00546932">
        <w:rPr>
          <w:rFonts w:ascii="Century Gothic" w:hAnsi="Century Gothic" w:cs="TimesNewRoman"/>
          <w:sz w:val="20"/>
          <w:szCs w:val="20"/>
        </w:rPr>
        <w:t>ś</w:t>
      </w:r>
      <w:r w:rsidRPr="00546932">
        <w:rPr>
          <w:rFonts w:ascii="Century Gothic" w:hAnsi="Century Gothic" w:cs="Times-Roman"/>
          <w:sz w:val="20"/>
          <w:szCs w:val="20"/>
        </w:rPr>
        <w:t>lonych danych mog</w:t>
      </w:r>
      <w:r w:rsidRPr="00546932">
        <w:rPr>
          <w:rFonts w:ascii="Century Gothic" w:hAnsi="Century Gothic" w:cs="TimesNewRoman"/>
          <w:sz w:val="20"/>
          <w:szCs w:val="20"/>
        </w:rPr>
        <w:t xml:space="preserve">ą </w:t>
      </w:r>
      <w:r w:rsidRPr="00546932">
        <w:rPr>
          <w:rFonts w:ascii="Century Gothic" w:hAnsi="Century Gothic" w:cs="Times-Roman"/>
          <w:sz w:val="20"/>
          <w:szCs w:val="20"/>
        </w:rPr>
        <w:t>wynika</w:t>
      </w:r>
      <w:r w:rsidRPr="00546932">
        <w:rPr>
          <w:rFonts w:ascii="Century Gothic" w:hAnsi="Century Gothic" w:cs="TimesNewRoman"/>
          <w:sz w:val="20"/>
          <w:szCs w:val="20"/>
        </w:rPr>
        <w:t xml:space="preserve">ć </w:t>
      </w:r>
      <w:r w:rsidRPr="00546932">
        <w:rPr>
          <w:rFonts w:ascii="Century Gothic" w:hAnsi="Century Gothic" w:cs="Times-Roman"/>
          <w:sz w:val="20"/>
          <w:szCs w:val="20"/>
        </w:rPr>
        <w:t xml:space="preserve">z </w:t>
      </w:r>
      <w:proofErr w:type="spellStart"/>
      <w:r w:rsidRPr="00546932">
        <w:rPr>
          <w:rFonts w:ascii="Century Gothic" w:hAnsi="Century Gothic" w:cs="Times-Roman"/>
          <w:sz w:val="20"/>
          <w:szCs w:val="20"/>
        </w:rPr>
        <w:t>Pzp</w:t>
      </w:r>
      <w:proofErr w:type="spellEnd"/>
      <w:r w:rsidRPr="00546932">
        <w:rPr>
          <w:rFonts w:ascii="Century Gothic" w:hAnsi="Century Gothic" w:cs="Times-Roman"/>
          <w:sz w:val="20"/>
          <w:szCs w:val="20"/>
        </w:rPr>
        <w:t xml:space="preserve"> lub mog</w:t>
      </w:r>
      <w:r w:rsidRPr="00546932">
        <w:rPr>
          <w:rFonts w:ascii="Century Gothic" w:hAnsi="Century Gothic" w:cs="TimesNewRoman"/>
          <w:sz w:val="20"/>
          <w:szCs w:val="20"/>
        </w:rPr>
        <w:t>ą</w:t>
      </w:r>
    </w:p>
    <w:p w14:paraId="50144D21" w14:textId="77777777" w:rsidR="00EE03C0" w:rsidRPr="00546932" w:rsidRDefault="00EE03C0" w:rsidP="00EE03C0">
      <w:pPr>
        <w:autoSpaceDE w:val="0"/>
        <w:autoSpaceDN w:val="0"/>
        <w:adjustRightInd w:val="0"/>
        <w:rPr>
          <w:rFonts w:ascii="Century Gothic" w:hAnsi="Century Gothic" w:cs="Times-Roman"/>
          <w:sz w:val="20"/>
          <w:szCs w:val="20"/>
        </w:rPr>
      </w:pPr>
      <w:r w:rsidRPr="00546932">
        <w:rPr>
          <w:rFonts w:ascii="Century Gothic" w:hAnsi="Century Gothic" w:cs="Times-Roman"/>
          <w:sz w:val="20"/>
          <w:szCs w:val="20"/>
        </w:rPr>
        <w:t>skutkowa</w:t>
      </w:r>
      <w:r w:rsidRPr="00546932">
        <w:rPr>
          <w:rFonts w:ascii="Century Gothic" w:hAnsi="Century Gothic" w:cs="TimesNewRoman"/>
          <w:sz w:val="20"/>
          <w:szCs w:val="20"/>
        </w:rPr>
        <w:t xml:space="preserve">ć </w:t>
      </w:r>
      <w:r w:rsidRPr="00546932">
        <w:rPr>
          <w:rFonts w:ascii="Century Gothic" w:hAnsi="Century Gothic" w:cs="Times-Roman"/>
          <w:sz w:val="20"/>
          <w:szCs w:val="20"/>
        </w:rPr>
        <w:t>brakiem mo</w:t>
      </w:r>
      <w:r w:rsidRPr="00546932">
        <w:rPr>
          <w:rFonts w:ascii="Century Gothic" w:hAnsi="Century Gothic" w:cs="TimesNewRoman"/>
          <w:sz w:val="20"/>
          <w:szCs w:val="20"/>
        </w:rPr>
        <w:t>ż</w:t>
      </w:r>
      <w:r w:rsidRPr="00546932">
        <w:rPr>
          <w:rFonts w:ascii="Century Gothic" w:hAnsi="Century Gothic" w:cs="Times-Roman"/>
          <w:sz w:val="20"/>
          <w:szCs w:val="20"/>
        </w:rPr>
        <w:t>liwo</w:t>
      </w:r>
      <w:r w:rsidRPr="00546932">
        <w:rPr>
          <w:rFonts w:ascii="Century Gothic" w:hAnsi="Century Gothic" w:cs="TimesNewRoman"/>
          <w:sz w:val="20"/>
          <w:szCs w:val="20"/>
        </w:rPr>
        <w:t>ś</w:t>
      </w:r>
      <w:r w:rsidRPr="00546932">
        <w:rPr>
          <w:rFonts w:ascii="Century Gothic" w:hAnsi="Century Gothic" w:cs="Times-Roman"/>
          <w:sz w:val="20"/>
          <w:szCs w:val="20"/>
        </w:rPr>
        <w:t>ci rozpatrzenia oferty oraz zawarcia ewentualnej umowy.</w:t>
      </w:r>
    </w:p>
    <w:p w14:paraId="35DFBCE3"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Informacja o  przekazywaniu  danych</w:t>
      </w:r>
    </w:p>
    <w:p w14:paraId="635E1865"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2BDAC2EB" w14:textId="77777777" w:rsidR="00EE03C0" w:rsidRPr="00546932" w:rsidRDefault="00EE03C0" w:rsidP="00EE03C0">
      <w:pPr>
        <w:rPr>
          <w:rFonts w:ascii="Century Gothic" w:hAnsi="Century Gothic" w:cs="Times-Roman"/>
          <w:sz w:val="20"/>
          <w:szCs w:val="20"/>
        </w:rPr>
      </w:pPr>
      <w:r w:rsidRPr="00546932">
        <w:rPr>
          <w:rFonts w:ascii="Century Gothic" w:hAnsi="Century Gothic" w:cs="Times-Roman"/>
          <w:sz w:val="20"/>
          <w:szCs w:val="20"/>
        </w:rPr>
        <w:t>Dane osobowe nie b</w:t>
      </w:r>
      <w:r w:rsidRPr="00546932">
        <w:rPr>
          <w:rFonts w:ascii="Century Gothic" w:hAnsi="Century Gothic" w:cs="TimesNewRoman"/>
          <w:sz w:val="20"/>
          <w:szCs w:val="20"/>
        </w:rPr>
        <w:t>ę</w:t>
      </w:r>
      <w:r w:rsidRPr="00546932">
        <w:rPr>
          <w:rFonts w:ascii="Century Gothic" w:hAnsi="Century Gothic" w:cs="Times-Roman"/>
          <w:sz w:val="20"/>
          <w:szCs w:val="20"/>
        </w:rPr>
        <w:t>d</w:t>
      </w:r>
      <w:r w:rsidRPr="00546932">
        <w:rPr>
          <w:rFonts w:ascii="Century Gothic" w:hAnsi="Century Gothic" w:cs="TimesNewRoman"/>
          <w:sz w:val="20"/>
          <w:szCs w:val="20"/>
        </w:rPr>
        <w:t xml:space="preserve">ą </w:t>
      </w:r>
      <w:r w:rsidRPr="00546932">
        <w:rPr>
          <w:rFonts w:ascii="Century Gothic" w:hAnsi="Century Gothic" w:cs="Times-Roman"/>
          <w:sz w:val="20"/>
          <w:szCs w:val="20"/>
        </w:rPr>
        <w:t>podlega</w:t>
      </w:r>
      <w:r w:rsidRPr="00546932">
        <w:rPr>
          <w:rFonts w:ascii="Century Gothic" w:hAnsi="Century Gothic" w:cs="TimesNewRoman"/>
          <w:sz w:val="20"/>
          <w:szCs w:val="20"/>
        </w:rPr>
        <w:t xml:space="preserve">ć </w:t>
      </w:r>
      <w:r w:rsidRPr="00546932">
        <w:rPr>
          <w:rFonts w:ascii="Century Gothic" w:hAnsi="Century Gothic" w:cs="Times-Roman"/>
          <w:sz w:val="20"/>
          <w:szCs w:val="20"/>
        </w:rPr>
        <w:t>zautomatyzowanemu podejmowaniu decyzji lub profilowaniu.</w:t>
      </w:r>
    </w:p>
    <w:p w14:paraId="02747E40" w14:textId="77777777" w:rsidR="00EE03C0" w:rsidRPr="00546932" w:rsidRDefault="00EE03C0" w:rsidP="00EE03C0">
      <w:pPr>
        <w:rPr>
          <w:rFonts w:ascii="Century Gothic" w:hAnsi="Century Gothic"/>
          <w:b/>
          <w:bCs/>
          <w:sz w:val="20"/>
          <w:szCs w:val="20"/>
        </w:rPr>
      </w:pPr>
    </w:p>
    <w:p w14:paraId="4A1C1EAA"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Czas przechowywania danych</w:t>
      </w:r>
    </w:p>
    <w:p w14:paraId="33D12931"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Pani/Pana dane osobowe będą przechowywane, zgodnie z art. 78 ust. 1 PZP, przez okres 4 lat</w:t>
      </w:r>
    </w:p>
    <w:p w14:paraId="7A260793"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od dnia zakończenia postępowania o udzielenie zamówienia, a jeżeli czas trwania umowy przekracza</w:t>
      </w:r>
    </w:p>
    <w:p w14:paraId="1FFD9D3F"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4 lata, okres przechowywania obejmuje cały czas trwania umowy;</w:t>
      </w:r>
    </w:p>
    <w:p w14:paraId="5F8643B1" w14:textId="77777777" w:rsidR="00EE03C0" w:rsidRPr="00546932" w:rsidRDefault="00EE03C0" w:rsidP="00EE03C0">
      <w:pPr>
        <w:rPr>
          <w:rFonts w:ascii="Century Gothic" w:hAnsi="Century Gothic"/>
          <w:sz w:val="20"/>
          <w:szCs w:val="20"/>
        </w:rPr>
      </w:pPr>
    </w:p>
    <w:p w14:paraId="3CDFB3EB"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lastRenderedPageBreak/>
        <w:t>Odbiorca danych osobowych</w:t>
      </w:r>
    </w:p>
    <w:p w14:paraId="6D06174F"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Odbiorcami Pani/Pana danych osobowych będą osoby lub podmioty, którym udostępniona zostanie dokumentacja postępowania w oparciu o art.18 oraz art. 74 ustawy PZP;</w:t>
      </w:r>
    </w:p>
    <w:p w14:paraId="1DB922D8" w14:textId="77777777" w:rsidR="00EE03C0" w:rsidRPr="00546932" w:rsidRDefault="00EE03C0" w:rsidP="00EE03C0">
      <w:pPr>
        <w:rPr>
          <w:rFonts w:ascii="Century Gothic" w:hAnsi="Century Gothic"/>
          <w:sz w:val="20"/>
          <w:szCs w:val="20"/>
        </w:rPr>
      </w:pPr>
      <w:r w:rsidRPr="00546932">
        <w:rPr>
          <w:rFonts w:ascii="Century Gothic" w:hAnsi="Century Gothic"/>
          <w:sz w:val="20"/>
          <w:szCs w:val="20"/>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627A76BB" w14:textId="77777777" w:rsidR="00EE03C0" w:rsidRPr="00546932" w:rsidRDefault="00EE03C0" w:rsidP="00EE03C0">
      <w:pPr>
        <w:rPr>
          <w:rFonts w:ascii="Century Gothic" w:hAnsi="Century Gothic"/>
          <w:b/>
          <w:bCs/>
          <w:sz w:val="20"/>
          <w:szCs w:val="20"/>
        </w:rPr>
      </w:pPr>
    </w:p>
    <w:p w14:paraId="0F29E1F7" w14:textId="77777777" w:rsidR="00EE03C0" w:rsidRPr="00546932" w:rsidRDefault="00EE03C0" w:rsidP="00EE03C0">
      <w:pPr>
        <w:rPr>
          <w:rFonts w:ascii="Century Gothic" w:hAnsi="Century Gothic"/>
          <w:b/>
          <w:bCs/>
          <w:sz w:val="20"/>
          <w:szCs w:val="20"/>
        </w:rPr>
      </w:pPr>
      <w:r w:rsidRPr="00546932">
        <w:rPr>
          <w:rFonts w:ascii="Century Gothic" w:hAnsi="Century Gothic"/>
          <w:b/>
          <w:bCs/>
          <w:sz w:val="20"/>
          <w:szCs w:val="20"/>
        </w:rPr>
        <w:t>Prawa związane z przetwarzaniem danych</w:t>
      </w:r>
    </w:p>
    <w:p w14:paraId="54CE8823" w14:textId="77777777" w:rsidR="00EE03C0" w:rsidRPr="00546932" w:rsidRDefault="00EE03C0" w:rsidP="00EE03C0">
      <w:pPr>
        <w:pStyle w:val="Default"/>
        <w:numPr>
          <w:ilvl w:val="0"/>
          <w:numId w:val="11"/>
        </w:numPr>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2498487" w14:textId="77777777" w:rsidR="00EE03C0" w:rsidRPr="00546932" w:rsidRDefault="00EE03C0" w:rsidP="00EE03C0">
      <w:pPr>
        <w:pStyle w:val="Default"/>
        <w:ind w:left="360"/>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W związku z art. 75 </w:t>
      </w:r>
      <w:proofErr w:type="spellStart"/>
      <w:r w:rsidRPr="00546932">
        <w:rPr>
          <w:rFonts w:ascii="Century Gothic" w:hAnsi="Century Gothic" w:cstheme="minorBidi"/>
          <w:color w:val="auto"/>
          <w:sz w:val="20"/>
          <w:szCs w:val="20"/>
        </w:rPr>
        <w:t>Pzp</w:t>
      </w:r>
      <w:proofErr w:type="spellEnd"/>
      <w:r w:rsidRPr="00546932">
        <w:rPr>
          <w:rFonts w:ascii="Century Gothic" w:hAnsi="Century Gothic" w:cstheme="minorBidi"/>
          <w:color w:val="auto"/>
          <w:sz w:val="20"/>
          <w:szCs w:val="20"/>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296DF268" w14:textId="77777777" w:rsidR="00EE03C0" w:rsidRPr="00546932" w:rsidRDefault="00EE03C0" w:rsidP="00EE03C0">
      <w:pPr>
        <w:pStyle w:val="Default"/>
        <w:ind w:left="360"/>
        <w:rPr>
          <w:rFonts w:ascii="Century Gothic" w:hAnsi="Century Gothic" w:cstheme="minorBidi"/>
          <w:color w:val="auto"/>
          <w:sz w:val="20"/>
          <w:szCs w:val="20"/>
        </w:rPr>
      </w:pPr>
    </w:p>
    <w:p w14:paraId="79F93E91" w14:textId="77777777" w:rsidR="00EE03C0" w:rsidRPr="00546932" w:rsidRDefault="00EE03C0" w:rsidP="00EE03C0">
      <w:pPr>
        <w:pStyle w:val="Default"/>
        <w:numPr>
          <w:ilvl w:val="0"/>
          <w:numId w:val="11"/>
        </w:numPr>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9E2491E" w14:textId="77777777" w:rsidR="00EE03C0" w:rsidRPr="00546932" w:rsidRDefault="00EE03C0" w:rsidP="00EE03C0">
      <w:pPr>
        <w:pStyle w:val="Default"/>
        <w:ind w:left="360"/>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W związku z art. 19 ust. 2 oraz art. 76 Ustawy </w:t>
      </w:r>
      <w:proofErr w:type="spellStart"/>
      <w:r w:rsidRPr="00546932">
        <w:rPr>
          <w:rFonts w:ascii="Century Gothic" w:hAnsi="Century Gothic" w:cstheme="minorBidi"/>
          <w:color w:val="auto"/>
          <w:sz w:val="20"/>
          <w:szCs w:val="20"/>
        </w:rPr>
        <w:t>Pzp</w:t>
      </w:r>
      <w:proofErr w:type="spellEnd"/>
      <w:r w:rsidRPr="00546932">
        <w:rPr>
          <w:rFonts w:ascii="Century Gothic" w:hAnsi="Century Gothic" w:cstheme="minorBidi"/>
          <w:color w:val="auto"/>
          <w:sz w:val="20"/>
          <w:szCs w:val="20"/>
        </w:rPr>
        <w:t>,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291BFB43" w14:textId="77777777" w:rsidR="00EE03C0" w:rsidRPr="00546932" w:rsidRDefault="00EE03C0" w:rsidP="00EE03C0">
      <w:pPr>
        <w:pStyle w:val="Default"/>
        <w:numPr>
          <w:ilvl w:val="0"/>
          <w:numId w:val="11"/>
        </w:numPr>
        <w:rPr>
          <w:rFonts w:ascii="Century Gothic" w:hAnsi="Century Gothic" w:cstheme="minorBidi"/>
          <w:color w:val="auto"/>
          <w:sz w:val="20"/>
          <w:szCs w:val="20"/>
        </w:rPr>
      </w:pPr>
      <w:r w:rsidRPr="00546932">
        <w:rPr>
          <w:rFonts w:ascii="Century Gothic" w:hAnsi="Century Gothic" w:cstheme="minorBidi"/>
          <w:color w:val="auto"/>
          <w:sz w:val="20"/>
          <w:szCs w:val="20"/>
        </w:rPr>
        <w:t xml:space="preserve">na podstawie art. 17 RODO prawo do usunięcia danych przetwarzanych bezpodstawnie, </w:t>
      </w:r>
    </w:p>
    <w:p w14:paraId="3182FA61" w14:textId="77777777" w:rsidR="00EE03C0" w:rsidRPr="00546932" w:rsidRDefault="00EE03C0" w:rsidP="00EE03C0">
      <w:pPr>
        <w:pStyle w:val="Default"/>
        <w:numPr>
          <w:ilvl w:val="0"/>
          <w:numId w:val="11"/>
        </w:numPr>
        <w:rPr>
          <w:rFonts w:ascii="Century Gothic" w:hAnsi="Century Gothic" w:cs="Arial"/>
          <w:color w:val="auto"/>
          <w:sz w:val="20"/>
          <w:szCs w:val="20"/>
        </w:rPr>
      </w:pPr>
      <w:r w:rsidRPr="00546932">
        <w:rPr>
          <w:rFonts w:ascii="Century Gothic" w:hAnsi="Century Gothic" w:cstheme="minorBidi"/>
          <w:color w:val="auto"/>
          <w:sz w:val="20"/>
          <w:szCs w:val="20"/>
        </w:rPr>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46932">
        <w:rPr>
          <w:rFonts w:ascii="Century Gothic" w:hAnsi="Century Gothic" w:cs="Arial"/>
          <w:i/>
          <w:iCs/>
          <w:color w:val="auto"/>
          <w:sz w:val="20"/>
          <w:szCs w:val="20"/>
        </w:rPr>
        <w:t xml:space="preserve">. </w:t>
      </w:r>
    </w:p>
    <w:p w14:paraId="08CC2831" w14:textId="77777777" w:rsidR="00EE03C0" w:rsidRPr="00546932" w:rsidRDefault="00EE03C0" w:rsidP="00EE03C0">
      <w:pPr>
        <w:pStyle w:val="Default"/>
        <w:numPr>
          <w:ilvl w:val="0"/>
          <w:numId w:val="11"/>
        </w:numPr>
        <w:rPr>
          <w:rFonts w:ascii="Century Gothic" w:hAnsi="Century Gothic"/>
          <w:color w:val="auto"/>
          <w:sz w:val="20"/>
          <w:szCs w:val="20"/>
        </w:rPr>
      </w:pPr>
      <w:r w:rsidRPr="00546932">
        <w:rPr>
          <w:rFonts w:ascii="Century Gothic" w:hAnsi="Century Gothic"/>
          <w:color w:val="auto"/>
          <w:sz w:val="20"/>
          <w:szCs w:val="20"/>
        </w:rPr>
        <w:t xml:space="preserve">mają Państwo prawo wniesienia skargi do organu nadzorczego, tj. Prezesa Urzędu Ochrony Danych Osobowych, w tych przypadkach, gdy przetwarzanie Państwa danych narusza przepisy prawa. </w:t>
      </w:r>
    </w:p>
    <w:p w14:paraId="1B2EA82F" w14:textId="77777777" w:rsidR="00EE03C0" w:rsidRPr="00546932" w:rsidRDefault="00EE03C0" w:rsidP="00EE03C0">
      <w:pPr>
        <w:pStyle w:val="Default"/>
        <w:numPr>
          <w:ilvl w:val="0"/>
          <w:numId w:val="11"/>
        </w:numPr>
        <w:rPr>
          <w:rFonts w:ascii="Century Gothic" w:hAnsi="Century Gothic"/>
          <w:color w:val="auto"/>
          <w:sz w:val="20"/>
          <w:szCs w:val="20"/>
        </w:rPr>
      </w:pPr>
      <w:r w:rsidRPr="00546932">
        <w:rPr>
          <w:rFonts w:ascii="Century Gothic" w:hAnsi="Century Gothic"/>
          <w:sz w:val="20"/>
          <w:szCs w:val="20"/>
        </w:rPr>
        <w:t>nie przysługuje Państwu:</w:t>
      </w:r>
    </w:p>
    <w:p w14:paraId="67F6D861" w14:textId="77777777" w:rsidR="00EE03C0" w:rsidRPr="00546932" w:rsidRDefault="00EE03C0" w:rsidP="00EE03C0">
      <w:pPr>
        <w:numPr>
          <w:ilvl w:val="0"/>
          <w:numId w:val="12"/>
        </w:numPr>
        <w:ind w:left="709" w:hanging="283"/>
        <w:contextualSpacing/>
        <w:rPr>
          <w:rFonts w:ascii="Century Gothic" w:hAnsi="Century Gothic"/>
          <w:color w:val="00B0F0"/>
          <w:sz w:val="20"/>
          <w:szCs w:val="20"/>
        </w:rPr>
      </w:pPr>
      <w:r w:rsidRPr="00546932">
        <w:rPr>
          <w:rFonts w:ascii="Century Gothic" w:hAnsi="Century Gothic"/>
          <w:sz w:val="20"/>
          <w:szCs w:val="20"/>
        </w:rPr>
        <w:t>w związku z art. 17 ust. 3 lit. b, d lub e RODO prawo do usunięcia danych osobowych;</w:t>
      </w:r>
    </w:p>
    <w:p w14:paraId="03D8021E" w14:textId="77777777" w:rsidR="00EE03C0" w:rsidRPr="00546932" w:rsidRDefault="00EE03C0" w:rsidP="00EE03C0">
      <w:pPr>
        <w:numPr>
          <w:ilvl w:val="0"/>
          <w:numId w:val="12"/>
        </w:numPr>
        <w:ind w:left="709" w:hanging="283"/>
        <w:contextualSpacing/>
        <w:rPr>
          <w:rFonts w:ascii="Century Gothic" w:hAnsi="Century Gothic"/>
          <w:b/>
          <w:sz w:val="20"/>
          <w:szCs w:val="20"/>
        </w:rPr>
      </w:pPr>
      <w:r w:rsidRPr="00546932">
        <w:rPr>
          <w:rFonts w:ascii="Century Gothic" w:hAnsi="Century Gothic"/>
          <w:sz w:val="20"/>
          <w:szCs w:val="20"/>
        </w:rPr>
        <w:t>prawo do przenoszenia danych osobowych, o którym mowa w art. 20 RODO;</w:t>
      </w:r>
    </w:p>
    <w:p w14:paraId="10D5FC90" w14:textId="77777777" w:rsidR="00EE03C0" w:rsidRPr="00546932" w:rsidRDefault="00EE03C0" w:rsidP="00EE03C0">
      <w:pPr>
        <w:numPr>
          <w:ilvl w:val="0"/>
          <w:numId w:val="12"/>
        </w:numPr>
        <w:ind w:left="709" w:hanging="283"/>
        <w:contextualSpacing/>
        <w:rPr>
          <w:rFonts w:ascii="Century Gothic" w:hAnsi="Century Gothic"/>
          <w:sz w:val="20"/>
          <w:szCs w:val="20"/>
        </w:rPr>
      </w:pPr>
      <w:r w:rsidRPr="00546932">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7C46D49C" w14:textId="77777777" w:rsidR="00EE03C0" w:rsidRPr="00546932" w:rsidRDefault="00EE03C0" w:rsidP="00EE03C0">
      <w:pPr>
        <w:pStyle w:val="Default"/>
        <w:numPr>
          <w:ilvl w:val="0"/>
          <w:numId w:val="11"/>
        </w:numPr>
        <w:rPr>
          <w:rFonts w:ascii="Century Gothic" w:hAnsi="Century Gothic"/>
          <w:color w:val="auto"/>
          <w:sz w:val="20"/>
          <w:szCs w:val="20"/>
        </w:rPr>
      </w:pPr>
      <w:r w:rsidRPr="00546932">
        <w:rPr>
          <w:rFonts w:ascii="Century Gothic" w:hAnsi="Century Gothic"/>
          <w:color w:val="auto"/>
          <w:sz w:val="20"/>
          <w:szCs w:val="20"/>
        </w:rPr>
        <w:t xml:space="preserve">Administrator nie będzie podejmować decyzji w sposób zautomatyzowany, w tym profilować na podstawie przetwarzanych danych osobowych. </w:t>
      </w:r>
    </w:p>
    <w:p w14:paraId="44575CA2" w14:textId="77777777" w:rsidR="00EE03C0" w:rsidRPr="00546932" w:rsidRDefault="00EE03C0" w:rsidP="00EE03C0">
      <w:pPr>
        <w:rPr>
          <w:rFonts w:ascii="Century Gothic" w:hAnsi="Century Gothic"/>
          <w:sz w:val="20"/>
          <w:szCs w:val="20"/>
        </w:rPr>
      </w:pPr>
    </w:p>
    <w:bookmarkEnd w:id="0"/>
    <w:p w14:paraId="394DE1A3" w14:textId="77777777" w:rsidR="0047141A" w:rsidRPr="00546932" w:rsidRDefault="0047141A">
      <w:pPr>
        <w:rPr>
          <w:rFonts w:ascii="Century Gothic" w:hAnsi="Century Gothic"/>
          <w:sz w:val="20"/>
          <w:szCs w:val="20"/>
        </w:rPr>
      </w:pPr>
    </w:p>
    <w:sectPr w:rsidR="0047141A" w:rsidRPr="0054693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5AB8" w14:textId="77777777" w:rsidR="00654F92" w:rsidRDefault="00654F92" w:rsidP="00EE03C0">
      <w:r>
        <w:separator/>
      </w:r>
    </w:p>
  </w:endnote>
  <w:endnote w:type="continuationSeparator" w:id="0">
    <w:p w14:paraId="7F351073" w14:textId="77777777" w:rsidR="00654F92" w:rsidRDefault="00654F92" w:rsidP="00EE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78780"/>
      <w:docPartObj>
        <w:docPartGallery w:val="Page Numbers (Bottom of Page)"/>
        <w:docPartUnique/>
      </w:docPartObj>
    </w:sdtPr>
    <w:sdtEndPr/>
    <w:sdtContent>
      <w:p w14:paraId="2DC3C2BB" w14:textId="603B8D6E" w:rsidR="00AA6973" w:rsidRDefault="00AA6973">
        <w:pPr>
          <w:pStyle w:val="Stopka"/>
          <w:jc w:val="right"/>
        </w:pPr>
        <w:r>
          <w:fldChar w:fldCharType="begin"/>
        </w:r>
        <w:r>
          <w:instrText>PAGE   \* MERGEFORMAT</w:instrText>
        </w:r>
        <w:r>
          <w:fldChar w:fldCharType="separate"/>
        </w:r>
        <w:r>
          <w:t>2</w:t>
        </w:r>
        <w:r>
          <w:fldChar w:fldCharType="end"/>
        </w:r>
      </w:p>
    </w:sdtContent>
  </w:sdt>
  <w:p w14:paraId="3ECDFEF5" w14:textId="77777777" w:rsidR="00AA6973" w:rsidRDefault="00AA69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A565" w14:textId="77777777" w:rsidR="00654F92" w:rsidRDefault="00654F92" w:rsidP="00EE03C0">
      <w:r>
        <w:separator/>
      </w:r>
    </w:p>
  </w:footnote>
  <w:footnote w:type="continuationSeparator" w:id="0">
    <w:p w14:paraId="71F5F923" w14:textId="77777777" w:rsidR="00654F92" w:rsidRDefault="00654F92" w:rsidP="00EE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9A30" w14:textId="289BFEB6" w:rsidR="00EE03C0" w:rsidRDefault="00EE03C0">
    <w:pPr>
      <w:pStyle w:val="Nagwek"/>
    </w:pPr>
    <w:r>
      <w:t>KOPSN/ZO5/2022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4EE"/>
    <w:multiLevelType w:val="hybridMultilevel"/>
    <w:tmpl w:val="3866231E"/>
    <w:lvl w:ilvl="0" w:tplc="8DAA5D0A">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D7D347D"/>
    <w:multiLevelType w:val="hybridMultilevel"/>
    <w:tmpl w:val="684CA26C"/>
    <w:lvl w:ilvl="0" w:tplc="4E603E9C">
      <w:start w:val="1"/>
      <w:numFmt w:val="decimal"/>
      <w:lvlText w:val="%1."/>
      <w:lvlJc w:val="left"/>
      <w:pPr>
        <w:ind w:left="360" w:hanging="360"/>
      </w:pPr>
      <w:rPr>
        <w:rFonts w:ascii="TimesNewRomanPS-BoldMT" w:hAnsi="TimesNewRomanPS-BoldMT" w:cs="TimesNewRomanPS-BoldMT"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B34C3"/>
    <w:multiLevelType w:val="hybridMultilevel"/>
    <w:tmpl w:val="81144B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F2B24"/>
    <w:multiLevelType w:val="hybridMultilevel"/>
    <w:tmpl w:val="3E3601D0"/>
    <w:lvl w:ilvl="0" w:tplc="A9D4CCAE">
      <w:start w:val="1"/>
      <w:numFmt w:val="decimal"/>
      <w:lvlText w:val="%1."/>
      <w:lvlJc w:val="left"/>
      <w:pPr>
        <w:ind w:left="360" w:hanging="360"/>
      </w:pPr>
      <w:rPr>
        <w:rFonts w:hint="default"/>
      </w:rPr>
    </w:lvl>
    <w:lvl w:ilvl="1" w:tplc="E7CE8B2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ED2B55"/>
    <w:multiLevelType w:val="hybridMultilevel"/>
    <w:tmpl w:val="1D6AE4CE"/>
    <w:lvl w:ilvl="0" w:tplc="0415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E1D5D"/>
    <w:multiLevelType w:val="hybridMultilevel"/>
    <w:tmpl w:val="B70CC264"/>
    <w:lvl w:ilvl="0" w:tplc="2688B044">
      <w:start w:val="1"/>
      <w:numFmt w:val="lowerLetter"/>
      <w:lvlText w:val="%1)"/>
      <w:lvlJc w:val="left"/>
      <w:pPr>
        <w:ind w:left="720" w:hanging="360"/>
      </w:pPr>
      <w:rPr>
        <w:rFonts w:ascii="TimesNewRomanPS-BoldMT" w:hAnsi="TimesNewRomanPS-BoldMT" w:cs="TimesNewRomanPS-BoldM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43694293"/>
    <w:multiLevelType w:val="hybridMultilevel"/>
    <w:tmpl w:val="77D00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0477AF"/>
    <w:multiLevelType w:val="hybridMultilevel"/>
    <w:tmpl w:val="CE1CAD68"/>
    <w:lvl w:ilvl="0" w:tplc="FFFFFFFF">
      <w:start w:val="1"/>
      <w:numFmt w:val="decimal"/>
      <w:lvlText w:val="%1."/>
      <w:lvlJc w:val="left"/>
      <w:pPr>
        <w:ind w:left="720" w:hanging="360"/>
      </w:pPr>
      <w:rPr>
        <w:rFonts w:cs="CIDFont+F3" w:hint="default"/>
      </w:rPr>
    </w:lvl>
    <w:lvl w:ilvl="1" w:tplc="FFFFFFFF">
      <w:start w:val="1"/>
      <w:numFmt w:val="decimal"/>
      <w:lvlText w:val="%2."/>
      <w:lvlJc w:val="left"/>
      <w:pPr>
        <w:ind w:left="1440" w:hanging="360"/>
      </w:pPr>
      <w:rPr>
        <w:rFonts w:cs="CIDFont+F3"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0413DF"/>
    <w:multiLevelType w:val="multilevel"/>
    <w:tmpl w:val="35741150"/>
    <w:lvl w:ilvl="0">
      <w:start w:val="1"/>
      <w:numFmt w:val="decimal"/>
      <w:lvlText w:val="%1."/>
      <w:lvlJc w:val="left"/>
      <w:pPr>
        <w:ind w:left="360" w:hanging="360"/>
      </w:pPr>
      <w:rPr>
        <w:rFonts w:ascii="TimesNewRomanPS-BoldMT" w:hAnsi="TimesNewRomanPS-BoldMT" w:cs="TimesNewRomanPS-BoldMT" w:hint="default"/>
        <w:b w:val="0"/>
        <w:bCs/>
      </w:rPr>
    </w:lvl>
    <w:lvl w:ilvl="1">
      <w:start w:val="1"/>
      <w:numFmt w:val="decimal"/>
      <w:lvlText w:val="%2)"/>
      <w:lvlJc w:val="left"/>
      <w:pPr>
        <w:ind w:left="720" w:hanging="360"/>
      </w:pPr>
    </w:lvl>
    <w:lvl w:ilvl="2">
      <w:start w:val="1"/>
      <w:numFmt w:val="decimal"/>
      <w:isLgl/>
      <w:lvlText w:val="%1.%2.%3."/>
      <w:lvlJc w:val="left"/>
      <w:pPr>
        <w:ind w:left="1440" w:hanging="720"/>
      </w:pPr>
      <w:rPr>
        <w:rFonts w:ascii="TimesNewRomanPS-BoldMT" w:hAnsi="TimesNewRomanPS-BoldMT" w:cs="TimesNewRomanPS-BoldMT" w:hint="default"/>
        <w:b/>
      </w:rPr>
    </w:lvl>
    <w:lvl w:ilvl="3">
      <w:start w:val="1"/>
      <w:numFmt w:val="decimal"/>
      <w:isLgl/>
      <w:lvlText w:val="%1.%2.%3.%4."/>
      <w:lvlJc w:val="left"/>
      <w:pPr>
        <w:ind w:left="1800" w:hanging="720"/>
      </w:pPr>
      <w:rPr>
        <w:rFonts w:ascii="TimesNewRomanPS-BoldMT" w:hAnsi="TimesNewRomanPS-BoldMT" w:cs="TimesNewRomanPS-BoldMT" w:hint="default"/>
        <w:b/>
      </w:rPr>
    </w:lvl>
    <w:lvl w:ilvl="4">
      <w:start w:val="1"/>
      <w:numFmt w:val="decimal"/>
      <w:isLgl/>
      <w:lvlText w:val="%1.%2.%3.%4.%5."/>
      <w:lvlJc w:val="left"/>
      <w:pPr>
        <w:ind w:left="2520" w:hanging="1080"/>
      </w:pPr>
      <w:rPr>
        <w:rFonts w:ascii="TimesNewRomanPS-BoldMT" w:hAnsi="TimesNewRomanPS-BoldMT" w:cs="TimesNewRomanPS-BoldMT" w:hint="default"/>
        <w:b/>
      </w:rPr>
    </w:lvl>
    <w:lvl w:ilvl="5">
      <w:start w:val="1"/>
      <w:numFmt w:val="decimal"/>
      <w:isLgl/>
      <w:lvlText w:val="%1.%2.%3.%4.%5.%6."/>
      <w:lvlJc w:val="left"/>
      <w:pPr>
        <w:ind w:left="2880" w:hanging="1080"/>
      </w:pPr>
      <w:rPr>
        <w:rFonts w:ascii="TimesNewRomanPS-BoldMT" w:hAnsi="TimesNewRomanPS-BoldMT" w:cs="TimesNewRomanPS-BoldMT" w:hint="default"/>
        <w:b/>
      </w:rPr>
    </w:lvl>
    <w:lvl w:ilvl="6">
      <w:start w:val="1"/>
      <w:numFmt w:val="decimal"/>
      <w:isLgl/>
      <w:lvlText w:val="%1.%2.%3.%4.%5.%6.%7."/>
      <w:lvlJc w:val="left"/>
      <w:pPr>
        <w:ind w:left="3240" w:hanging="1080"/>
      </w:pPr>
      <w:rPr>
        <w:rFonts w:ascii="TimesNewRomanPS-BoldMT" w:hAnsi="TimesNewRomanPS-BoldMT" w:cs="TimesNewRomanPS-BoldMT" w:hint="default"/>
        <w:b/>
      </w:rPr>
    </w:lvl>
    <w:lvl w:ilvl="7">
      <w:start w:val="1"/>
      <w:numFmt w:val="decimal"/>
      <w:isLgl/>
      <w:lvlText w:val="%1.%2.%3.%4.%5.%6.%7.%8."/>
      <w:lvlJc w:val="left"/>
      <w:pPr>
        <w:ind w:left="3960" w:hanging="1440"/>
      </w:pPr>
      <w:rPr>
        <w:rFonts w:ascii="TimesNewRomanPS-BoldMT" w:hAnsi="TimesNewRomanPS-BoldMT" w:cs="TimesNewRomanPS-BoldMT" w:hint="default"/>
        <w:b/>
      </w:rPr>
    </w:lvl>
    <w:lvl w:ilvl="8">
      <w:start w:val="1"/>
      <w:numFmt w:val="decimal"/>
      <w:isLgl/>
      <w:lvlText w:val="%1.%2.%3.%4.%5.%6.%7.%8.%9."/>
      <w:lvlJc w:val="left"/>
      <w:pPr>
        <w:ind w:left="4320" w:hanging="1440"/>
      </w:pPr>
      <w:rPr>
        <w:rFonts w:ascii="TimesNewRomanPS-BoldMT" w:hAnsi="TimesNewRomanPS-BoldMT" w:cs="TimesNewRomanPS-BoldMT" w:hint="default"/>
        <w:b/>
      </w:rPr>
    </w:lvl>
  </w:abstractNum>
  <w:abstractNum w:abstractNumId="10" w15:restartNumberingAfterBreak="0">
    <w:nsid w:val="56332C68"/>
    <w:multiLevelType w:val="hybridMultilevel"/>
    <w:tmpl w:val="CC88F5E2"/>
    <w:lvl w:ilvl="0" w:tplc="B7AE2700">
      <w:start w:val="1"/>
      <w:numFmt w:val="decimal"/>
      <w:lvlText w:val="%1."/>
      <w:lvlJc w:val="left"/>
      <w:pPr>
        <w:ind w:left="720" w:hanging="360"/>
      </w:pPr>
      <w:rPr>
        <w:rFonts w:ascii="TimesNewRomanPS-BoldMT" w:hAnsi="TimesNewRomanPS-BoldMT" w:cs="TimesNewRomanPS-BoldMT" w:hint="default"/>
        <w:b/>
      </w:rPr>
    </w:lvl>
    <w:lvl w:ilvl="1" w:tplc="75F807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55B2729"/>
    <w:multiLevelType w:val="hybridMultilevel"/>
    <w:tmpl w:val="041C03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56B7916"/>
    <w:multiLevelType w:val="hybridMultilevel"/>
    <w:tmpl w:val="39B677A4"/>
    <w:lvl w:ilvl="0" w:tplc="0415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B62C26"/>
    <w:multiLevelType w:val="hybridMultilevel"/>
    <w:tmpl w:val="A2BC8236"/>
    <w:lvl w:ilvl="0" w:tplc="F7F86EFE">
      <w:start w:val="1"/>
      <w:numFmt w:val="decimal"/>
      <w:lvlText w:val="%1."/>
      <w:lvlJc w:val="left"/>
      <w:pPr>
        <w:ind w:left="360" w:hanging="360"/>
      </w:pPr>
      <w:rPr>
        <w:rFonts w:ascii="TimesNewRomanPS-BoldMT" w:hAnsi="TimesNewRomanPS-BoldMT" w:cs="TimesNewRomanPS-BoldMT"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7CF39BF"/>
    <w:multiLevelType w:val="hybridMultilevel"/>
    <w:tmpl w:val="1A1607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6BFF6443"/>
    <w:multiLevelType w:val="multilevel"/>
    <w:tmpl w:val="5D2AA8EE"/>
    <w:lvl w:ilvl="0">
      <w:start w:val="1"/>
      <w:numFmt w:val="decimal"/>
      <w:lvlText w:val="%1."/>
      <w:lvlJc w:val="left"/>
      <w:pPr>
        <w:ind w:left="360" w:hanging="360"/>
      </w:pPr>
      <w:rPr>
        <w:rFonts w:ascii="TimesNewRomanPS-BoldMT" w:hAnsi="TimesNewRomanPS-BoldMT" w:cs="TimesNewRomanPS-BoldMT" w:hint="default"/>
        <w:b/>
      </w:rPr>
    </w:lvl>
    <w:lvl w:ilvl="1">
      <w:start w:val="1"/>
      <w:numFmt w:val="decimal"/>
      <w:isLgl/>
      <w:lvlText w:val="%1.%2."/>
      <w:lvlJc w:val="left"/>
      <w:pPr>
        <w:ind w:left="360" w:hanging="360"/>
      </w:pPr>
      <w:rPr>
        <w:rFonts w:ascii="TimesNewRomanPS-BoldMT" w:hAnsi="TimesNewRomanPS-BoldMT" w:cs="TimesNewRomanPS-BoldMT" w:hint="default"/>
        <w:b/>
      </w:rPr>
    </w:lvl>
    <w:lvl w:ilvl="2">
      <w:start w:val="1"/>
      <w:numFmt w:val="decimal"/>
      <w:isLgl/>
      <w:lvlText w:val="%1.%2.%3."/>
      <w:lvlJc w:val="left"/>
      <w:pPr>
        <w:ind w:left="720" w:hanging="720"/>
      </w:pPr>
      <w:rPr>
        <w:rFonts w:ascii="TimesNewRomanPS-BoldMT" w:hAnsi="TimesNewRomanPS-BoldMT" w:cs="TimesNewRomanPS-BoldMT" w:hint="default"/>
        <w:b/>
      </w:rPr>
    </w:lvl>
    <w:lvl w:ilvl="3">
      <w:start w:val="1"/>
      <w:numFmt w:val="decimal"/>
      <w:isLgl/>
      <w:lvlText w:val="%1.%2.%3.%4."/>
      <w:lvlJc w:val="left"/>
      <w:pPr>
        <w:ind w:left="720" w:hanging="720"/>
      </w:pPr>
      <w:rPr>
        <w:rFonts w:ascii="TimesNewRomanPS-BoldMT" w:hAnsi="TimesNewRomanPS-BoldMT" w:cs="TimesNewRomanPS-BoldMT" w:hint="default"/>
        <w:b/>
      </w:rPr>
    </w:lvl>
    <w:lvl w:ilvl="4">
      <w:start w:val="1"/>
      <w:numFmt w:val="decimal"/>
      <w:isLgl/>
      <w:lvlText w:val="%1.%2.%3.%4.%5."/>
      <w:lvlJc w:val="left"/>
      <w:pPr>
        <w:ind w:left="1080" w:hanging="1080"/>
      </w:pPr>
      <w:rPr>
        <w:rFonts w:ascii="TimesNewRomanPS-BoldMT" w:hAnsi="TimesNewRomanPS-BoldMT" w:cs="TimesNewRomanPS-BoldMT" w:hint="default"/>
        <w:b/>
      </w:rPr>
    </w:lvl>
    <w:lvl w:ilvl="5">
      <w:start w:val="1"/>
      <w:numFmt w:val="decimal"/>
      <w:isLgl/>
      <w:lvlText w:val="%1.%2.%3.%4.%5.%6."/>
      <w:lvlJc w:val="left"/>
      <w:pPr>
        <w:ind w:left="1080" w:hanging="1080"/>
      </w:pPr>
      <w:rPr>
        <w:rFonts w:ascii="TimesNewRomanPS-BoldMT" w:hAnsi="TimesNewRomanPS-BoldMT" w:cs="TimesNewRomanPS-BoldMT" w:hint="default"/>
        <w:b/>
      </w:rPr>
    </w:lvl>
    <w:lvl w:ilvl="6">
      <w:start w:val="1"/>
      <w:numFmt w:val="decimal"/>
      <w:isLgl/>
      <w:lvlText w:val="%1.%2.%3.%4.%5.%6.%7."/>
      <w:lvlJc w:val="left"/>
      <w:pPr>
        <w:ind w:left="1080" w:hanging="1080"/>
      </w:pPr>
      <w:rPr>
        <w:rFonts w:ascii="TimesNewRomanPS-BoldMT" w:hAnsi="TimesNewRomanPS-BoldMT" w:cs="TimesNewRomanPS-BoldMT" w:hint="default"/>
        <w:b/>
      </w:rPr>
    </w:lvl>
    <w:lvl w:ilvl="7">
      <w:start w:val="1"/>
      <w:numFmt w:val="decimal"/>
      <w:isLgl/>
      <w:lvlText w:val="%1.%2.%3.%4.%5.%6.%7.%8."/>
      <w:lvlJc w:val="left"/>
      <w:pPr>
        <w:ind w:left="1440" w:hanging="1440"/>
      </w:pPr>
      <w:rPr>
        <w:rFonts w:ascii="TimesNewRomanPS-BoldMT" w:hAnsi="TimesNewRomanPS-BoldMT" w:cs="TimesNewRomanPS-BoldMT" w:hint="default"/>
        <w:b/>
      </w:rPr>
    </w:lvl>
    <w:lvl w:ilvl="8">
      <w:start w:val="1"/>
      <w:numFmt w:val="decimal"/>
      <w:isLgl/>
      <w:lvlText w:val="%1.%2.%3.%4.%5.%6.%7.%8.%9."/>
      <w:lvlJc w:val="left"/>
      <w:pPr>
        <w:ind w:left="1440" w:hanging="1440"/>
      </w:pPr>
      <w:rPr>
        <w:rFonts w:ascii="TimesNewRomanPS-BoldMT" w:hAnsi="TimesNewRomanPS-BoldMT" w:cs="TimesNewRomanPS-BoldMT" w:hint="default"/>
        <w:b/>
      </w:rPr>
    </w:lvl>
  </w:abstractNum>
  <w:abstractNum w:abstractNumId="17" w15:restartNumberingAfterBreak="0">
    <w:nsid w:val="76CA645D"/>
    <w:multiLevelType w:val="hybridMultilevel"/>
    <w:tmpl w:val="B680041C"/>
    <w:lvl w:ilvl="0" w:tplc="0C244224">
      <w:start w:val="1"/>
      <w:numFmt w:val="lowerLetter"/>
      <w:lvlText w:val="%1)"/>
      <w:lvlJc w:val="left"/>
      <w:pPr>
        <w:ind w:left="1080" w:hanging="360"/>
      </w:pPr>
      <w:rPr>
        <w:rFonts w:ascii="TimesNewRomanPS-BoldMT" w:hAnsi="TimesNewRomanPS-BoldMT" w:cs="TimesNewRomanPS-BoldMT"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5521301">
    <w:abstractNumId w:val="3"/>
  </w:num>
  <w:num w:numId="2" w16cid:durableId="1088426505">
    <w:abstractNumId w:val="10"/>
  </w:num>
  <w:num w:numId="3" w16cid:durableId="323751272">
    <w:abstractNumId w:val="9"/>
  </w:num>
  <w:num w:numId="4" w16cid:durableId="1842966457">
    <w:abstractNumId w:val="1"/>
  </w:num>
  <w:num w:numId="5" w16cid:durableId="1589970087">
    <w:abstractNumId w:val="5"/>
  </w:num>
  <w:num w:numId="6" w16cid:durableId="977419921">
    <w:abstractNumId w:val="16"/>
  </w:num>
  <w:num w:numId="7" w16cid:durableId="21327018">
    <w:abstractNumId w:val="14"/>
  </w:num>
  <w:num w:numId="8" w16cid:durableId="1913999009">
    <w:abstractNumId w:val="17"/>
  </w:num>
  <w:num w:numId="9" w16cid:durableId="865362654">
    <w:abstractNumId w:val="0"/>
  </w:num>
  <w:num w:numId="10" w16cid:durableId="977030545">
    <w:abstractNumId w:val="8"/>
  </w:num>
  <w:num w:numId="11" w16cid:durableId="1888487519">
    <w:abstractNumId w:val="11"/>
  </w:num>
  <w:num w:numId="12" w16cid:durableId="1675448617">
    <w:abstractNumId w:val="6"/>
  </w:num>
  <w:num w:numId="13" w16cid:durableId="1372807621">
    <w:abstractNumId w:val="12"/>
  </w:num>
  <w:num w:numId="14" w16cid:durableId="120466198">
    <w:abstractNumId w:val="2"/>
  </w:num>
  <w:num w:numId="15" w16cid:durableId="467165513">
    <w:abstractNumId w:val="15"/>
  </w:num>
  <w:num w:numId="16" w16cid:durableId="15235069">
    <w:abstractNumId w:val="13"/>
  </w:num>
  <w:num w:numId="17" w16cid:durableId="516425414">
    <w:abstractNumId w:val="4"/>
  </w:num>
  <w:num w:numId="18" w16cid:durableId="2084642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85"/>
    <w:rsid w:val="002D4285"/>
    <w:rsid w:val="003A45FA"/>
    <w:rsid w:val="0047141A"/>
    <w:rsid w:val="00546932"/>
    <w:rsid w:val="00654F92"/>
    <w:rsid w:val="00AA6973"/>
    <w:rsid w:val="00D4499D"/>
    <w:rsid w:val="00EE0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824"/>
  <w15:chartTrackingRefBased/>
  <w15:docId w15:val="{F5F11283-9C9F-4769-8DF4-C04C89BE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3C0"/>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03C0"/>
    <w:pPr>
      <w:ind w:left="720"/>
      <w:contextualSpacing/>
    </w:pPr>
  </w:style>
  <w:style w:type="paragraph" w:customStyle="1" w:styleId="Default">
    <w:name w:val="Default"/>
    <w:rsid w:val="00EE03C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EE03C0"/>
    <w:pPr>
      <w:tabs>
        <w:tab w:val="center" w:pos="4536"/>
        <w:tab w:val="right" w:pos="9072"/>
      </w:tabs>
    </w:pPr>
  </w:style>
  <w:style w:type="character" w:customStyle="1" w:styleId="NagwekZnak">
    <w:name w:val="Nagłówek Znak"/>
    <w:basedOn w:val="Domylnaczcionkaakapitu"/>
    <w:link w:val="Nagwek"/>
    <w:uiPriority w:val="99"/>
    <w:rsid w:val="00EE03C0"/>
  </w:style>
  <w:style w:type="paragraph" w:styleId="Stopka">
    <w:name w:val="footer"/>
    <w:basedOn w:val="Normalny"/>
    <w:link w:val="StopkaZnak"/>
    <w:uiPriority w:val="99"/>
    <w:unhideWhenUsed/>
    <w:rsid w:val="00EE03C0"/>
    <w:pPr>
      <w:tabs>
        <w:tab w:val="center" w:pos="4536"/>
        <w:tab w:val="right" w:pos="9072"/>
      </w:tabs>
    </w:pPr>
  </w:style>
  <w:style w:type="character" w:customStyle="1" w:styleId="StopkaZnak">
    <w:name w:val="Stopka Znak"/>
    <w:basedOn w:val="Domylnaczcionkaakapitu"/>
    <w:link w:val="Stopka"/>
    <w:uiPriority w:val="99"/>
    <w:rsid w:val="00EE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ps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2966</Words>
  <Characters>17797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JKW</dc:creator>
  <cp:keywords/>
  <dc:description/>
  <cp:lastModifiedBy>MP</cp:lastModifiedBy>
  <cp:revision>5</cp:revision>
  <dcterms:created xsi:type="dcterms:W3CDTF">2022-05-30T08:24:00Z</dcterms:created>
  <dcterms:modified xsi:type="dcterms:W3CDTF">2022-05-31T06:36:00Z</dcterms:modified>
</cp:coreProperties>
</file>