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77777777"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1647BA" w:rsidRPr="001647BA">
        <w:t>Dz.U.20</w:t>
      </w:r>
      <w:r w:rsidR="001647BA">
        <w:t xml:space="preserve">21.1129 </w:t>
      </w:r>
      <w:proofErr w:type="spellStart"/>
      <w:r w:rsidR="001647BA">
        <w:t>t.j</w:t>
      </w:r>
      <w:proofErr w:type="spellEnd"/>
      <w:r w:rsidR="001647BA">
        <w:t>. z dnia 2021.06.24</w:t>
      </w:r>
      <w:r w:rsidR="000C1671">
        <w:t xml:space="preserve"> z </w:t>
      </w:r>
      <w:proofErr w:type="spellStart"/>
      <w:r w:rsidR="000C1671">
        <w:t>późn</w:t>
      </w:r>
      <w:proofErr w:type="spellEnd"/>
      <w:r w:rsidR="000C1671">
        <w:t>. zm.</w:t>
      </w:r>
      <w:r w:rsidR="001647BA">
        <w:t>)</w:t>
      </w:r>
      <w:r w:rsidRPr="00826F6E">
        <w:t> </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37B52088" w:rsidR="00B53DA4" w:rsidRPr="00247A62" w:rsidRDefault="001A7E2A" w:rsidP="0012206F">
      <w:pPr>
        <w:jc w:val="center"/>
        <w:rPr>
          <w:b/>
          <w:sz w:val="26"/>
          <w:szCs w:val="26"/>
        </w:rPr>
      </w:pPr>
      <w:proofErr w:type="spellStart"/>
      <w:r w:rsidRPr="00247A62">
        <w:rPr>
          <w:sz w:val="26"/>
          <w:szCs w:val="26"/>
        </w:rPr>
        <w:t>pn</w:t>
      </w:r>
      <w:proofErr w:type="spellEnd"/>
      <w:r w:rsidRPr="00247A62">
        <w:rPr>
          <w:sz w:val="26"/>
          <w:szCs w:val="26"/>
        </w:rPr>
        <w:t xml:space="preserve">: </w:t>
      </w:r>
      <w:r w:rsidR="009A64FA" w:rsidRPr="00247A62">
        <w:rPr>
          <w:b/>
          <w:sz w:val="26"/>
          <w:szCs w:val="26"/>
        </w:rPr>
        <w:t>„</w:t>
      </w:r>
      <w:r w:rsidR="0012206F" w:rsidRPr="0012206F">
        <w:rPr>
          <w:b/>
          <w:sz w:val="26"/>
          <w:szCs w:val="26"/>
        </w:rPr>
        <w:t>Budowa sieci kanalizacji sanitarnej z przyłączami, pompowniami i zasilaniem</w:t>
      </w:r>
      <w:r w:rsidR="0012206F">
        <w:rPr>
          <w:b/>
          <w:sz w:val="26"/>
          <w:szCs w:val="26"/>
        </w:rPr>
        <w:t xml:space="preserve"> </w:t>
      </w:r>
      <w:r w:rsidR="0012206F" w:rsidRPr="0012206F">
        <w:rPr>
          <w:b/>
          <w:sz w:val="26"/>
          <w:szCs w:val="26"/>
        </w:rPr>
        <w:t xml:space="preserve">elektrycznym w </w:t>
      </w:r>
      <w:proofErr w:type="spellStart"/>
      <w:r w:rsidR="0012206F" w:rsidRPr="0012206F">
        <w:rPr>
          <w:b/>
          <w:sz w:val="26"/>
          <w:szCs w:val="26"/>
        </w:rPr>
        <w:t>msc</w:t>
      </w:r>
      <w:proofErr w:type="spellEnd"/>
      <w:r w:rsidR="0012206F" w:rsidRPr="0012206F">
        <w:rPr>
          <w:b/>
          <w:sz w:val="26"/>
          <w:szCs w:val="26"/>
        </w:rPr>
        <w:t>.</w:t>
      </w:r>
      <w:r w:rsidR="0012206F">
        <w:rPr>
          <w:b/>
          <w:sz w:val="26"/>
          <w:szCs w:val="26"/>
        </w:rPr>
        <w:t xml:space="preserve"> </w:t>
      </w:r>
      <w:r w:rsidR="0012206F" w:rsidRPr="0012206F">
        <w:rPr>
          <w:b/>
          <w:sz w:val="26"/>
          <w:szCs w:val="26"/>
        </w:rPr>
        <w:t xml:space="preserve">Grabina oraz częściowo w </w:t>
      </w:r>
      <w:proofErr w:type="spellStart"/>
      <w:r w:rsidR="0012206F" w:rsidRPr="0012206F">
        <w:rPr>
          <w:b/>
          <w:sz w:val="26"/>
          <w:szCs w:val="26"/>
        </w:rPr>
        <w:t>msc</w:t>
      </w:r>
      <w:proofErr w:type="spellEnd"/>
      <w:r w:rsidR="0012206F" w:rsidRPr="0012206F">
        <w:rPr>
          <w:b/>
          <w:sz w:val="26"/>
          <w:szCs w:val="26"/>
        </w:rPr>
        <w:t>. Nieprześnia, Buczyna</w:t>
      </w:r>
      <w:r w:rsidR="0012206F">
        <w:rPr>
          <w:b/>
          <w:sz w:val="26"/>
          <w:szCs w:val="26"/>
        </w:rPr>
        <w:t xml:space="preserve"> </w:t>
      </w:r>
      <w:r w:rsidR="0012206F" w:rsidRPr="0012206F">
        <w:rPr>
          <w:b/>
          <w:sz w:val="26"/>
          <w:szCs w:val="26"/>
        </w:rPr>
        <w:t>i Dąbrowica, gmina Bochnia - ETAP I</w:t>
      </w:r>
      <w:r w:rsidR="00A014EE" w:rsidRPr="00A014EE">
        <w:rPr>
          <w:b/>
          <w:sz w:val="26"/>
          <w:szCs w:val="26"/>
        </w:rPr>
        <w:t>”</w:t>
      </w:r>
    </w:p>
    <w:p w14:paraId="6550C5D5" w14:textId="77777777" w:rsidR="001A7E2A" w:rsidRDefault="001A7E2A" w:rsidP="005F2700"/>
    <w:p w14:paraId="05D40A04" w14:textId="77777777" w:rsidR="007A05C7" w:rsidRPr="00826F6E" w:rsidRDefault="007A05C7" w:rsidP="005F2700"/>
    <w:p w14:paraId="66C26E0B" w14:textId="77777777" w:rsidR="001A7E2A" w:rsidRPr="00826F6E" w:rsidRDefault="001A7E2A" w:rsidP="005F2700"/>
    <w:p w14:paraId="4C048AE4" w14:textId="380C10BA" w:rsidR="001A7E2A" w:rsidRPr="00826F6E" w:rsidRDefault="001A7E2A" w:rsidP="00B4039C">
      <w:pPr>
        <w:jc w:val="center"/>
        <w:rPr>
          <w:b/>
          <w:color w:val="FF9900"/>
        </w:rPr>
      </w:pPr>
      <w:r w:rsidRPr="00826F6E">
        <w:t>Nr postępowania: IFS.271.</w:t>
      </w:r>
      <w:r w:rsidR="00A014EE">
        <w:t>2</w:t>
      </w:r>
      <w:r w:rsidR="0012206F">
        <w:t>5</w:t>
      </w:r>
      <w:r w:rsidRPr="00826F6E">
        <w:t>.202</w:t>
      </w:r>
      <w:r w:rsidR="006B25EC">
        <w:t>2</w:t>
      </w:r>
    </w:p>
    <w:p w14:paraId="65512012" w14:textId="77777777" w:rsidR="001A7E2A" w:rsidRPr="00826F6E" w:rsidRDefault="001A7E2A" w:rsidP="005F2700"/>
    <w:p w14:paraId="74484B2C" w14:textId="77777777" w:rsidR="001A7E2A" w:rsidRPr="00826F6E" w:rsidRDefault="001A7E2A" w:rsidP="005F2700"/>
    <w:p w14:paraId="77AE032B" w14:textId="77777777" w:rsidR="001A7E2A" w:rsidRPr="00826F6E" w:rsidRDefault="001A7E2A" w:rsidP="005F2700"/>
    <w:p w14:paraId="69BC84B3" w14:textId="77777777" w:rsidR="001A7E2A" w:rsidRPr="00826F6E" w:rsidRDefault="001A7E2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5164FE4F"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0B42D2">
        <w:rPr>
          <w:spacing w:val="1"/>
        </w:rPr>
        <w:t xml:space="preserve">  </w:t>
      </w:r>
      <w:r>
        <w:rPr>
          <w:spacing w:val="1"/>
        </w:rPr>
        <w:t xml:space="preserve">  </w:t>
      </w:r>
      <w:r w:rsidRPr="00A014EE">
        <w:rPr>
          <w:spacing w:val="1"/>
        </w:rPr>
        <w:t>Dnia,</w:t>
      </w:r>
      <w:r w:rsidR="000B42D2" w:rsidRPr="00A014EE">
        <w:rPr>
          <w:spacing w:val="1"/>
        </w:rPr>
        <w:t xml:space="preserve"> </w:t>
      </w:r>
      <w:r w:rsidR="00FD40EC">
        <w:rPr>
          <w:spacing w:val="1"/>
        </w:rPr>
        <w:t xml:space="preserve">19 – 12 – </w:t>
      </w:r>
      <w:r w:rsidR="00CC4805" w:rsidRPr="00A014EE">
        <w:rPr>
          <w:spacing w:val="1"/>
        </w:rPr>
        <w:t>2</w:t>
      </w:r>
      <w:r w:rsidR="007A05C7" w:rsidRPr="00A014EE">
        <w:rPr>
          <w:spacing w:val="1"/>
        </w:rPr>
        <w:t>022</w:t>
      </w:r>
      <w:r w:rsidR="00CC4805" w:rsidRPr="00A014EE">
        <w:rPr>
          <w:spacing w:val="1"/>
        </w:rPr>
        <w:t xml:space="preserve"> 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0602E254" w14:textId="77777777" w:rsidR="009A64FA" w:rsidRDefault="009A64FA" w:rsidP="005F2700">
      <w:pPr>
        <w:widowControl w:val="0"/>
        <w:autoSpaceDE w:val="0"/>
        <w:autoSpaceDN w:val="0"/>
        <w:adjustRightInd w:val="0"/>
        <w:ind w:right="458"/>
      </w:pPr>
    </w:p>
    <w:p w14:paraId="37B15F46" w14:textId="77777777" w:rsidR="009A64FA" w:rsidRDefault="009A64FA" w:rsidP="005F2700">
      <w:pPr>
        <w:widowControl w:val="0"/>
        <w:autoSpaceDE w:val="0"/>
        <w:autoSpaceDN w:val="0"/>
        <w:adjustRightInd w:val="0"/>
        <w:ind w:right="458"/>
      </w:pPr>
    </w:p>
    <w:p w14:paraId="106A8A7B" w14:textId="77777777" w:rsidR="000E533D" w:rsidRDefault="000E533D"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77777777" w:rsidR="001A7E2A" w:rsidRPr="00826F6E" w:rsidRDefault="001A7E2A" w:rsidP="005F2700">
      <w:pPr>
        <w:widowControl w:val="0"/>
        <w:autoSpaceDE w:val="0"/>
        <w:autoSpaceDN w:val="0"/>
        <w:adjustRightInd w:val="0"/>
        <w:ind w:right="458"/>
      </w:pPr>
      <w:r w:rsidRPr="00826F6E">
        <w:t>Anna Kuźnar</w:t>
      </w:r>
    </w:p>
    <w:p w14:paraId="470703A3" w14:textId="77777777" w:rsidR="00B53DA4" w:rsidRDefault="00B53DA4" w:rsidP="005F2700">
      <w:pPr>
        <w:widowControl w:val="0"/>
        <w:autoSpaceDE w:val="0"/>
        <w:autoSpaceDN w:val="0"/>
        <w:adjustRightInd w:val="0"/>
        <w:ind w:right="458"/>
        <w:rPr>
          <w:spacing w:val="1"/>
          <w:highlight w:val="lightGray"/>
        </w:rPr>
      </w:pPr>
    </w:p>
    <w:p w14:paraId="73236F82" w14:textId="77777777" w:rsidR="00B53DA4" w:rsidRDefault="00B53DA4"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F96317"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F96317"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F96317"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F96317"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F96317"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F96317"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F96317"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F96317"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F96317"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F96317"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F96317"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F96317"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F96317"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F96317"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F96317"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F96317"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F96317"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F96317"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F96317"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F96317"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F96317"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F96317"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F96317"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F96317"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0" w:name="_kabgz8l7slm3" w:colFirst="0" w:colLast="0"/>
      <w:bookmarkEnd w:id="0"/>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0EC4E93B" w:rsidR="001A7E2A" w:rsidRPr="00655E53" w:rsidRDefault="001A7E2A" w:rsidP="005F2700">
      <w:pPr>
        <w:spacing w:before="240" w:after="240"/>
        <w:rPr>
          <w:lang w:val="pl-PL"/>
        </w:rPr>
      </w:pPr>
      <w:r w:rsidRPr="00826F6E">
        <w:rPr>
          <w:b/>
          <w:lang w:val="pl-PL"/>
        </w:rPr>
        <w:t xml:space="preserve">Adres e-mail prowadzonego postępowania: </w:t>
      </w:r>
      <w:r w:rsidRPr="00655E53">
        <w:rPr>
          <w:lang w:val="pl-PL"/>
        </w:rPr>
        <w:t xml:space="preserve">za pośrednictwem Platformy zakupowej pod adresem </w:t>
      </w:r>
      <w:hyperlink r:id="rId10" w:history="1">
        <w:r w:rsidR="001F3AC4" w:rsidRPr="00A2080C">
          <w:rPr>
            <w:rStyle w:val="Hipercze"/>
            <w:lang w:val="pl-PL"/>
          </w:rPr>
          <w:t>https://platformazakupowa.pl/pn/bochnia-gmina</w:t>
        </w:r>
      </w:hyperlink>
      <w:r w:rsidR="001F3AC4">
        <w:rPr>
          <w:rStyle w:val="Hipercze"/>
          <w:lang w:val="pl-PL"/>
        </w:rPr>
        <w:t xml:space="preserve"> </w:t>
      </w:r>
      <w:r w:rsidRPr="00655E53">
        <w:rPr>
          <w:lang w:val="pl-PL"/>
        </w:rPr>
        <w:t>szczegółowo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1CE257DD" w14:textId="2FFF9B1E" w:rsidR="006B25EC" w:rsidRPr="007F5B72" w:rsidRDefault="006B25EC" w:rsidP="005F2700">
      <w:pPr>
        <w:pStyle w:val="Akapitzlist"/>
        <w:numPr>
          <w:ilvl w:val="0"/>
          <w:numId w:val="6"/>
        </w:numPr>
        <w:ind w:left="142"/>
      </w:pPr>
      <w:bookmarkStart w:id="2" w:name="_epsepounxnv1" w:colFirst="0" w:colLast="0"/>
      <w:bookmarkEnd w:id="2"/>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(Dz.U.2021.1129 </w:t>
      </w:r>
      <w:proofErr w:type="spellStart"/>
      <w:r w:rsidRPr="008616D7">
        <w:t>t.j</w:t>
      </w:r>
      <w:proofErr w:type="spellEnd"/>
      <w:r w:rsidRPr="008616D7">
        <w:t>. z dnia 2021.06.24 ze zm.).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1"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2" w:history="1">
        <w:r w:rsidRPr="00B45377">
          <w:rPr>
            <w:rStyle w:val="Hipercze"/>
          </w:rPr>
          <w:t>iod@iods.pl</w:t>
        </w:r>
      </w:hyperlink>
      <w:r>
        <w:t>.</w:t>
      </w:r>
    </w:p>
    <w:p w14:paraId="346A3576" w14:textId="5BEE5E88" w:rsidR="006B25EC" w:rsidRPr="002D48D8" w:rsidRDefault="006B25EC" w:rsidP="00696CD9">
      <w:pPr>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2D48D8">
        <w:rPr>
          <w:b/>
        </w:rPr>
        <w:t>„</w:t>
      </w:r>
      <w:r w:rsidR="00696CD9" w:rsidRPr="00696CD9">
        <w:rPr>
          <w:b/>
        </w:rPr>
        <w:t xml:space="preserve">Budowa sieci kanalizacji sanitarnej z przyłączami, pompowniami i zasilaniem elektrycznym w </w:t>
      </w:r>
      <w:proofErr w:type="spellStart"/>
      <w:r w:rsidR="00696CD9" w:rsidRPr="00696CD9">
        <w:rPr>
          <w:b/>
        </w:rPr>
        <w:t>msc</w:t>
      </w:r>
      <w:proofErr w:type="spellEnd"/>
      <w:r w:rsidR="00696CD9" w:rsidRPr="00696CD9">
        <w:rPr>
          <w:b/>
        </w:rPr>
        <w:t xml:space="preserve">. Grabina oraz częściowo w </w:t>
      </w:r>
      <w:proofErr w:type="spellStart"/>
      <w:r w:rsidR="00696CD9" w:rsidRPr="00696CD9">
        <w:rPr>
          <w:b/>
        </w:rPr>
        <w:t>msc</w:t>
      </w:r>
      <w:proofErr w:type="spellEnd"/>
      <w:r w:rsidR="00696CD9" w:rsidRPr="00696CD9">
        <w:rPr>
          <w:b/>
        </w:rPr>
        <w:t>. Nieprześnia, Buczyna i Dąbrowica, gmina Bochnia - ETAP I</w:t>
      </w:r>
      <w:r w:rsidR="00A014EE" w:rsidRPr="002D48D8">
        <w:rPr>
          <w:b/>
        </w:rPr>
        <w:t>”</w:t>
      </w:r>
      <w:r>
        <w:t xml:space="preserve"> </w:t>
      </w:r>
      <w:r w:rsidRPr="006B25EC">
        <w:t>prowadzonym w trybie podstawowym</w:t>
      </w:r>
      <w:r>
        <w:t>,</w:t>
      </w:r>
      <w:r w:rsidRPr="006B25EC">
        <w:t xml:space="preserve"> </w:t>
      </w:r>
      <w:r>
        <w:t>n</w:t>
      </w:r>
      <w:r w:rsidRPr="006B25EC">
        <w:t>r postępowania IFS.271.</w:t>
      </w:r>
      <w:r w:rsidR="00A014EE">
        <w:t>2</w:t>
      </w:r>
      <w:r w:rsidR="00696CD9">
        <w:t>5</w:t>
      </w:r>
      <w:r w:rsidRPr="006B25EC">
        <w:t>.2022</w:t>
      </w:r>
    </w:p>
    <w:p w14:paraId="167A9175" w14:textId="74CD226E" w:rsidR="006B25EC" w:rsidRDefault="006B25EC" w:rsidP="005F2700">
      <w:pPr>
        <w:numPr>
          <w:ilvl w:val="0"/>
          <w:numId w:val="6"/>
        </w:numPr>
        <w:ind w:left="142"/>
      </w:pPr>
      <w:r w:rsidRPr="008616D7">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5F2700">
      <w:pPr>
        <w:numPr>
          <w:ilvl w:val="0"/>
          <w:numId w:val="6"/>
        </w:numPr>
        <w:ind w:left="142"/>
      </w:pPr>
      <w:r w:rsidRPr="008616D7">
        <w:lastRenderedPageBreak/>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5F2700">
      <w:pPr>
        <w:pStyle w:val="Akapitzlist"/>
        <w:numPr>
          <w:ilvl w:val="0"/>
          <w:numId w:val="6"/>
        </w:numPr>
        <w:ind w:left="142"/>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5F2700">
      <w:pPr>
        <w:pStyle w:val="Akapitzlist"/>
        <w:numPr>
          <w:ilvl w:val="0"/>
          <w:numId w:val="6"/>
        </w:numPr>
        <w:ind w:left="142"/>
      </w:pPr>
      <w:r w:rsidRPr="008616D7">
        <w:t>Pani/Pana dane osobowe nie będą przetwarzane w sposób zautomatyzowany, w tym w formie profilowania.</w:t>
      </w:r>
    </w:p>
    <w:p w14:paraId="0F18F8B7" w14:textId="77777777" w:rsidR="006B25EC" w:rsidRPr="007F5B72" w:rsidRDefault="006B25EC" w:rsidP="005F2700">
      <w:pPr>
        <w:pStyle w:val="Akapitzlist"/>
        <w:numPr>
          <w:ilvl w:val="0"/>
          <w:numId w:val="6"/>
        </w:numPr>
        <w:ind w:left="142"/>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lastRenderedPageBreak/>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7CCC729E"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z zatrudnianiem osób na podstawie stosunku pracy, o których mowa w art. 95, które opisano w rozdz. IV ust. 6</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3" w:name="_x24vtaagcm5x" w:colFirst="0" w:colLast="0"/>
      <w:bookmarkEnd w:id="3"/>
      <w:r w:rsidRPr="00826F6E">
        <w:rPr>
          <w:b/>
          <w:sz w:val="22"/>
          <w:szCs w:val="22"/>
          <w:u w:val="single"/>
        </w:rPr>
        <w:t>IV. Opis przedmiotu zamówienia</w:t>
      </w:r>
    </w:p>
    <w:p w14:paraId="6BC11925" w14:textId="44E9DC95" w:rsidR="0012206F" w:rsidRPr="00BA0169" w:rsidRDefault="00DD3C3F" w:rsidP="0025077D">
      <w:pPr>
        <w:pStyle w:val="Akapitzlist"/>
        <w:numPr>
          <w:ilvl w:val="0"/>
          <w:numId w:val="40"/>
        </w:numPr>
        <w:autoSpaceDE w:val="0"/>
        <w:autoSpaceDN w:val="0"/>
        <w:adjustRightInd w:val="0"/>
        <w:ind w:left="142"/>
        <w:jc w:val="both"/>
      </w:pPr>
      <w:r w:rsidRPr="00BA0169">
        <w:t xml:space="preserve">Przedmiotem zamówienia </w:t>
      </w:r>
      <w:r w:rsidR="00A014EE" w:rsidRPr="00BA0169">
        <w:t xml:space="preserve">jest </w:t>
      </w:r>
      <w:r w:rsidR="0012206F" w:rsidRPr="00BA0169">
        <w:t xml:space="preserve">budowa sieci kanalizacji sanitarnej z przyłączami, pompowniami i zasilaniem elektrycznym w </w:t>
      </w:r>
      <w:proofErr w:type="spellStart"/>
      <w:r w:rsidR="0012206F" w:rsidRPr="00BA0169">
        <w:t>msc</w:t>
      </w:r>
      <w:proofErr w:type="spellEnd"/>
      <w:r w:rsidR="0012206F" w:rsidRPr="00BA0169">
        <w:t xml:space="preserve">. Grabina oraz częściowo w </w:t>
      </w:r>
      <w:proofErr w:type="spellStart"/>
      <w:r w:rsidR="0012206F" w:rsidRPr="00BA0169">
        <w:t>msc</w:t>
      </w:r>
      <w:proofErr w:type="spellEnd"/>
      <w:r w:rsidR="0012206F" w:rsidRPr="00BA0169">
        <w:t xml:space="preserve">. Nieprześnia, Buczyna i Dąbrowica o łącznej długości 4593,5 </w:t>
      </w:r>
      <w:proofErr w:type="spellStart"/>
      <w:r w:rsidR="0012206F" w:rsidRPr="00BA0169">
        <w:t>mb</w:t>
      </w:r>
      <w:proofErr w:type="spellEnd"/>
      <w:r w:rsidR="0012206F" w:rsidRPr="00BA0169">
        <w:t xml:space="preserve"> obejmujący: </w:t>
      </w:r>
    </w:p>
    <w:p w14:paraId="69EE9F98" w14:textId="77777777" w:rsidR="0012206F" w:rsidRPr="00BA0169" w:rsidRDefault="0012206F" w:rsidP="0012206F">
      <w:pPr>
        <w:autoSpaceDE w:val="0"/>
        <w:autoSpaceDN w:val="0"/>
        <w:adjustRightInd w:val="0"/>
        <w:ind w:left="142" w:firstLine="142"/>
        <w:contextualSpacing/>
        <w:jc w:val="both"/>
      </w:pPr>
      <w:r w:rsidRPr="00BA0169">
        <w:t>- kanały grawitacyjne o łącznej długości 2481,0 m:</w:t>
      </w:r>
    </w:p>
    <w:p w14:paraId="026D6D81" w14:textId="77777777" w:rsidR="0012206F" w:rsidRPr="00BA0169" w:rsidRDefault="0012206F" w:rsidP="0012206F">
      <w:pPr>
        <w:autoSpaceDE w:val="0"/>
        <w:autoSpaceDN w:val="0"/>
        <w:adjustRightInd w:val="0"/>
        <w:ind w:left="850" w:hanging="142"/>
        <w:contextualSpacing/>
        <w:jc w:val="both"/>
      </w:pPr>
      <w:r w:rsidRPr="00BA0169">
        <w:t>PVC-U SDR34 SN8 fi 200x5,9 mm o długości 1633,0 m;</w:t>
      </w:r>
    </w:p>
    <w:p w14:paraId="3B0E94D4" w14:textId="77777777" w:rsidR="0012206F" w:rsidRPr="00BA0169" w:rsidRDefault="0012206F" w:rsidP="0012206F">
      <w:pPr>
        <w:autoSpaceDE w:val="0"/>
        <w:autoSpaceDN w:val="0"/>
        <w:adjustRightInd w:val="0"/>
        <w:ind w:left="850" w:hanging="142"/>
        <w:contextualSpacing/>
        <w:jc w:val="both"/>
      </w:pPr>
      <w:r w:rsidRPr="00BA0169">
        <w:t>PVC-U SDR34 SN8 fi 160x4,7 mm o długości 401,0 m;</w:t>
      </w:r>
    </w:p>
    <w:p w14:paraId="39704DE1" w14:textId="77777777" w:rsidR="0012206F" w:rsidRPr="00BA0169" w:rsidRDefault="0012206F" w:rsidP="0012206F">
      <w:pPr>
        <w:autoSpaceDE w:val="0"/>
        <w:autoSpaceDN w:val="0"/>
        <w:adjustRightInd w:val="0"/>
        <w:ind w:left="850" w:hanging="142"/>
        <w:contextualSpacing/>
        <w:jc w:val="both"/>
      </w:pPr>
      <w:r w:rsidRPr="00BA0169">
        <w:t>PE100 RC SDR17 fi 200x11,9 mm o długości 413,0 m;</w:t>
      </w:r>
    </w:p>
    <w:p w14:paraId="24687872" w14:textId="77777777" w:rsidR="0012206F" w:rsidRPr="00BA0169" w:rsidRDefault="0012206F" w:rsidP="0012206F">
      <w:pPr>
        <w:autoSpaceDE w:val="0"/>
        <w:autoSpaceDN w:val="0"/>
        <w:adjustRightInd w:val="0"/>
        <w:ind w:left="850" w:hanging="142"/>
        <w:contextualSpacing/>
        <w:jc w:val="both"/>
      </w:pPr>
      <w:r w:rsidRPr="00BA0169">
        <w:t>PE100 RC SDR17 fi 160x9,5 mm o długości 34,0 m;</w:t>
      </w:r>
    </w:p>
    <w:p w14:paraId="56E180BC" w14:textId="77777777" w:rsidR="0012206F" w:rsidRPr="00BA0169" w:rsidRDefault="0012206F" w:rsidP="0012206F">
      <w:pPr>
        <w:autoSpaceDE w:val="0"/>
        <w:autoSpaceDN w:val="0"/>
        <w:adjustRightInd w:val="0"/>
        <w:ind w:firstLine="284"/>
        <w:contextualSpacing/>
        <w:jc w:val="both"/>
      </w:pPr>
      <w:r w:rsidRPr="00BA0169">
        <w:t>- kanały ciśnieniowe o łącznej długości 2112,5 m:</w:t>
      </w:r>
    </w:p>
    <w:p w14:paraId="2414858A" w14:textId="77777777" w:rsidR="0012206F" w:rsidRPr="00BA0169" w:rsidRDefault="0012206F" w:rsidP="0012206F">
      <w:pPr>
        <w:autoSpaceDE w:val="0"/>
        <w:autoSpaceDN w:val="0"/>
        <w:adjustRightInd w:val="0"/>
        <w:ind w:left="850" w:hanging="142"/>
        <w:contextualSpacing/>
        <w:jc w:val="both"/>
      </w:pPr>
      <w:r w:rsidRPr="00BA0169">
        <w:t>PE100 SDR11 fi 140x12,7 mm o długości 1340,5 m;</w:t>
      </w:r>
    </w:p>
    <w:p w14:paraId="4253BF6C" w14:textId="77777777" w:rsidR="0012206F" w:rsidRPr="00BA0169" w:rsidRDefault="0012206F" w:rsidP="0012206F">
      <w:pPr>
        <w:autoSpaceDE w:val="0"/>
        <w:autoSpaceDN w:val="0"/>
        <w:adjustRightInd w:val="0"/>
        <w:ind w:left="850" w:hanging="142"/>
        <w:contextualSpacing/>
        <w:jc w:val="both"/>
      </w:pPr>
      <w:r w:rsidRPr="00BA0169">
        <w:t>PE100 SDR11 fi 110x10,0 mm o długości 201,5 m;</w:t>
      </w:r>
    </w:p>
    <w:p w14:paraId="21E3663B" w14:textId="77777777" w:rsidR="0012206F" w:rsidRPr="00BA0169" w:rsidRDefault="0012206F" w:rsidP="0012206F">
      <w:pPr>
        <w:autoSpaceDE w:val="0"/>
        <w:autoSpaceDN w:val="0"/>
        <w:adjustRightInd w:val="0"/>
        <w:ind w:left="850" w:hanging="142"/>
        <w:contextualSpacing/>
        <w:jc w:val="both"/>
      </w:pPr>
      <w:r w:rsidRPr="00BA0169">
        <w:t>PE100 RC SDR11 fi 140x12,7 mm o długości 506,5 m;</w:t>
      </w:r>
    </w:p>
    <w:p w14:paraId="2BD5B0AA" w14:textId="77777777" w:rsidR="0012206F" w:rsidRPr="00BA0169" w:rsidRDefault="0012206F" w:rsidP="0012206F">
      <w:pPr>
        <w:autoSpaceDE w:val="0"/>
        <w:autoSpaceDN w:val="0"/>
        <w:adjustRightInd w:val="0"/>
        <w:ind w:left="850" w:hanging="142"/>
        <w:contextualSpacing/>
        <w:jc w:val="both"/>
      </w:pPr>
      <w:r w:rsidRPr="00BA0169">
        <w:t>PE100 RC SDR17 fi 63x3,8 mm o długości 64,0 m;</w:t>
      </w:r>
    </w:p>
    <w:p w14:paraId="3FE72B52"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1000 - 37 szt. (w tym 3 szt. studni rozprężnych)</w:t>
      </w:r>
    </w:p>
    <w:p w14:paraId="2275C028"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630 - 11 szt.</w:t>
      </w:r>
    </w:p>
    <w:p w14:paraId="1A59906E"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400 mm - 42 szt.</w:t>
      </w:r>
    </w:p>
    <w:p w14:paraId="790693E4" w14:textId="77777777" w:rsidR="0012206F" w:rsidRPr="00BA0169" w:rsidRDefault="0012206F" w:rsidP="0012206F">
      <w:pPr>
        <w:autoSpaceDE w:val="0"/>
        <w:autoSpaceDN w:val="0"/>
        <w:adjustRightInd w:val="0"/>
        <w:ind w:left="426" w:hanging="142"/>
        <w:contextualSpacing/>
        <w:jc w:val="both"/>
      </w:pPr>
      <w:r w:rsidRPr="00BA0169">
        <w:t>- sieciowe przepompownie ścieków DN 1500 mm - 4 szt.</w:t>
      </w:r>
    </w:p>
    <w:p w14:paraId="0C647A0F" w14:textId="77777777" w:rsidR="0012206F" w:rsidRPr="00BA0169" w:rsidRDefault="0012206F" w:rsidP="0012206F">
      <w:pPr>
        <w:autoSpaceDE w:val="0"/>
        <w:autoSpaceDN w:val="0"/>
        <w:adjustRightInd w:val="0"/>
        <w:ind w:left="426" w:hanging="142"/>
        <w:contextualSpacing/>
        <w:jc w:val="both"/>
      </w:pPr>
      <w:r w:rsidRPr="00BA0169">
        <w:t>- przydomowe przepompownie ścieków DN 800 mm - 1 szt.</w:t>
      </w:r>
    </w:p>
    <w:p w14:paraId="4287690F" w14:textId="2DCB5A1D" w:rsidR="0012206F" w:rsidRPr="00BA0169" w:rsidRDefault="00451368" w:rsidP="0012206F">
      <w:pPr>
        <w:pStyle w:val="Akapitzlist"/>
        <w:autoSpaceDE w:val="0"/>
        <w:autoSpaceDN w:val="0"/>
        <w:adjustRightInd w:val="0"/>
        <w:ind w:left="142"/>
      </w:pPr>
      <w:r w:rsidRPr="00BA0169">
        <w:rPr>
          <w:b/>
        </w:rPr>
        <w:t>Z</w:t>
      </w:r>
      <w:r w:rsidR="002D48D8" w:rsidRPr="00BA0169">
        <w:rPr>
          <w:b/>
        </w:rPr>
        <w:t xml:space="preserve">akres robót </w:t>
      </w:r>
      <w:r w:rsidRPr="00BA0169">
        <w:rPr>
          <w:b/>
        </w:rPr>
        <w:t>budowlanych obejmuje</w:t>
      </w:r>
      <w:r w:rsidR="002D48D8" w:rsidRPr="00BA0169">
        <w:rPr>
          <w:b/>
        </w:rPr>
        <w:t xml:space="preserve">: </w:t>
      </w:r>
      <w:r w:rsidR="0012206F" w:rsidRPr="00BA0169">
        <w:t>roboty przygotowawcze, ziemne, towarzyszące, rozbiórkowe i odtwarzanie nawierzchni, montażowe, roboty zwią</w:t>
      </w:r>
      <w:r w:rsidR="00696CD9" w:rsidRPr="00BA0169">
        <w:t>zane z przepompowniami ścieków.</w:t>
      </w:r>
    </w:p>
    <w:p w14:paraId="1D9C3A7B" w14:textId="5FD64747" w:rsidR="003D26B9" w:rsidRPr="00451368" w:rsidRDefault="003D26B9" w:rsidP="0012206F">
      <w:pPr>
        <w:pStyle w:val="Akapitzlist"/>
        <w:autoSpaceDE w:val="0"/>
        <w:autoSpaceDN w:val="0"/>
        <w:adjustRightInd w:val="0"/>
        <w:ind w:left="142"/>
        <w:rPr>
          <w:b/>
          <w:bCs/>
          <w:iCs/>
          <w:szCs w:val="32"/>
        </w:rPr>
      </w:pPr>
      <w:r w:rsidRPr="00451368">
        <w:rPr>
          <w:b/>
        </w:rPr>
        <w:t>Dodatkowo w zakresie przedmiotu zamówienia jest</w:t>
      </w:r>
      <w:r w:rsidRPr="00451368">
        <w:rPr>
          <w:b/>
          <w:bCs/>
          <w:iCs/>
          <w:szCs w:val="32"/>
        </w:rPr>
        <w:t>:</w:t>
      </w:r>
    </w:p>
    <w:p w14:paraId="0E795216" w14:textId="77777777" w:rsidR="00C80AF1" w:rsidRPr="00DE6157" w:rsidRDefault="00C80AF1" w:rsidP="00C80AF1">
      <w:pPr>
        <w:pStyle w:val="Akapitzlist"/>
        <w:numPr>
          <w:ilvl w:val="0"/>
          <w:numId w:val="39"/>
        </w:numPr>
        <w:autoSpaceDE w:val="0"/>
        <w:autoSpaceDN w:val="0"/>
        <w:adjustRightInd w:val="0"/>
        <w:ind w:left="567"/>
      </w:pPr>
      <w:r w:rsidRPr="003F55CE">
        <w:rPr>
          <w:rFonts w:eastAsiaTheme="minorHAnsi"/>
          <w:bCs/>
          <w:lang w:eastAsia="en-US"/>
        </w:rPr>
        <w:t xml:space="preserve">Wykonanie inwentaryzacji geodezyjnej </w:t>
      </w:r>
      <w:r w:rsidRPr="003F55CE">
        <w:rPr>
          <w:color w:val="000000"/>
          <w:spacing w:val="-3"/>
        </w:rPr>
        <w:t xml:space="preserve">powykonawczej i złożenie jej do Powiatowego Ośrodka     Dokumentacji Geodezyjnej i Kartograficznej w Bochni w celu uzyskania klauzuli </w:t>
      </w:r>
    </w:p>
    <w:p w14:paraId="4E20E6A3" w14:textId="45AA3233" w:rsidR="00C80AF1" w:rsidRDefault="00C80AF1" w:rsidP="00C80AF1">
      <w:pPr>
        <w:pStyle w:val="Akapitzlist"/>
        <w:numPr>
          <w:ilvl w:val="0"/>
          <w:numId w:val="39"/>
        </w:numPr>
        <w:autoSpaceDE w:val="0"/>
        <w:autoSpaceDN w:val="0"/>
        <w:adjustRightInd w:val="0"/>
        <w:ind w:left="567"/>
      </w:pPr>
      <w:r>
        <w:t>Pełnienie nadzoru dendrologicznego</w:t>
      </w:r>
    </w:p>
    <w:p w14:paraId="6BA8346E" w14:textId="60E1700E" w:rsidR="00C80AF1" w:rsidRPr="00C80AF1" w:rsidRDefault="00C80AF1" w:rsidP="00C80AF1">
      <w:pPr>
        <w:pStyle w:val="Akapitzlist"/>
        <w:numPr>
          <w:ilvl w:val="0"/>
          <w:numId w:val="39"/>
        </w:numPr>
        <w:autoSpaceDE w:val="0"/>
        <w:autoSpaceDN w:val="0"/>
        <w:adjustRightInd w:val="0"/>
        <w:ind w:left="567"/>
      </w:pPr>
      <w:r>
        <w:t>Pełnienie nadzoru archeologicznego</w:t>
      </w:r>
    </w:p>
    <w:p w14:paraId="5F4EE065" w14:textId="6522C05A" w:rsidR="00C80AF1" w:rsidRDefault="00C80AF1" w:rsidP="00C80AF1">
      <w:pPr>
        <w:pStyle w:val="Akapitzlist"/>
        <w:numPr>
          <w:ilvl w:val="0"/>
          <w:numId w:val="39"/>
        </w:numPr>
        <w:autoSpaceDE w:val="0"/>
        <w:autoSpaceDN w:val="0"/>
        <w:adjustRightInd w:val="0"/>
        <w:ind w:left="567"/>
      </w:pPr>
      <w:r w:rsidRPr="00DE6157">
        <w:rPr>
          <w:color w:val="000000"/>
          <w:spacing w:val="-3"/>
        </w:rPr>
        <w:t>W</w:t>
      </w:r>
      <w:r w:rsidRPr="008864B5">
        <w:t xml:space="preserve">ykonanie kamerowania kanalizacji z wykresami spadków w wersji papierowej oraz wersji </w:t>
      </w:r>
      <w:r>
        <w:t xml:space="preserve">  </w:t>
      </w:r>
      <w:r w:rsidRPr="008864B5">
        <w:t>cyfrowej pełnej</w:t>
      </w:r>
      <w:r>
        <w:t xml:space="preserve"> dla </w:t>
      </w:r>
      <w:r w:rsidR="00BA0169">
        <w:t xml:space="preserve">całej sieci </w:t>
      </w:r>
      <w:r>
        <w:t>kanalizacji oznaczon</w:t>
      </w:r>
      <w:r w:rsidR="00BA0169">
        <w:t>ej</w:t>
      </w:r>
      <w:r>
        <w:t xml:space="preserve"> w projekcie budowlanym  </w:t>
      </w:r>
    </w:p>
    <w:p w14:paraId="70036AB0" w14:textId="3F5A2F08" w:rsidR="00C80AF1" w:rsidRDefault="00C80AF1" w:rsidP="00C80AF1">
      <w:pPr>
        <w:pStyle w:val="Akapitzlist"/>
        <w:numPr>
          <w:ilvl w:val="0"/>
          <w:numId w:val="39"/>
        </w:numPr>
        <w:autoSpaceDE w:val="0"/>
        <w:autoSpaceDN w:val="0"/>
        <w:adjustRightInd w:val="0"/>
        <w:ind w:left="567"/>
      </w:pPr>
      <w:r w:rsidRPr="00BA0169">
        <w:rPr>
          <w:rStyle w:val="sig"/>
        </w:rPr>
        <w:lastRenderedPageBreak/>
        <w:t xml:space="preserve">Wykonanie aktualnych szkiców tyczenia potwierdzone przez geodetę i kierownika </w:t>
      </w:r>
      <w:r w:rsidRPr="00BA0169">
        <w:rPr>
          <w:rStyle w:val="sig"/>
        </w:rPr>
        <w:br/>
        <w:t xml:space="preserve"> budowy z adnotacją potwierdzającą wykonanie kanalizacji sanitarnej  wg nich wraz z opracowaną inwentaryzacją geodezyjną bez klauzuli</w:t>
      </w:r>
      <w:r w:rsidRPr="00BA0169">
        <w:t xml:space="preserve"> dla </w:t>
      </w:r>
      <w:r w:rsidR="00147864" w:rsidRPr="00BA0169">
        <w:t>całej sieci</w:t>
      </w:r>
      <w:r w:rsidRPr="00BA0169">
        <w:t xml:space="preserve"> kanalizacji </w:t>
      </w:r>
      <w:r w:rsidR="00147864" w:rsidRPr="00BA0169">
        <w:t>wskazanej w projekcie budowlanym.</w:t>
      </w:r>
    </w:p>
    <w:p w14:paraId="01CB249F" w14:textId="51A1141A" w:rsidR="00C57886" w:rsidRPr="00BA0169" w:rsidRDefault="00C57886" w:rsidP="00C57886">
      <w:pPr>
        <w:pStyle w:val="Akapitzlist"/>
        <w:widowControl w:val="0"/>
        <w:numPr>
          <w:ilvl w:val="0"/>
          <w:numId w:val="39"/>
        </w:numPr>
        <w:tabs>
          <w:tab w:val="left" w:pos="1437"/>
        </w:tabs>
        <w:kinsoku w:val="0"/>
        <w:overflowPunct w:val="0"/>
        <w:autoSpaceDE w:val="0"/>
        <w:autoSpaceDN w:val="0"/>
        <w:adjustRightInd w:val="0"/>
        <w:spacing w:before="7"/>
        <w:ind w:left="567"/>
        <w:contextualSpacing w:val="0"/>
      </w:pPr>
      <w:r w:rsidRPr="00CC11CD">
        <w:t xml:space="preserve">wykonanie tablicy informacyjnej </w:t>
      </w:r>
      <w:r w:rsidR="00B87CDF">
        <w:t xml:space="preserve">o wymiarach 180 x 120 cm </w:t>
      </w:r>
      <w:r w:rsidRPr="00CC11CD">
        <w:t>w zakresie działań informacyjnych o realizacji inwestycji ze środków Rządowego Funduszu Polski Ład</w:t>
      </w:r>
      <w:r>
        <w:t xml:space="preserve"> (w uzgodnieniu z Zamawiającym)</w:t>
      </w:r>
    </w:p>
    <w:p w14:paraId="59C73668" w14:textId="499A3CC9" w:rsidR="00804CEB" w:rsidRDefault="00FA6B68" w:rsidP="005F2700">
      <w:pPr>
        <w:pStyle w:val="Akapitzlist"/>
        <w:autoSpaceDE w:val="0"/>
        <w:autoSpaceDN w:val="0"/>
        <w:adjustRightInd w:val="0"/>
        <w:ind w:left="0"/>
        <w:rPr>
          <w:rStyle w:val="StrongEmphasis"/>
          <w:b w:val="0"/>
        </w:rPr>
      </w:pPr>
      <w:r w:rsidRPr="008A1189">
        <w:rPr>
          <w:rStyle w:val="StrongEmphasis"/>
          <w:b w:val="0"/>
        </w:rPr>
        <w:t>Zakres robót szczegółowo określają przedmiar robót</w:t>
      </w:r>
      <w:r w:rsidR="00C80AF1">
        <w:rPr>
          <w:rStyle w:val="StrongEmphasis"/>
          <w:b w:val="0"/>
        </w:rPr>
        <w:t xml:space="preserve">, </w:t>
      </w:r>
      <w:r w:rsidRPr="008A1189">
        <w:rPr>
          <w:rStyle w:val="StrongEmphasis"/>
          <w:b w:val="0"/>
        </w:rPr>
        <w:t xml:space="preserve">załączona </w:t>
      </w:r>
      <w:r w:rsidR="00C80AF1">
        <w:rPr>
          <w:rStyle w:val="StrongEmphasis"/>
          <w:b w:val="0"/>
        </w:rPr>
        <w:t xml:space="preserve">dokumentacja </w:t>
      </w:r>
      <w:r w:rsidR="0025077D">
        <w:rPr>
          <w:rStyle w:val="StrongEmphasis"/>
          <w:b w:val="0"/>
        </w:rPr>
        <w:t xml:space="preserve">projektowa oraz </w:t>
      </w:r>
      <w:r w:rsidR="00FC6389" w:rsidRPr="008A1189">
        <w:rPr>
          <w:rStyle w:val="StrongEmphasis"/>
          <w:b w:val="0"/>
        </w:rPr>
        <w:t>specyfikacja techniczna</w:t>
      </w:r>
      <w:r w:rsidR="0025077D">
        <w:rPr>
          <w:rStyle w:val="StrongEmphasis"/>
          <w:b w:val="0"/>
        </w:rPr>
        <w:t xml:space="preserve"> wykonania i odbioru robót budowlanych</w:t>
      </w:r>
      <w:r w:rsidRPr="008A1189">
        <w:rPr>
          <w:rStyle w:val="StrongEmphasis"/>
          <w:b w:val="0"/>
        </w:rPr>
        <w:t xml:space="preserve">. </w:t>
      </w:r>
    </w:p>
    <w:p w14:paraId="2D7FDF62" w14:textId="77777777" w:rsidR="00AE7B44" w:rsidRPr="008A1189" w:rsidRDefault="00AE7B44" w:rsidP="005F2700">
      <w:pPr>
        <w:pStyle w:val="Akapitzlist"/>
        <w:autoSpaceDE w:val="0"/>
        <w:autoSpaceDN w:val="0"/>
        <w:adjustRightInd w:val="0"/>
        <w:ind w:left="0"/>
        <w:rPr>
          <w:rStyle w:val="StrongEmphasis"/>
          <w:b w:val="0"/>
        </w:rPr>
      </w:pPr>
    </w:p>
    <w:p w14:paraId="5803E6F2" w14:textId="07154EB3" w:rsidR="00383914" w:rsidRPr="00451368" w:rsidRDefault="008A1189" w:rsidP="0025077D">
      <w:pPr>
        <w:pStyle w:val="Akapitzlist"/>
        <w:numPr>
          <w:ilvl w:val="3"/>
          <w:numId w:val="41"/>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1A3790DA"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Zgodnie z zapisami art. 99 ust. 4 i ust. 5 ustawy </w:t>
      </w:r>
      <w:proofErr w:type="spellStart"/>
      <w:r w:rsidRPr="00383914">
        <w:rPr>
          <w:rFonts w:eastAsiaTheme="minorHAnsi"/>
          <w:lang w:val="pl-PL" w:eastAsia="en-US"/>
        </w:rPr>
        <w:t>Pzp</w:t>
      </w:r>
      <w:proofErr w:type="spellEnd"/>
      <w:r w:rsidRPr="00383914">
        <w:rPr>
          <w:rFonts w:eastAsiaTheme="minorHAnsi"/>
          <w:lang w:val="pl-PL" w:eastAsia="en-US"/>
        </w:rPr>
        <w:t xml:space="preserve">, Zamawiający dopuszcza rozwiązania równoważne dla materiałów i/lub urządzeń, wskazanych w SWZ, </w:t>
      </w:r>
      <w:r w:rsidR="0025077D">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p>
    <w:p w14:paraId="6062CC49"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1C61BFE1"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w:t>
      </w:r>
      <w:r w:rsidR="0025077D" w:rsidRPr="00383914">
        <w:rPr>
          <w:rFonts w:eastAsiaTheme="minorHAnsi"/>
          <w:lang w:val="pl-PL" w:eastAsia="en-US"/>
        </w:rPr>
        <w:t>dokumentacji przetargowej</w:t>
      </w:r>
      <w:r w:rsidR="0025077D">
        <w:rPr>
          <w:rFonts w:eastAsiaTheme="minorHAnsi"/>
          <w:lang w:val="pl-PL" w:eastAsia="en-US"/>
        </w:rPr>
        <w:t>,</w:t>
      </w:r>
      <w:r w:rsidR="0025077D" w:rsidRPr="00383914">
        <w:rPr>
          <w:rFonts w:eastAsiaTheme="minorHAnsi"/>
          <w:lang w:val="pl-PL" w:eastAsia="en-US"/>
        </w:rPr>
        <w:t xml:space="preserve"> </w:t>
      </w:r>
      <w:r w:rsidR="00A61F5B" w:rsidRPr="00A61F5B">
        <w:rPr>
          <w:rFonts w:eastAsiaTheme="minorHAnsi"/>
          <w:lang w:val="pl-PL" w:eastAsia="en-US"/>
        </w:rPr>
        <w:t>STWIOR 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 przypadku gdy zastosowanie tych materiałów lub urządzeń wymagać będzie zmiany dokumentacji projektowej koszty tych zmian poniesie Wykonawca. Zamawiający zastrzega sobie prawo wystąpienia do autora </w:t>
      </w:r>
      <w:r w:rsidR="00B252C5">
        <w:rPr>
          <w:rFonts w:eastAsiaTheme="minorHAnsi"/>
          <w:lang w:val="pl-PL" w:eastAsia="en-US"/>
        </w:rPr>
        <w:t>dokumentacji technicznej</w:t>
      </w:r>
      <w:r w:rsidR="00B252C5" w:rsidRPr="00383914">
        <w:rPr>
          <w:rFonts w:eastAsiaTheme="minorHAnsi"/>
          <w:lang w:val="pl-PL" w:eastAsia="en-US"/>
        </w:rPr>
        <w:t xml:space="preserve"> </w:t>
      </w:r>
      <w:r w:rsidRPr="00383914">
        <w:rPr>
          <w:rFonts w:eastAsiaTheme="minorHAnsi"/>
          <w:lang w:val="pl-PL" w:eastAsia="en-US"/>
        </w:rPr>
        <w:t>o opinię na temat oferowanych materiałów lub urządzeń.</w:t>
      </w:r>
    </w:p>
    <w:p w14:paraId="2925A9A4" w14:textId="0C9C2CA9" w:rsidR="00383914" w:rsidRDefault="00383914" w:rsidP="005F2700">
      <w:pPr>
        <w:pStyle w:val="Akapitzlist"/>
        <w:autoSpaceDE w:val="0"/>
        <w:autoSpaceDN w:val="0"/>
        <w:adjustRightInd w:val="0"/>
        <w:ind w:left="0"/>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DA16E0">
      <w:pPr>
        <w:pStyle w:val="Akapitzlist"/>
        <w:numPr>
          <w:ilvl w:val="0"/>
          <w:numId w:val="34"/>
        </w:numPr>
        <w:autoSpaceDE w:val="0"/>
        <w:autoSpaceDN w:val="0"/>
        <w:adjustRightInd w:val="0"/>
        <w:spacing w:before="240" w:after="240"/>
        <w:ind w:left="0"/>
        <w:rPr>
          <w:b/>
        </w:rPr>
      </w:pPr>
      <w:r w:rsidRPr="0044095A">
        <w:rPr>
          <w:b/>
        </w:rPr>
        <w:t xml:space="preserve">Podział zamówienia na części. </w:t>
      </w:r>
    </w:p>
    <w:p w14:paraId="61491AED" w14:textId="1B94D0ED" w:rsidR="000821C8" w:rsidRPr="0044095A" w:rsidRDefault="000821C8" w:rsidP="005F2700">
      <w:pPr>
        <w:pStyle w:val="Akapitzlist"/>
        <w:autoSpaceDE w:val="0"/>
        <w:autoSpaceDN w:val="0"/>
        <w:adjustRightInd w:val="0"/>
        <w:ind w:left="0"/>
      </w:pPr>
      <w:r w:rsidRPr="0044095A">
        <w:t xml:space="preserve">Zamawiający nie dokonuje podziału zamówienia na części. Tym samym zamawiający nie dopuszcza składanie ofert częściowych, o których mowa w art. 7 pkt 15 ustawy </w:t>
      </w:r>
      <w:proofErr w:type="spellStart"/>
      <w:r w:rsidRPr="0044095A">
        <w:t>Pzp</w:t>
      </w:r>
      <w:proofErr w:type="spellEnd"/>
      <w:r w:rsidRPr="0044095A">
        <w:t>.</w:t>
      </w:r>
    </w:p>
    <w:p w14:paraId="4D98DF7F" w14:textId="77777777" w:rsidR="00DD74D8" w:rsidRDefault="00DD74D8" w:rsidP="005F2700">
      <w:pPr>
        <w:pStyle w:val="Akapitzlist"/>
        <w:autoSpaceDE w:val="0"/>
        <w:autoSpaceDN w:val="0"/>
        <w:adjustRightInd w:val="0"/>
        <w:ind w:left="0"/>
      </w:pPr>
      <w:r>
        <w:t>Uzasadnienie:</w:t>
      </w:r>
    </w:p>
    <w:p w14:paraId="3F1656FF" w14:textId="77777777" w:rsidR="0025077D" w:rsidRDefault="0025077D" w:rsidP="005F2700">
      <w:pPr>
        <w:pStyle w:val="Akapitzlist"/>
        <w:autoSpaceDE w:val="0"/>
        <w:autoSpaceDN w:val="0"/>
        <w:adjustRightInd w:val="0"/>
        <w:ind w:left="0"/>
      </w:pPr>
      <w:r w:rsidRPr="0025077D">
        <w:t xml:space="preserve">Przedmiot zamówienia jest niepodzielny z uwagi na fakt, iż sieć tworzy jednolitą całość, która musi ze sobą współgrać co do rzędnych </w:t>
      </w:r>
      <w:r>
        <w:t xml:space="preserve">terenu. </w:t>
      </w:r>
      <w:r w:rsidRPr="0025077D">
        <w:t>Cała sieć zostanie podłączona do jednej oczyszczalni ścieków i będzie tworzyć określony efekt ekologiczny.</w:t>
      </w:r>
    </w:p>
    <w:p w14:paraId="5A2DAFA2" w14:textId="57144CD4" w:rsidR="00DD74D8" w:rsidRDefault="00DD74D8" w:rsidP="005F2700">
      <w:pPr>
        <w:pStyle w:val="Akapitzlist"/>
        <w:autoSpaceDE w:val="0"/>
        <w:autoSpaceDN w:val="0"/>
        <w:adjustRightInd w:val="0"/>
        <w:ind w:left="0"/>
      </w:pPr>
      <w:r>
        <w:t>Niedokonanie podziału przedmiotu zamówienia na części nie zmniejsza konkurencyjności MŚP i nie utrudnia dostępu do zamówienia, pozwala natomiast na racjonalne i efektywne wykorzystanie środków publicznych.</w:t>
      </w:r>
    </w:p>
    <w:p w14:paraId="404C75F4" w14:textId="0ABFF360" w:rsidR="00D34784" w:rsidRPr="0044095A" w:rsidRDefault="00D34784" w:rsidP="005F2700">
      <w:pPr>
        <w:pStyle w:val="Akapitzlist"/>
        <w:autoSpaceDE w:val="0"/>
        <w:autoSpaceDN w:val="0"/>
        <w:adjustRightInd w:val="0"/>
        <w:ind w:left="0"/>
      </w:pPr>
    </w:p>
    <w:p w14:paraId="45DDA928" w14:textId="3FFDC53F" w:rsidR="000821C8" w:rsidRPr="00CE4F34" w:rsidRDefault="000821C8" w:rsidP="00DA16E0">
      <w:pPr>
        <w:pStyle w:val="Akapitzlist"/>
        <w:numPr>
          <w:ilvl w:val="0"/>
          <w:numId w:val="34"/>
        </w:numPr>
        <w:autoSpaceDE w:val="0"/>
        <w:autoSpaceDN w:val="0"/>
        <w:adjustRightInd w:val="0"/>
        <w:spacing w:line="240" w:lineRule="auto"/>
        <w:ind w:left="0"/>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01B960D7" w:rsidR="00D83653" w:rsidRDefault="000F4C55" w:rsidP="005F2700">
      <w:pPr>
        <w:autoSpaceDE w:val="0"/>
        <w:autoSpaceDN w:val="0"/>
        <w:adjustRightInd w:val="0"/>
      </w:pPr>
      <w:r w:rsidRPr="000F4C55">
        <w:t xml:space="preserve">Zamawiający wymaga udzielenia minimum </w:t>
      </w:r>
      <w:r w:rsidR="0025077D">
        <w:t>36</w:t>
      </w:r>
      <w:r w:rsidRPr="000F4C55">
        <w:t xml:space="preserve"> miesięcy gwarancji i rękojmi za wady przedmiotu zamówienia, licząc od dnia </w:t>
      </w:r>
      <w:r w:rsidR="00741BE5" w:rsidRPr="00741BE5">
        <w:t xml:space="preserve">odbioru końcowego zadania a maksymalny okres udzielonej gwarancji dopuszczony przez zamawiającego wynosi </w:t>
      </w:r>
      <w:r w:rsidR="0025077D">
        <w:t>60</w:t>
      </w:r>
      <w:r w:rsidR="00741BE5" w:rsidRPr="00741BE5">
        <w:t xml:space="preserve"> miesi</w:t>
      </w:r>
      <w:r w:rsidR="00DD74D8">
        <w:t>ące</w:t>
      </w:r>
      <w:r w:rsidR="00741BE5" w:rsidRPr="00741BE5">
        <w:t>. Okres udzielonej gwarancji stanowi 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p>
    <w:p w14:paraId="3D6D7FC6" w14:textId="77777777" w:rsidR="001A7E2A" w:rsidRPr="00CE4F34" w:rsidRDefault="001A7E2A" w:rsidP="00DA16E0">
      <w:pPr>
        <w:pStyle w:val="Akapitzlist"/>
        <w:numPr>
          <w:ilvl w:val="0"/>
          <w:numId w:val="34"/>
        </w:numPr>
        <w:spacing w:before="240"/>
        <w:ind w:left="0"/>
        <w:rPr>
          <w:b/>
        </w:rPr>
      </w:pPr>
      <w:r w:rsidRPr="00CE4F34">
        <w:rPr>
          <w:b/>
        </w:rPr>
        <w:lastRenderedPageBreak/>
        <w:t xml:space="preserve">Wspólny Słownik Zamówień CPV: </w:t>
      </w:r>
    </w:p>
    <w:p w14:paraId="2DDA90E9"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45000000-7 Roboty budowlane</w:t>
      </w:r>
    </w:p>
    <w:p w14:paraId="34F5FBE8"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45231300-8 Roboty budowlane w zakresie budowy wodociągów i rurociągów do odprowadzania ścieków</w:t>
      </w:r>
    </w:p>
    <w:p w14:paraId="5BCDD523"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45232440-8 Roboty budowlane w zakresie budowy rurociągów do odprowadzania ścieków</w:t>
      </w:r>
    </w:p>
    <w:p w14:paraId="0276821A"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45232423-3 Roboty budowlane w zakresie przepompowni ścieków</w:t>
      </w:r>
    </w:p>
    <w:p w14:paraId="1769BF84"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45111200-0 Roboty w zakresie przygotowania terenu pod budowę i roboty ziemne</w:t>
      </w:r>
    </w:p>
    <w:p w14:paraId="4EE4FAE7"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45311200-2 Roboty w zakresie instalacji elektrycznych</w:t>
      </w:r>
    </w:p>
    <w:p w14:paraId="417A597E"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45262300-4 Betonowanie</w:t>
      </w:r>
    </w:p>
    <w:p w14:paraId="0DC80DFE"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45262310-7 Zbrojenie</w:t>
      </w:r>
    </w:p>
    <w:p w14:paraId="4ECD8D3C"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45111000-8 Roboty w zakresie burzenia, roboty ziemne</w:t>
      </w:r>
    </w:p>
    <w:p w14:paraId="7FE2CEC6" w14:textId="3EB006F8" w:rsidR="005F6A45" w:rsidRDefault="0025077D" w:rsidP="0025077D">
      <w:pPr>
        <w:pStyle w:val="Teksttreci20"/>
        <w:spacing w:after="0"/>
        <w:ind w:left="10" w:firstLine="0"/>
        <w:rPr>
          <w:rFonts w:eastAsiaTheme="minorHAnsi"/>
        </w:rPr>
      </w:pPr>
      <w:r w:rsidRPr="0025077D">
        <w:rPr>
          <w:rFonts w:eastAsiaTheme="minorHAnsi"/>
        </w:rPr>
        <w:t>45233000-9 Roboty w zakresie konstruowania, fundamentowania oraz wykonywania nawierzchni autostrad, dróg</w:t>
      </w:r>
    </w:p>
    <w:p w14:paraId="05E85981" w14:textId="77777777" w:rsidR="0025077D" w:rsidRPr="0025077D" w:rsidRDefault="0025077D" w:rsidP="0025077D">
      <w:pPr>
        <w:pStyle w:val="Teksttreci20"/>
        <w:spacing w:after="0"/>
        <w:ind w:left="10" w:firstLine="0"/>
        <w:rPr>
          <w:lang w:val="pl"/>
        </w:rPr>
      </w:pPr>
    </w:p>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03194DC0" w14:textId="3E1EFEF4" w:rsidR="00AD24E1" w:rsidRDefault="00514D68" w:rsidP="00B53A03">
      <w:pPr>
        <w:ind w:firstLine="284"/>
      </w:pPr>
      <w:r>
        <w:t xml:space="preserve">1)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pracy </w:t>
      </w:r>
      <w:r w:rsidR="00AD24E1">
        <w:t>(</w:t>
      </w:r>
      <w:r w:rsidR="00AD24E1" w:rsidRPr="00D72FDD">
        <w:t>Dz.U.20</w:t>
      </w:r>
      <w:r w:rsidR="00AD24E1">
        <w:t>20</w:t>
      </w:r>
      <w:r w:rsidR="00AD24E1" w:rsidRPr="00D72FDD">
        <w:t>.1</w:t>
      </w:r>
      <w:r w:rsidR="00AD24E1">
        <w:t xml:space="preserve">320 z </w:t>
      </w:r>
      <w:proofErr w:type="spellStart"/>
      <w:r w:rsidR="00AD24E1">
        <w:t>późn</w:t>
      </w:r>
      <w:proofErr w:type="spellEnd"/>
      <w:r w:rsidR="00AD24E1">
        <w:t>. zm.);</w:t>
      </w:r>
      <w:r w:rsidR="00AD24E1" w:rsidRPr="002D5FB9">
        <w:t xml:space="preserve"> </w:t>
      </w:r>
      <w:r w:rsidR="00AD24E1">
        <w:t xml:space="preserve">niezależnie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5FA06DE4" w14:textId="77777777" w:rsidR="00B53A03" w:rsidRDefault="00AD24E1" w:rsidP="005F2700">
      <w:r w:rsidRPr="00657143">
        <w:t xml:space="preserve">Czynności bezpośrednio związane z wykonywaniem </w:t>
      </w:r>
      <w:r w:rsidR="00DD74D8" w:rsidRPr="0009419E">
        <w:t xml:space="preserve">robót </w:t>
      </w:r>
      <w:r w:rsidR="0025077D">
        <w:t>budowlanych przy kanalizacji sanitarnej, posadowieniu urządzeń</w:t>
      </w:r>
      <w:r w:rsidR="00DD74D8" w:rsidRPr="0009419E">
        <w:t xml:space="preserve">: </w:t>
      </w:r>
    </w:p>
    <w:p w14:paraId="6FEE5CCA" w14:textId="5F05EFA4" w:rsidR="00B53A03" w:rsidRDefault="00DD74D8" w:rsidP="00B53A03">
      <w:pPr>
        <w:pStyle w:val="Akapitzlist"/>
        <w:numPr>
          <w:ilvl w:val="0"/>
          <w:numId w:val="42"/>
        </w:numPr>
      </w:pPr>
      <w:r w:rsidRPr="0009419E">
        <w:t>roboty ziemne,</w:t>
      </w:r>
      <w:r w:rsidR="00BA5D14">
        <w:t xml:space="preserve"> przygotowawcze,</w:t>
      </w:r>
      <w:r w:rsidRPr="0009419E">
        <w:t xml:space="preserve"> </w:t>
      </w:r>
      <w:r w:rsidR="00696CD9">
        <w:t xml:space="preserve">rozbiórkowe, </w:t>
      </w:r>
      <w:r w:rsidR="00B53A03">
        <w:t xml:space="preserve">zbrojeniowe, </w:t>
      </w:r>
    </w:p>
    <w:p w14:paraId="6334BB61" w14:textId="77777777" w:rsidR="00B53A03" w:rsidRDefault="00DD74D8" w:rsidP="00B53A03">
      <w:pPr>
        <w:pStyle w:val="Akapitzlist"/>
        <w:numPr>
          <w:ilvl w:val="0"/>
          <w:numId w:val="42"/>
        </w:numPr>
      </w:pPr>
      <w:r w:rsidRPr="0009419E">
        <w:t xml:space="preserve">roboty związane z </w:t>
      </w:r>
      <w:r w:rsidR="00BA5D14">
        <w:t xml:space="preserve">układaniem i montażem rurociągów, studni, pompowni ścieków, </w:t>
      </w:r>
    </w:p>
    <w:p w14:paraId="5F3597E3" w14:textId="77777777" w:rsidR="00B53A03" w:rsidRDefault="00B53A03" w:rsidP="00B53A03">
      <w:pPr>
        <w:pStyle w:val="Akapitzlist"/>
        <w:numPr>
          <w:ilvl w:val="0"/>
          <w:numId w:val="42"/>
        </w:numPr>
      </w:pPr>
      <w:r>
        <w:t>roboty związane</w:t>
      </w:r>
      <w:r w:rsidRPr="0009419E">
        <w:t xml:space="preserve"> </w:t>
      </w:r>
      <w:r>
        <w:t xml:space="preserve">z </w:t>
      </w:r>
      <w:r w:rsidR="00BA5D14">
        <w:t xml:space="preserve">wykonaniem </w:t>
      </w:r>
      <w:r w:rsidR="00DD74D8" w:rsidRPr="0009419E">
        <w:t>podbudow</w:t>
      </w:r>
      <w:r w:rsidR="00BA5D14">
        <w:t>y</w:t>
      </w:r>
      <w:r>
        <w:t xml:space="preserve"> i</w:t>
      </w:r>
      <w:r w:rsidR="00DD74D8" w:rsidRPr="0009419E">
        <w:t xml:space="preserve"> nawierzchni, </w:t>
      </w:r>
      <w:r>
        <w:t>plantowaniu i formowaniem nasypów ziemnych,</w:t>
      </w:r>
    </w:p>
    <w:p w14:paraId="30BCC3EA" w14:textId="77777777" w:rsidR="00B53A03" w:rsidRDefault="00B53A03" w:rsidP="00B53A03">
      <w:pPr>
        <w:pStyle w:val="Akapitzlist"/>
        <w:numPr>
          <w:ilvl w:val="0"/>
          <w:numId w:val="42"/>
        </w:numPr>
      </w:pPr>
      <w:r>
        <w:t xml:space="preserve">roboty odtworzeniowe, </w:t>
      </w:r>
    </w:p>
    <w:p w14:paraId="36076D4C" w14:textId="77777777" w:rsidR="00B53A03" w:rsidRDefault="00BA5D14" w:rsidP="00B53A03">
      <w:pPr>
        <w:pStyle w:val="Akapitzlist"/>
        <w:numPr>
          <w:ilvl w:val="0"/>
          <w:numId w:val="42"/>
        </w:numPr>
      </w:pPr>
      <w:r>
        <w:t>r</w:t>
      </w:r>
      <w:r w:rsidRPr="00BA5D14">
        <w:t>oboty związane z z</w:t>
      </w:r>
      <w:r>
        <w:t>asilaniem elektrycznym pompowni,</w:t>
      </w:r>
    </w:p>
    <w:p w14:paraId="7C237879" w14:textId="45509692" w:rsidR="00AD24E1" w:rsidRDefault="00AE7B44" w:rsidP="00B53A03">
      <w:pPr>
        <w:pStyle w:val="Akapitzlist"/>
        <w:numPr>
          <w:ilvl w:val="0"/>
          <w:numId w:val="42"/>
        </w:numPr>
      </w:pPr>
      <w:r>
        <w:t xml:space="preserve">i </w:t>
      </w:r>
      <w:r w:rsidR="00DD74D8" w:rsidRPr="00F35CC1">
        <w:t xml:space="preserve">innych towarzyszących - opisanych lub wynikających </w:t>
      </w:r>
      <w:r w:rsidR="00DD74D8">
        <w:t xml:space="preserve">z </w:t>
      </w:r>
      <w:r w:rsidR="00BA5D14">
        <w:t xml:space="preserve">dokumentacji projektowej, </w:t>
      </w:r>
      <w:r w:rsidR="00DD74D8">
        <w:t>przedmiaru i STWIOR</w:t>
      </w:r>
      <w:r w:rsidR="00DD74D8" w:rsidRPr="00F35CC1">
        <w:t>.</w:t>
      </w:r>
      <w:r w:rsidRPr="00AE7B44">
        <w:t xml:space="preserve"> </w:t>
      </w:r>
    </w:p>
    <w:p w14:paraId="0055EAA3" w14:textId="77777777" w:rsidR="00451368" w:rsidRDefault="00451368" w:rsidP="005F2700"/>
    <w:p w14:paraId="66D98584" w14:textId="12E41D91" w:rsidR="00B37021" w:rsidRPr="00E726AD" w:rsidRDefault="00AD24E1" w:rsidP="005F2700">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43472F92" w14:textId="091ADE94" w:rsidR="00AD24E1" w:rsidRPr="00E726AD" w:rsidRDefault="00AD24E1" w:rsidP="005F2700">
      <w:r w:rsidRPr="00E726AD">
        <w:t xml:space="preserve">Powyższy warunek zostanie spełniony poprzez zatrudnienie na umowę o pracę nowych pracowników lub wyznaczenie do realizacji zamówienia zatrudnionych już u Wykonawcy pracowników. </w:t>
      </w:r>
    </w:p>
    <w:p w14:paraId="1CF8CFAE" w14:textId="77777777" w:rsidR="00AD24E1" w:rsidRDefault="00AD24E1" w:rsidP="005F2700">
      <w:pPr>
        <w:pStyle w:val="ZTIRLITwPKTzmlitwpkttiret"/>
        <w:tabs>
          <w:tab w:val="left" w:pos="567"/>
        </w:tabs>
        <w:spacing w:before="100" w:beforeAutospacing="1" w:line="240" w:lineRule="auto"/>
        <w:ind w:left="0" w:firstLine="284"/>
        <w:jc w:val="left"/>
        <w:rPr>
          <w:rFonts w:ascii="Arial" w:hAnsi="Arial"/>
          <w:sz w:val="22"/>
        </w:rPr>
      </w:pPr>
      <w:bookmarkStart w:id="4" w:name="_s0i9odf430x7" w:colFirst="0" w:colLast="0"/>
      <w:bookmarkEnd w:id="4"/>
      <w:r w:rsidRPr="00E726AD">
        <w:rPr>
          <w:rFonts w:ascii="Arial" w:hAnsi="Arial"/>
          <w:sz w:val="22"/>
          <w:szCs w:val="22"/>
        </w:rPr>
        <w:t>2</w:t>
      </w:r>
      <w:r>
        <w:rPr>
          <w:rFonts w:ascii="Arial" w:hAnsi="Arial"/>
          <w:sz w:val="22"/>
          <w:szCs w:val="22"/>
        </w:rPr>
        <w:t xml:space="preserve">) </w:t>
      </w:r>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w:t>
      </w:r>
      <w:proofErr w:type="spellStart"/>
      <w:r w:rsidRPr="00E726AD">
        <w:rPr>
          <w:rFonts w:ascii="Arial" w:hAnsi="Arial"/>
          <w:sz w:val="22"/>
        </w:rPr>
        <w:t>Pzp</w:t>
      </w:r>
      <w:proofErr w:type="spellEnd"/>
      <w:r w:rsidRPr="00E726AD">
        <w:rPr>
          <w:rFonts w:ascii="Arial" w:hAnsi="Arial"/>
          <w:sz w:val="22"/>
        </w:rPr>
        <w:t xml:space="preserve">. </w:t>
      </w:r>
    </w:p>
    <w:p w14:paraId="1043FF4F" w14:textId="77777777" w:rsidR="00AD24E1" w:rsidRDefault="00AD24E1" w:rsidP="005F2700">
      <w:pPr>
        <w:pStyle w:val="ZTIRLITwPKTzmlitwpkttiret"/>
        <w:tabs>
          <w:tab w:val="left" w:pos="567"/>
        </w:tabs>
        <w:spacing w:before="100" w:beforeAutospacing="1" w:line="240" w:lineRule="auto"/>
        <w:ind w:left="0" w:firstLine="0"/>
        <w:jc w:val="left"/>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 xml:space="preserve">(Dz.U.2020.2207 </w:t>
      </w:r>
      <w:proofErr w:type="spellStart"/>
      <w:r w:rsidRPr="00A13960">
        <w:rPr>
          <w:rFonts w:ascii="Arial" w:hAnsi="Arial"/>
          <w:sz w:val="22"/>
          <w:szCs w:val="22"/>
        </w:rPr>
        <w:t>t.j</w:t>
      </w:r>
      <w:proofErr w:type="spellEnd"/>
      <w:r w:rsidRPr="00A13960">
        <w:rPr>
          <w:rFonts w:ascii="Arial" w:hAnsi="Arial"/>
          <w:sz w:val="22"/>
          <w:szCs w:val="22"/>
        </w:rPr>
        <w:t>. z dnia 2020.12.10).</w:t>
      </w:r>
    </w:p>
    <w:p w14:paraId="1BA63CEA" w14:textId="3E783C6D" w:rsidR="00AD24E1" w:rsidRDefault="00AD24E1" w:rsidP="005F2700">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DA16E0">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lastRenderedPageBreak/>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77777777" w:rsidR="00AD24E1" w:rsidRPr="00E17C83"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sz w:val="20"/>
        </w:rPr>
      </w:pPr>
      <w:r w:rsidRPr="00E17C83">
        <w:rPr>
          <w:rFonts w:ascii="Arial" w:eastAsiaTheme="minorHAnsi" w:hAnsi="Arial"/>
          <w:bCs w:val="0"/>
          <w:color w:val="000000"/>
          <w:sz w:val="22"/>
          <w:szCs w:val="23"/>
          <w:lang w:eastAsia="en-US"/>
        </w:rPr>
        <w:t>3) 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16FF07A7" w:rsidR="00AD24E1" w:rsidRPr="00E17C83" w:rsidRDefault="00AD24E1" w:rsidP="005F2700">
      <w:pPr>
        <w:pStyle w:val="ZTIRLITwPKTzmlitwpkttiret"/>
        <w:tabs>
          <w:tab w:val="left" w:pos="567"/>
        </w:tabs>
        <w:spacing w:line="276" w:lineRule="auto"/>
        <w:ind w:left="0" w:firstLine="0"/>
        <w:jc w:val="left"/>
        <w:rPr>
          <w:rFonts w:ascii="Arial" w:hAnsi="Arial"/>
          <w:sz w:val="22"/>
          <w:szCs w:val="22"/>
        </w:rPr>
      </w:pPr>
      <w:r w:rsidRPr="00E17C83">
        <w:rPr>
          <w:rFonts w:ascii="Arial" w:hAnsi="Arial"/>
          <w:sz w:val="22"/>
          <w:szCs w:val="22"/>
        </w:rPr>
        <w:t xml:space="preserve">4) Zamawiający zastrzega sobie możliwość kontroli zgodności podanych informacji w oświadczeniu o zatrudnieniu osób wykonujących czynności, o których mowa w pkt. 1, </w:t>
      </w:r>
      <w:r>
        <w:rPr>
          <w:rFonts w:ascii="Arial" w:hAnsi="Arial"/>
          <w:sz w:val="22"/>
          <w:szCs w:val="22"/>
        </w:rPr>
        <w:t>w trakcie realizacji umowy</w:t>
      </w:r>
      <w:r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Pr="00E17C83">
        <w:rPr>
          <w:rFonts w:ascii="Arial" w:hAnsi="Arial"/>
          <w:sz w:val="22"/>
          <w:szCs w:val="22"/>
        </w:rPr>
        <w:t xml:space="preserve">ykonawcę, </w:t>
      </w:r>
      <w:r w:rsidR="00B26077">
        <w:rPr>
          <w:rFonts w:ascii="Arial" w:hAnsi="Arial"/>
          <w:sz w:val="22"/>
          <w:szCs w:val="22"/>
        </w:rPr>
        <w:t>P</w:t>
      </w:r>
      <w:r w:rsidRPr="00E17C83">
        <w:rPr>
          <w:rFonts w:ascii="Arial" w:hAnsi="Arial"/>
          <w:sz w:val="22"/>
          <w:szCs w:val="22"/>
        </w:rPr>
        <w:t xml:space="preserve">odwykonawcę lub dalszego </w:t>
      </w:r>
      <w:r w:rsidR="00B26077">
        <w:rPr>
          <w:rFonts w:ascii="Arial" w:hAnsi="Arial"/>
          <w:sz w:val="22"/>
          <w:szCs w:val="22"/>
        </w:rPr>
        <w:t>P</w:t>
      </w:r>
      <w:r w:rsidRPr="00E17C83">
        <w:rPr>
          <w:rFonts w:ascii="Arial" w:hAnsi="Arial"/>
          <w:sz w:val="22"/>
          <w:szCs w:val="22"/>
        </w:rPr>
        <w:t xml:space="preserve">odwykonawcę </w:t>
      </w:r>
      <w:r w:rsidRPr="00E17C83">
        <w:rPr>
          <w:rFonts w:ascii="Arial" w:hAnsi="Arial"/>
          <w:b/>
          <w:sz w:val="22"/>
          <w:szCs w:val="22"/>
        </w:rPr>
        <w:t>kopii umów o pracę osób</w:t>
      </w:r>
      <w:r w:rsidRPr="00E17C83">
        <w:rPr>
          <w:rFonts w:ascii="Arial" w:hAnsi="Arial"/>
          <w:sz w:val="22"/>
          <w:szCs w:val="22"/>
        </w:rPr>
        <w:t xml:space="preserve"> wykonujących w trakcie realizacji </w:t>
      </w:r>
      <w:r w:rsidR="00B26077">
        <w:rPr>
          <w:rFonts w:ascii="Arial" w:hAnsi="Arial"/>
          <w:sz w:val="22"/>
          <w:szCs w:val="22"/>
        </w:rPr>
        <w:t>umowy</w:t>
      </w:r>
      <w:r w:rsidRPr="00E17C83">
        <w:rPr>
          <w:rFonts w:ascii="Arial" w:hAnsi="Arial"/>
          <w:sz w:val="22"/>
          <w:szCs w:val="22"/>
        </w:rPr>
        <w:t xml:space="preserve">, których dotyczy ww. oświadczenie </w:t>
      </w:r>
      <w:r w:rsidR="00B26077">
        <w:rPr>
          <w:rFonts w:ascii="Arial" w:hAnsi="Arial"/>
          <w:sz w:val="22"/>
          <w:szCs w:val="22"/>
        </w:rPr>
        <w:t>W</w:t>
      </w:r>
      <w:r w:rsidRPr="00E17C83">
        <w:rPr>
          <w:rFonts w:ascii="Arial" w:hAnsi="Arial"/>
          <w:sz w:val="22"/>
          <w:szCs w:val="22"/>
        </w:rPr>
        <w:t xml:space="preserve">ykonawcy, </w:t>
      </w:r>
      <w:r w:rsidR="00B26077">
        <w:rPr>
          <w:rFonts w:ascii="Arial" w:hAnsi="Arial"/>
          <w:sz w:val="22"/>
          <w:szCs w:val="22"/>
        </w:rPr>
        <w:t>P</w:t>
      </w:r>
      <w:r w:rsidRPr="00E17C83">
        <w:rPr>
          <w:rFonts w:ascii="Arial" w:hAnsi="Arial"/>
          <w:sz w:val="22"/>
          <w:szCs w:val="22"/>
        </w:rPr>
        <w:t xml:space="preserve">odwykonawcy lub dalszego </w:t>
      </w:r>
      <w:r w:rsidR="00B26077">
        <w:rPr>
          <w:rFonts w:ascii="Arial" w:hAnsi="Arial"/>
          <w:sz w:val="22"/>
          <w:szCs w:val="22"/>
        </w:rPr>
        <w:t>P</w:t>
      </w:r>
      <w:r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2EF54B2B" w:rsidR="00A178A2" w:rsidRPr="00AD24E1" w:rsidRDefault="00AD24E1" w:rsidP="005F2700">
      <w:pPr>
        <w:pStyle w:val="Akapitzlist"/>
        <w:ind w:left="0"/>
        <w:rPr>
          <w:b/>
          <w:i/>
        </w:rPr>
      </w:pPr>
      <w:r w:rsidRPr="00E17C83">
        <w:rPr>
          <w:b/>
        </w:rPr>
        <w:t xml:space="preserve">Imię i nazwisko pracownika nie podlega </w:t>
      </w:r>
      <w:proofErr w:type="spellStart"/>
      <w:r w:rsidRPr="00E17C83">
        <w:rPr>
          <w:b/>
        </w:rPr>
        <w:t>anonimizacji</w:t>
      </w:r>
      <w:proofErr w:type="spellEnd"/>
      <w:r w:rsidRPr="00E17C83">
        <w:rPr>
          <w:b/>
        </w:rPr>
        <w:t xml:space="preserve"> oraz informacje takie jak: data zawarcia umowy, rodzaj umowy o pracę, wymiar etatu 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0056A211" w:rsidR="00630A7F" w:rsidRDefault="001A7E2A" w:rsidP="005F2700">
      <w:pPr>
        <w:numPr>
          <w:ilvl w:val="0"/>
          <w:numId w:val="7"/>
        </w:numPr>
        <w:spacing w:after="40"/>
        <w:ind w:left="0" w:hanging="284"/>
      </w:pPr>
      <w:r w:rsidRPr="00826F6E">
        <w:t>Zamawiający informuje, że nie jest wymagane odbycie wizji lokalnej o której mowa w art. 131</w:t>
      </w:r>
      <w:r w:rsidR="000F4C55">
        <w:t xml:space="preserve"> ust.2</w:t>
      </w:r>
      <w:r w:rsidR="00B26077">
        <w:t xml:space="preserve"> pkt.1 ustaw</w:t>
      </w:r>
      <w:r w:rsidRPr="00826F6E">
        <w:t xml:space="preserve">y PZP.  </w:t>
      </w:r>
      <w:bookmarkStart w:id="5" w:name="_l3y36xf8w2mt" w:colFirst="0" w:colLast="0"/>
      <w:bookmarkEnd w:id="5"/>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t xml:space="preserve">Zamawiający </w:t>
      </w:r>
      <w:r w:rsidR="00630A7F">
        <w:t xml:space="preserve">nie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78895BE7"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Pr="00632184">
        <w:rPr>
          <w:b/>
        </w:rPr>
        <w:t xml:space="preserve"> do SWZ.</w:t>
      </w:r>
    </w:p>
    <w:p w14:paraId="0EE7853C" w14:textId="77777777" w:rsidR="001A7E2A" w:rsidRPr="00A35CB1" w:rsidRDefault="001A7E2A" w:rsidP="005F2700">
      <w:pPr>
        <w:pStyle w:val="Nagwek2"/>
        <w:spacing w:after="0"/>
        <w:rPr>
          <w:b/>
          <w:sz w:val="22"/>
          <w:szCs w:val="22"/>
          <w:u w:val="single"/>
        </w:rPr>
      </w:pPr>
      <w:bookmarkStart w:id="6" w:name="_6katmqtjrys4" w:colFirst="0" w:colLast="0"/>
      <w:bookmarkEnd w:id="6"/>
      <w:r w:rsidRPr="00A35CB1">
        <w:rPr>
          <w:b/>
          <w:sz w:val="22"/>
          <w:szCs w:val="22"/>
          <w:u w:val="single"/>
        </w:rPr>
        <w:t>VII. Termin wykonania zamówienia</w:t>
      </w:r>
    </w:p>
    <w:p w14:paraId="383CF917" w14:textId="77777777" w:rsidR="004D25B3" w:rsidRDefault="00A178A2" w:rsidP="004D25B3">
      <w:pPr>
        <w:pStyle w:val="Standard"/>
        <w:widowControl/>
        <w:numPr>
          <w:ilvl w:val="3"/>
          <w:numId w:val="5"/>
        </w:numPr>
        <w:autoSpaceDE/>
        <w:autoSpaceDN w:val="0"/>
        <w:spacing w:before="240" w:line="276" w:lineRule="auto"/>
        <w:ind w:left="142" w:hanging="284"/>
        <w:textAlignment w:val="baseline"/>
        <w:rPr>
          <w:rFonts w:ascii="Arial" w:hAnsi="Arial" w:cs="Arial"/>
          <w:b/>
          <w:sz w:val="22"/>
          <w:szCs w:val="22"/>
        </w:rPr>
      </w:pPr>
      <w:r w:rsidRPr="006F1E52">
        <w:rPr>
          <w:rFonts w:ascii="Arial" w:hAnsi="Arial" w:cs="Arial"/>
          <w:sz w:val="22"/>
          <w:szCs w:val="22"/>
        </w:rPr>
        <w:t xml:space="preserve">Zamówienie należy wykonać w terminie </w:t>
      </w:r>
      <w:r w:rsidR="00147864">
        <w:rPr>
          <w:rFonts w:ascii="Arial" w:hAnsi="Arial" w:cs="Arial"/>
          <w:b/>
          <w:sz w:val="22"/>
          <w:szCs w:val="22"/>
        </w:rPr>
        <w:t>1</w:t>
      </w:r>
      <w:r w:rsidR="004D25B3">
        <w:rPr>
          <w:rFonts w:ascii="Arial" w:hAnsi="Arial" w:cs="Arial"/>
          <w:b/>
          <w:sz w:val="22"/>
          <w:szCs w:val="22"/>
        </w:rPr>
        <w:t>0</w:t>
      </w:r>
      <w:r w:rsidR="00255B9E">
        <w:rPr>
          <w:rFonts w:ascii="Arial" w:hAnsi="Arial" w:cs="Arial"/>
          <w:b/>
          <w:sz w:val="22"/>
          <w:szCs w:val="22"/>
        </w:rPr>
        <w:t xml:space="preserve"> miesięcy </w:t>
      </w:r>
      <w:r w:rsidR="00DB2886" w:rsidRPr="006F1E52">
        <w:rPr>
          <w:rFonts w:ascii="Arial" w:hAnsi="Arial" w:cs="Arial"/>
          <w:b/>
          <w:sz w:val="22"/>
          <w:szCs w:val="22"/>
        </w:rPr>
        <w:t>od dnia podpisania umowy.</w:t>
      </w:r>
    </w:p>
    <w:p w14:paraId="006A7AF7" w14:textId="162CA863" w:rsidR="004D25B3" w:rsidRPr="004D25B3" w:rsidRDefault="000B46F3" w:rsidP="004D25B3">
      <w:pPr>
        <w:pStyle w:val="Standard"/>
        <w:widowControl/>
        <w:numPr>
          <w:ilvl w:val="3"/>
          <w:numId w:val="5"/>
        </w:numPr>
        <w:autoSpaceDE/>
        <w:autoSpaceDN w:val="0"/>
        <w:spacing w:before="240" w:line="276" w:lineRule="auto"/>
        <w:ind w:left="142" w:hanging="284"/>
        <w:textAlignment w:val="baseline"/>
        <w:rPr>
          <w:rFonts w:ascii="Arial" w:hAnsi="Arial" w:cs="Arial"/>
          <w:b/>
          <w:sz w:val="20"/>
          <w:szCs w:val="22"/>
        </w:rPr>
      </w:pPr>
      <w:r w:rsidRPr="004D25B3">
        <w:rPr>
          <w:rFonts w:ascii="Arial" w:hAnsi="Arial" w:cs="Arial"/>
          <w:sz w:val="22"/>
        </w:rPr>
        <w:t>Przez termin wykonania zamówienia Zamawiający rozumie termin zgłoszenia do odbioru wykonanych robót kompletnych wedle przedmiotu zamówienia</w:t>
      </w:r>
      <w:r w:rsidR="004D25B3" w:rsidRPr="004D25B3">
        <w:rPr>
          <w:rFonts w:ascii="Arial" w:hAnsi="Arial" w:cs="Arial"/>
          <w:sz w:val="22"/>
        </w:rPr>
        <w:t xml:space="preserve"> oraz potwierdzenie Powiatowego Ośrodka </w:t>
      </w:r>
      <w:r w:rsidR="004D25B3" w:rsidRPr="004D25B3">
        <w:rPr>
          <w:rFonts w:ascii="Arial" w:hAnsi="Arial" w:cs="Arial"/>
          <w:sz w:val="22"/>
        </w:rPr>
        <w:lastRenderedPageBreak/>
        <w:t>Dokumentacji Geodezyjnej w Bochni o złożeniu przez wykonawcę inwentaryzacji geodezyjnej powykonawczej w celu uzyskania klauzuli.</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1FC82FE8" w14:textId="77777777" w:rsidR="00283C2B" w:rsidRDefault="00283C2B" w:rsidP="005F2700">
      <w:pPr>
        <w:pStyle w:val="Akapitzlist"/>
        <w:ind w:left="-426"/>
      </w:pPr>
    </w:p>
    <w:p w14:paraId="25B2C3FE" w14:textId="42BF5326" w:rsidR="001A7E2A" w:rsidRPr="000F59BA" w:rsidRDefault="00072F42" w:rsidP="005F2700">
      <w:pPr>
        <w:pStyle w:val="Akapitzlist"/>
        <w:ind w:left="-426"/>
        <w:rPr>
          <w:u w:val="single"/>
        </w:rPr>
      </w:pPr>
      <w:bookmarkStart w:id="7" w:name="_nz5qrlch0jbr" w:colFirst="0" w:colLast="0"/>
      <w:bookmarkEnd w:id="7"/>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8" w:name="_sv3xn7chhdup" w:colFirst="0" w:colLast="0"/>
      <w:bookmarkEnd w:id="8"/>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77777777" w:rsidR="001A7E2A" w:rsidRPr="00417FE1" w:rsidRDefault="001A7E2A" w:rsidP="00DA16E0">
      <w:pPr>
        <w:pStyle w:val="Akapitzlist"/>
        <w:numPr>
          <w:ilvl w:val="0"/>
          <w:numId w:val="20"/>
        </w:numPr>
        <w:ind w:left="426" w:firstLine="0"/>
      </w:pPr>
      <w:r w:rsidRPr="00826F6E">
        <w:rPr>
          <w:b/>
        </w:rPr>
        <w:t>zdolności technicznej lub zawodowej:</w:t>
      </w:r>
      <w:r>
        <w:rPr>
          <w:b/>
        </w:rPr>
        <w:t xml:space="preserve"> </w:t>
      </w:r>
    </w:p>
    <w:p w14:paraId="1BE60338" w14:textId="1B4BD289" w:rsidR="004D25B3" w:rsidRPr="004D25B3" w:rsidRDefault="004D25B3" w:rsidP="004D25B3">
      <w:pPr>
        <w:pStyle w:val="Akapitzlist"/>
        <w:numPr>
          <w:ilvl w:val="1"/>
          <w:numId w:val="19"/>
        </w:numPr>
        <w:autoSpaceDE w:val="0"/>
        <w:autoSpaceDN w:val="0"/>
        <w:adjustRightInd w:val="0"/>
        <w:ind w:left="1134"/>
        <w:rPr>
          <w:rFonts w:eastAsiaTheme="minorHAnsi"/>
          <w:color w:val="000000"/>
          <w:szCs w:val="20"/>
          <w:lang w:val="pl-PL" w:eastAsia="en-US"/>
        </w:rPr>
      </w:pPr>
      <w:r w:rsidRPr="004D25B3">
        <w:rPr>
          <w:rFonts w:eastAsiaTheme="minorHAnsi"/>
          <w:b/>
          <w:color w:val="000000"/>
          <w:szCs w:val="20"/>
          <w:lang w:val="pl-PL" w:eastAsia="en-US"/>
        </w:rPr>
        <w:t>posiada wiedzę i doświadczenie</w:t>
      </w:r>
      <w:r w:rsidRPr="004D25B3">
        <w:rPr>
          <w:rFonts w:eastAsiaTheme="minorHAnsi"/>
          <w:color w:val="000000"/>
          <w:szCs w:val="20"/>
          <w:lang w:val="pl-PL" w:eastAsia="en-US"/>
        </w:rPr>
        <w:t xml:space="preserve">: </w:t>
      </w:r>
    </w:p>
    <w:p w14:paraId="6216460C" w14:textId="783B1011" w:rsidR="004D25B3" w:rsidRPr="00A759A6" w:rsidRDefault="004D25B3" w:rsidP="004D25B3">
      <w:pPr>
        <w:pStyle w:val="Akapitzlist"/>
        <w:ind w:left="454"/>
        <w:rPr>
          <w:i/>
        </w:rPr>
      </w:pPr>
      <w:r w:rsidRPr="008B7E44">
        <w:t>Wykonawca spełni warunek</w:t>
      </w:r>
      <w:r>
        <w:t xml:space="preserve">, jeżeli wykaże że </w:t>
      </w:r>
      <w:r w:rsidRPr="00A759A6">
        <w:rPr>
          <w:rFonts w:eastAsiaTheme="minorHAnsi"/>
          <w:color w:val="000000"/>
          <w:szCs w:val="20"/>
          <w:lang w:val="pl-PL" w:eastAsia="en-US"/>
        </w:rPr>
        <w:t xml:space="preserve">w okresie ostatnich 5 lat przed upływem terminu składania ofert, a jeżeli okres prowadzenia działalności jest krótszy - w tym okresie, wykonał należycie </w:t>
      </w:r>
      <w:r w:rsidRPr="00A759A6">
        <w:rPr>
          <w:rFonts w:eastAsiaTheme="minorHAnsi"/>
          <w:b/>
          <w:bCs/>
          <w:color w:val="000000"/>
          <w:szCs w:val="20"/>
          <w:lang w:val="pl-PL" w:eastAsia="en-US"/>
        </w:rPr>
        <w:t>minimum jedną robotę mającą w swoim zakresie budowę kanalizacji sanitarnej wraz z przepompownią ścieków o wartości nie mniejszej niż 2 000 000,00 zł brutto</w:t>
      </w:r>
      <w:r w:rsidR="009C7415">
        <w:rPr>
          <w:rFonts w:eastAsiaTheme="minorHAnsi"/>
          <w:b/>
          <w:bCs/>
          <w:color w:val="000000"/>
          <w:szCs w:val="20"/>
          <w:lang w:val="pl-PL" w:eastAsia="en-US"/>
        </w:rPr>
        <w:t xml:space="preserve"> w ramach jednej umowy</w:t>
      </w:r>
      <w:r w:rsidRPr="00A759A6">
        <w:rPr>
          <w:rFonts w:eastAsiaTheme="minorHAnsi"/>
          <w:b/>
          <w:bCs/>
          <w:color w:val="000000"/>
          <w:szCs w:val="20"/>
          <w:lang w:val="pl-PL" w:eastAsia="en-US"/>
        </w:rPr>
        <w:t xml:space="preserve">, </w:t>
      </w:r>
      <w:r w:rsidRPr="00A759A6">
        <w:rPr>
          <w:rFonts w:eastAsiaTheme="minorHAnsi"/>
          <w:color w:val="000000"/>
          <w:szCs w:val="20"/>
          <w:lang w:val="pl-PL" w:eastAsia="en-US"/>
        </w:rPr>
        <w:t xml:space="preserve">wraz z podaniem ich rodzaju, wartości, daty i miejsca wykonania oraz podmiotów, na rzecz których roboty te zostały wykonane </w:t>
      </w:r>
      <w:r>
        <w:rPr>
          <w:rFonts w:eastAsiaTheme="minorHAnsi"/>
          <w:color w:val="000000"/>
          <w:szCs w:val="20"/>
          <w:lang w:val="pl-PL" w:eastAsia="en-US"/>
        </w:rPr>
        <w:t xml:space="preserve">oraz </w:t>
      </w:r>
      <w:r w:rsidRPr="00A759A6">
        <w:rPr>
          <w:rFonts w:eastAsiaTheme="minorHAnsi"/>
          <w:color w:val="000000"/>
          <w:szCs w:val="20"/>
          <w:lang w:val="pl-PL" w:eastAsia="en-US"/>
        </w:rPr>
        <w:t xml:space="preserve">załączeniem dowodów określających, czy te roboty budowlane zostały wykonane należycie, przy czym dowodami, o których mowa, są referencje bądź inne dokumenty </w:t>
      </w:r>
      <w:r>
        <w:rPr>
          <w:rFonts w:eastAsiaTheme="minorHAnsi"/>
          <w:color w:val="000000"/>
          <w:szCs w:val="20"/>
          <w:lang w:val="pl-PL" w:eastAsia="en-US"/>
        </w:rPr>
        <w:t xml:space="preserve">sporządzone </w:t>
      </w:r>
      <w:r w:rsidRPr="00A759A6">
        <w:rPr>
          <w:rFonts w:eastAsiaTheme="minorHAnsi"/>
          <w:color w:val="000000"/>
          <w:szCs w:val="20"/>
          <w:lang w:val="pl-PL" w:eastAsia="en-US"/>
        </w:rPr>
        <w:t xml:space="preserve">przez podmiot, na rzecz którego roboty budowlane </w:t>
      </w:r>
      <w:r>
        <w:rPr>
          <w:rFonts w:eastAsiaTheme="minorHAnsi"/>
          <w:color w:val="000000"/>
          <w:szCs w:val="20"/>
          <w:lang w:val="pl-PL" w:eastAsia="en-US"/>
        </w:rPr>
        <w:t>zostały</w:t>
      </w:r>
      <w:r w:rsidRPr="00A759A6">
        <w:rPr>
          <w:rFonts w:eastAsiaTheme="minorHAnsi"/>
          <w:color w:val="000000"/>
          <w:szCs w:val="20"/>
          <w:lang w:val="pl-PL" w:eastAsia="en-US"/>
        </w:rPr>
        <w:t xml:space="preserve"> wykonane, a jeżeli Wykonawca z przyczyn niezależnych od niego nie jest w stanie uzyskać tych dokumentów – inne odpowiednie dokumenty </w:t>
      </w:r>
      <w:r w:rsidRPr="00A759A6">
        <w:rPr>
          <w:rFonts w:eastAsiaTheme="minorHAnsi"/>
          <w:b/>
          <w:bCs/>
          <w:color w:val="000000"/>
          <w:szCs w:val="20"/>
          <w:lang w:val="pl-PL" w:eastAsia="en-US"/>
        </w:rPr>
        <w:t xml:space="preserve">– </w:t>
      </w:r>
      <w:r w:rsidRPr="00C44EC5">
        <w:rPr>
          <w:rFonts w:eastAsiaTheme="minorHAnsi"/>
          <w:b/>
          <w:bCs/>
          <w:color w:val="000000"/>
          <w:szCs w:val="20"/>
          <w:lang w:val="pl-PL" w:eastAsia="en-US"/>
        </w:rPr>
        <w:t xml:space="preserve">załącznik nr </w:t>
      </w:r>
      <w:r w:rsidR="009C7415">
        <w:rPr>
          <w:rFonts w:eastAsiaTheme="minorHAnsi"/>
          <w:b/>
          <w:bCs/>
          <w:color w:val="000000"/>
          <w:szCs w:val="20"/>
          <w:lang w:val="pl-PL" w:eastAsia="en-US"/>
        </w:rPr>
        <w:t>3</w:t>
      </w:r>
      <w:r w:rsidRPr="00C44EC5">
        <w:rPr>
          <w:rFonts w:eastAsiaTheme="minorHAnsi"/>
          <w:b/>
          <w:bCs/>
          <w:color w:val="000000"/>
          <w:szCs w:val="20"/>
          <w:lang w:val="pl-PL" w:eastAsia="en-US"/>
        </w:rPr>
        <w:t xml:space="preserve"> do SWZ</w:t>
      </w:r>
      <w:r w:rsidRPr="00C44EC5">
        <w:rPr>
          <w:rFonts w:eastAsiaTheme="minorHAnsi"/>
          <w:color w:val="000000"/>
          <w:szCs w:val="20"/>
          <w:lang w:val="pl-PL" w:eastAsia="en-US"/>
        </w:rPr>
        <w:t>.</w:t>
      </w:r>
    </w:p>
    <w:p w14:paraId="2770A9F8" w14:textId="344ACA90" w:rsidR="004D25B3" w:rsidRDefault="009C7415" w:rsidP="009C7415">
      <w:pPr>
        <w:ind w:firstLine="454"/>
        <w:jc w:val="both"/>
        <w:rPr>
          <w:b/>
        </w:rPr>
      </w:pPr>
      <w:r>
        <w:rPr>
          <w:b/>
          <w:bCs/>
          <w:color w:val="000000"/>
        </w:rPr>
        <w:t xml:space="preserve">     </w:t>
      </w:r>
      <w:r w:rsidR="004D25B3" w:rsidRPr="00E31E80">
        <w:rPr>
          <w:b/>
          <w:bCs/>
          <w:color w:val="000000"/>
        </w:rPr>
        <w:t>UWAGI:</w:t>
      </w:r>
      <w:r w:rsidR="004D25B3" w:rsidRPr="000F3A16">
        <w:rPr>
          <w:b/>
          <w:bCs/>
          <w:color w:val="000000"/>
        </w:rPr>
        <w:t xml:space="preserve"> </w:t>
      </w:r>
    </w:p>
    <w:p w14:paraId="28354977" w14:textId="77777777" w:rsidR="004D25B3" w:rsidRPr="00CB780F" w:rsidRDefault="004D25B3" w:rsidP="009C7415">
      <w:pPr>
        <w:pStyle w:val="Akapitzlist"/>
        <w:numPr>
          <w:ilvl w:val="0"/>
          <w:numId w:val="44"/>
        </w:numPr>
        <w:spacing w:line="240" w:lineRule="auto"/>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C7415">
      <w:pPr>
        <w:pStyle w:val="Akapitzlist"/>
        <w:numPr>
          <w:ilvl w:val="0"/>
          <w:numId w:val="44"/>
        </w:numPr>
        <w:spacing w:line="240" w:lineRule="auto"/>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C7415">
      <w:pPr>
        <w:pStyle w:val="Akapitzlist"/>
        <w:numPr>
          <w:ilvl w:val="0"/>
          <w:numId w:val="44"/>
        </w:numPr>
        <w:spacing w:line="240" w:lineRule="auto"/>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9C7415">
      <w:pPr>
        <w:pStyle w:val="Akapitzlist"/>
        <w:numPr>
          <w:ilvl w:val="0"/>
          <w:numId w:val="44"/>
        </w:numPr>
        <w:spacing w:line="240" w:lineRule="auto"/>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2E8788DE" w14:textId="77777777" w:rsidR="004D25B3" w:rsidRPr="004D25B3" w:rsidRDefault="004D25B3" w:rsidP="009C7415"/>
    <w:p w14:paraId="610B6E19" w14:textId="77777777" w:rsidR="00255B9E" w:rsidRPr="00255B9E" w:rsidRDefault="00255B9E" w:rsidP="00DA16E0">
      <w:pPr>
        <w:pStyle w:val="Akapitzlist"/>
        <w:numPr>
          <w:ilvl w:val="1"/>
          <w:numId w:val="19"/>
        </w:numPr>
        <w:ind w:left="993"/>
      </w:pPr>
      <w:r w:rsidRPr="00AA7AEF">
        <w:rPr>
          <w:b/>
        </w:rPr>
        <w:t xml:space="preserve">w zakresie osób skierowanych przez Wykonawcę do realizacji zamówienia </w:t>
      </w:r>
      <w:r w:rsidRPr="00AA7AEF">
        <w:rPr>
          <w:bCs/>
          <w:iCs/>
        </w:rPr>
        <w:t>Wykona</w:t>
      </w:r>
      <w:r>
        <w:rPr>
          <w:bCs/>
          <w:iCs/>
        </w:rPr>
        <w:t>wca winien wykazać dysponowanie:</w:t>
      </w:r>
    </w:p>
    <w:p w14:paraId="4212C1E8" w14:textId="77777777" w:rsidR="009C7415" w:rsidRDefault="009C7415" w:rsidP="009C7415">
      <w:pPr>
        <w:pStyle w:val="Akapitzlist"/>
        <w:numPr>
          <w:ilvl w:val="0"/>
          <w:numId w:val="46"/>
        </w:numPr>
        <w:jc w:val="both"/>
      </w:pPr>
      <w:r>
        <w:t xml:space="preserve">osobą na stanowisku kierownika budowy, posiadającą uprawnienia budowlane do kierowania robotami w specjalności instalacyjnej w zakresie </w:t>
      </w:r>
      <w:r w:rsidRPr="003E1FC7">
        <w:t>sieci, instalacji i urządzeń cieplnych, wentylacyjnych, gazowych, wodociągowych i kanalizacyjnych oraz co najmniej 3 letnie doświadczenie w pracy w swojej specjalności po uzyskaniu uprawnień polegające na pełnieniu funkcji kierownika budowy, licz</w:t>
      </w:r>
      <w:r>
        <w:t>one od dnia uzyskania uprawnień*,</w:t>
      </w:r>
    </w:p>
    <w:p w14:paraId="4B58E0AF" w14:textId="495CBF22" w:rsidR="009C7415" w:rsidRDefault="009C7415" w:rsidP="009C7415">
      <w:pPr>
        <w:pStyle w:val="Akapitzlist"/>
        <w:numPr>
          <w:ilvl w:val="0"/>
          <w:numId w:val="46"/>
        </w:numPr>
        <w:jc w:val="both"/>
      </w:pPr>
      <w:r>
        <w:t xml:space="preserve">osobą na stanowisku kierownika robót elektrycznych z uprawnieniami do kierowania robotami w specjalności instalacyjnej w zakresie instalacji i urządzeń elektrycznych </w:t>
      </w:r>
      <w:r w:rsidRPr="003E1FC7">
        <w:t xml:space="preserve">oraz co najmniej 2 letnie </w:t>
      </w:r>
      <w:r w:rsidRPr="003E1FC7">
        <w:lastRenderedPageBreak/>
        <w:t>doświadczenie w pracy w swojej specjalności po uzyskaniu uprawnień polegające na pełnieniu funkcji kierownika robót lub kierownika budowy, licz</w:t>
      </w:r>
      <w:r>
        <w:t>one od dnia uzyskania uprawnień*,</w:t>
      </w:r>
    </w:p>
    <w:p w14:paraId="2BB07477" w14:textId="27728F52" w:rsidR="009C7415" w:rsidRDefault="009C7415" w:rsidP="009C7415">
      <w:pPr>
        <w:ind w:left="284"/>
        <w:jc w:val="both"/>
      </w:pPr>
      <w:r>
        <w:t xml:space="preserve">wraz z informacjami na temat ich kwalifikacji zawodowych, doświadczenia i wykształcenia, niezbędnych do wykonania zamówienia, a także zakresu wykonywanych przez nie czynności oraz informacją o podstawie do dysponowania tymi osobami – </w:t>
      </w:r>
      <w:r w:rsidRPr="009C7415">
        <w:rPr>
          <w:b/>
        </w:rPr>
        <w:t xml:space="preserve">załącznik nr </w:t>
      </w:r>
      <w:r>
        <w:rPr>
          <w:b/>
        </w:rPr>
        <w:t>4</w:t>
      </w:r>
      <w:r w:rsidRPr="009C7415">
        <w:rPr>
          <w:b/>
        </w:rPr>
        <w:t xml:space="preserve"> do SWZ</w:t>
      </w:r>
      <w:r w:rsidRPr="00C44EC5">
        <w:t>,</w:t>
      </w:r>
    </w:p>
    <w:p w14:paraId="2B70B95F" w14:textId="77777777" w:rsidR="009C7415" w:rsidRPr="009C7415" w:rsidRDefault="009C7415" w:rsidP="009C7415">
      <w:pPr>
        <w:ind w:left="851"/>
        <w:jc w:val="both"/>
        <w:rPr>
          <w:i/>
          <w:sz w:val="18"/>
        </w:rPr>
      </w:pPr>
      <w:r w:rsidRPr="009C7415">
        <w:rPr>
          <w:i/>
          <w:sz w:val="20"/>
        </w:rPr>
        <w:t xml:space="preserve">* </w:t>
      </w:r>
      <w:r w:rsidRPr="009C7415">
        <w:rPr>
          <w:i/>
          <w:sz w:val="18"/>
        </w:rPr>
        <w:t>w rozumieniu przepisów Rozporządzenia Ministra Infrastruktury i Rozwoju w sprawie samodzielnych funkcji technicznych w budownictwie</w:t>
      </w:r>
    </w:p>
    <w:p w14:paraId="3C8F1BA1" w14:textId="77777777" w:rsidR="007B5E03" w:rsidRPr="00B63C7A" w:rsidRDefault="007B5E03" w:rsidP="005F2700">
      <w:pPr>
        <w:pStyle w:val="Akapitzlist"/>
        <w:ind w:left="884"/>
        <w:rPr>
          <w:b/>
        </w:rPr>
      </w:pPr>
    </w:p>
    <w:p w14:paraId="20AF3023" w14:textId="4E0ED6DC" w:rsidR="001A7E2A" w:rsidRPr="00786DB1" w:rsidRDefault="001A7E2A" w:rsidP="00DA16E0">
      <w:pPr>
        <w:pStyle w:val="Akapitzlist"/>
        <w:numPr>
          <w:ilvl w:val="0"/>
          <w:numId w:val="19"/>
        </w:numPr>
        <w:autoSpaceDE w:val="0"/>
        <w:autoSpaceDN w:val="0"/>
        <w:adjustRightInd w:val="0"/>
        <w:ind w:left="142" w:right="-2" w:hanging="284"/>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695EE318" w:rsidR="001A7E2A" w:rsidRPr="004F47AC"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 ramach jednej umowy.</w:t>
      </w:r>
      <w:r w:rsidRPr="004F47AC">
        <w:rPr>
          <w:rFonts w:eastAsiaTheme="minorHAnsi"/>
          <w:color w:val="000000"/>
          <w:szCs w:val="20"/>
          <w:lang w:val="pl-PL" w:eastAsia="en-US"/>
        </w:rPr>
        <w:t xml:space="preserve"> </w:t>
      </w:r>
    </w:p>
    <w:p w14:paraId="6B3F7AEF" w14:textId="435FB38A" w:rsidR="001A7E2A" w:rsidRPr="00826F6E"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826F6E" w:rsidRDefault="001A7E2A" w:rsidP="00DA16E0">
      <w:pPr>
        <w:numPr>
          <w:ilvl w:val="0"/>
          <w:numId w:val="12"/>
        </w:numPr>
      </w:pPr>
      <w:r w:rsidRPr="00826F6E">
        <w:t>w art. 108 ust. 1 PZP który stanowi:</w:t>
      </w:r>
    </w:p>
    <w:p w14:paraId="39E561F4" w14:textId="77777777" w:rsidR="001A7E2A" w:rsidRPr="00376C47" w:rsidRDefault="001A7E2A" w:rsidP="005F2700">
      <w:pPr>
        <w:ind w:left="426"/>
        <w:rPr>
          <w:i/>
          <w:sz w:val="18"/>
        </w:rPr>
      </w:pPr>
      <w:r w:rsidRPr="00376C47">
        <w:rPr>
          <w:i/>
          <w:sz w:val="18"/>
        </w:rPr>
        <w:t>„1.  Z postępowania o udzielenie zamówienia wyklucza się wykonawcę:</w:t>
      </w:r>
    </w:p>
    <w:p w14:paraId="2FEBB352" w14:textId="77777777" w:rsidR="001A7E2A" w:rsidRPr="00376C47" w:rsidRDefault="001A7E2A" w:rsidP="005F2700">
      <w:pPr>
        <w:ind w:left="426"/>
        <w:rPr>
          <w:i/>
          <w:sz w:val="18"/>
        </w:rPr>
      </w:pPr>
      <w:r w:rsidRPr="00376C47">
        <w:rPr>
          <w:i/>
          <w:sz w:val="18"/>
        </w:rPr>
        <w:t>1) będącego osobą fizyczną, którego prawomocnie skazano za przestępstwo:</w:t>
      </w:r>
    </w:p>
    <w:p w14:paraId="004B16ED" w14:textId="77777777" w:rsidR="001A7E2A" w:rsidRPr="00376C47" w:rsidRDefault="001A7E2A" w:rsidP="004B45BE">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5BBB362C" w14:textId="77777777" w:rsidR="001A7E2A" w:rsidRPr="00376C47" w:rsidRDefault="001A7E2A" w:rsidP="004B45BE">
      <w:pPr>
        <w:ind w:left="567"/>
        <w:rPr>
          <w:i/>
          <w:sz w:val="18"/>
        </w:rPr>
      </w:pPr>
      <w:r w:rsidRPr="00376C47">
        <w:rPr>
          <w:i/>
          <w:sz w:val="18"/>
        </w:rPr>
        <w:t>b) handlu ludźmi, o którym mowa w art. 189a Kodeksu karnego,</w:t>
      </w:r>
    </w:p>
    <w:p w14:paraId="5C9AD14A" w14:textId="77777777" w:rsidR="0060082A" w:rsidRPr="00376C47" w:rsidRDefault="001A7E2A" w:rsidP="004B45BE">
      <w:pPr>
        <w:ind w:left="567"/>
        <w:rPr>
          <w:i/>
          <w:sz w:val="18"/>
        </w:rPr>
      </w:pPr>
      <w:r w:rsidRPr="00376C47">
        <w:rPr>
          <w:i/>
          <w:sz w:val="18"/>
        </w:rPr>
        <w:t xml:space="preserve">c) </w:t>
      </w:r>
      <w:r w:rsidR="0060082A" w:rsidRPr="0088376F">
        <w:rPr>
          <w:i/>
          <w:sz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60082A" w:rsidRPr="00376C47">
        <w:rPr>
          <w:i/>
          <w:sz w:val="18"/>
        </w:rPr>
        <w:t>,</w:t>
      </w:r>
    </w:p>
    <w:p w14:paraId="5C3F81CD" w14:textId="77777777" w:rsidR="001A7E2A" w:rsidRPr="00376C47" w:rsidRDefault="001A7E2A" w:rsidP="004B45BE">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638844" w14:textId="77777777" w:rsidR="001A7E2A" w:rsidRPr="00376C47" w:rsidRDefault="001A7E2A" w:rsidP="004B45BE">
      <w:pPr>
        <w:ind w:left="567"/>
        <w:rPr>
          <w:i/>
          <w:sz w:val="18"/>
        </w:rPr>
      </w:pPr>
      <w:r w:rsidRPr="00376C47">
        <w:rPr>
          <w:i/>
          <w:sz w:val="18"/>
        </w:rPr>
        <w:t>e) o charakterze terrorystycznym, o którym mowa w art. 115 § 20 Kodeksu karnego, lub mające na celu popełnienie tego przestępstwa,</w:t>
      </w:r>
    </w:p>
    <w:p w14:paraId="046F56AC" w14:textId="77777777" w:rsidR="001A7E2A" w:rsidRPr="00376C47" w:rsidRDefault="001A7E2A" w:rsidP="004B45BE">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E5CC047" w14:textId="77777777" w:rsidR="001A7E2A" w:rsidRPr="00376C47" w:rsidRDefault="001A7E2A" w:rsidP="004B45BE">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493BB0" w14:textId="77777777" w:rsidR="001A7E2A" w:rsidRPr="00376C47" w:rsidRDefault="001A7E2A" w:rsidP="004B45BE">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F8384E3" w14:textId="77777777" w:rsidR="001A7E2A" w:rsidRPr="00376C47" w:rsidRDefault="001A7E2A" w:rsidP="004B45BE">
      <w:pPr>
        <w:ind w:left="567"/>
        <w:rPr>
          <w:i/>
          <w:sz w:val="18"/>
        </w:rPr>
      </w:pPr>
      <w:r w:rsidRPr="00376C47">
        <w:rPr>
          <w:i/>
          <w:sz w:val="18"/>
        </w:rPr>
        <w:t>- lub za odpowiedni czyn zabroniony określony w przepisach prawa obcego;</w:t>
      </w:r>
    </w:p>
    <w:p w14:paraId="138DC9EA" w14:textId="77777777" w:rsidR="001A7E2A" w:rsidRPr="00376C47" w:rsidRDefault="001A7E2A" w:rsidP="005F270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187DA7E" w14:textId="77777777" w:rsidR="001A7E2A" w:rsidRPr="00376C47" w:rsidRDefault="001A7E2A" w:rsidP="005F270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D5EE5D" w14:textId="77777777" w:rsidR="001A7E2A" w:rsidRPr="00376C47" w:rsidRDefault="001A7E2A" w:rsidP="005F2700">
      <w:pPr>
        <w:ind w:left="426"/>
        <w:rPr>
          <w:i/>
          <w:sz w:val="18"/>
        </w:rPr>
      </w:pPr>
      <w:r>
        <w:rPr>
          <w:i/>
          <w:sz w:val="18"/>
        </w:rPr>
        <w:lastRenderedPageBreak/>
        <w:t>4)</w:t>
      </w:r>
      <w:r w:rsidRPr="00376C47">
        <w:rPr>
          <w:i/>
          <w:sz w:val="18"/>
        </w:rPr>
        <w:t xml:space="preserve"> wobec którego prawomocnie orzeczono zakaz ubiegania się o zamówienia publiczne;</w:t>
      </w:r>
    </w:p>
    <w:p w14:paraId="1126306B" w14:textId="77777777" w:rsidR="001A7E2A" w:rsidRPr="00376C47" w:rsidRDefault="001A7E2A" w:rsidP="005F270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1C290E" w14:textId="77777777" w:rsidR="001A7E2A" w:rsidRDefault="001A7E2A" w:rsidP="005F270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FDE090" w14:textId="77777777" w:rsidR="001A7E2A" w:rsidRDefault="001A7E2A" w:rsidP="00DA16E0">
      <w:pPr>
        <w:pStyle w:val="Akapitzlist"/>
        <w:numPr>
          <w:ilvl w:val="0"/>
          <w:numId w:val="21"/>
        </w:numPr>
        <w:ind w:left="426"/>
      </w:pPr>
      <w:r w:rsidRPr="00826F6E">
        <w:t xml:space="preserve">Wykluczenie Wykonawcy następuje zgodnie z art. 111 PZP </w:t>
      </w:r>
    </w:p>
    <w:p w14:paraId="069CE3EC" w14:textId="77777777" w:rsidR="001A7E2A" w:rsidRDefault="001A7E2A" w:rsidP="00DA16E0">
      <w:pPr>
        <w:pStyle w:val="Akapitzlist"/>
        <w:numPr>
          <w:ilvl w:val="0"/>
          <w:numId w:val="21"/>
        </w:numPr>
        <w:ind w:left="426"/>
      </w:pPr>
      <w:r>
        <w:t xml:space="preserve">Wykonawca nie podlega wykluczeniu w okolicznościach określonych w art. 108 ust. 1 pkt 1, 2 i 5 </w:t>
      </w:r>
      <w:proofErr w:type="spellStart"/>
      <w:r>
        <w:t>Pzp</w:t>
      </w:r>
      <w:proofErr w:type="spellEnd"/>
      <w:r>
        <w:t>, jeżeli udowodni zamawiającemu, że spełnił łącznie następujące przesłanki:</w:t>
      </w:r>
    </w:p>
    <w:p w14:paraId="4BE08A3C" w14:textId="77777777" w:rsidR="001A7E2A" w:rsidRDefault="001A7E2A" w:rsidP="00DA16E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0023EDCD" w14:textId="77777777" w:rsidR="001A7E2A" w:rsidRDefault="001A7E2A" w:rsidP="00DA16E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68851" w14:textId="77777777" w:rsidR="001A7E2A" w:rsidRPr="004B45BE" w:rsidRDefault="001A7E2A" w:rsidP="00DA16E0">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1888A21" w14:textId="77777777" w:rsidR="001A7E2A" w:rsidRPr="004B45BE" w:rsidRDefault="001A7E2A" w:rsidP="00DA16E0">
      <w:pPr>
        <w:pStyle w:val="Akapitzlist"/>
        <w:numPr>
          <w:ilvl w:val="1"/>
          <w:numId w:val="19"/>
        </w:numPr>
        <w:ind w:left="993" w:hanging="284"/>
      </w:pPr>
      <w:r w:rsidRPr="004B45BE">
        <w:t xml:space="preserve">zreorganizował personel, </w:t>
      </w:r>
    </w:p>
    <w:p w14:paraId="4E280235" w14:textId="77777777" w:rsidR="001A7E2A" w:rsidRPr="004B45BE" w:rsidRDefault="001A7E2A" w:rsidP="00DA16E0">
      <w:pPr>
        <w:pStyle w:val="Akapitzlist"/>
        <w:numPr>
          <w:ilvl w:val="1"/>
          <w:numId w:val="19"/>
        </w:numPr>
        <w:ind w:left="993" w:hanging="284"/>
      </w:pPr>
      <w:r w:rsidRPr="004B45BE">
        <w:t xml:space="preserve">wdrożył system sprawozdawczości i kontroli, </w:t>
      </w:r>
    </w:p>
    <w:p w14:paraId="6FE98C82" w14:textId="77777777" w:rsidR="001A7E2A" w:rsidRPr="004B45BE" w:rsidRDefault="001A7E2A" w:rsidP="00DA16E0">
      <w:pPr>
        <w:pStyle w:val="Akapitzlist"/>
        <w:numPr>
          <w:ilvl w:val="1"/>
          <w:numId w:val="19"/>
        </w:numPr>
        <w:ind w:left="993" w:hanging="284"/>
      </w:pPr>
      <w:r w:rsidRPr="004B45BE">
        <w:t>utworzył struktury audytu wewnętrznego do monitorowania przestrzegania przepisów, wewnętrznych regulacji lub standardów,</w:t>
      </w:r>
    </w:p>
    <w:p w14:paraId="6DC04E96" w14:textId="77777777" w:rsidR="001A7E2A" w:rsidRDefault="001A7E2A" w:rsidP="00DA16E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9DFA116" w14:textId="77777777" w:rsidR="005C189F" w:rsidRDefault="001A7E2A" w:rsidP="00DA16E0">
      <w:pPr>
        <w:pStyle w:val="Akapitzlist"/>
        <w:numPr>
          <w:ilvl w:val="0"/>
          <w:numId w:val="21"/>
        </w:numPr>
        <w:ind w:left="426"/>
      </w:pPr>
      <w: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7567B0">
        <w:t xml:space="preserve"> </w:t>
      </w:r>
    </w:p>
    <w:p w14:paraId="50CA0D54" w14:textId="6C2EEE90" w:rsidR="005C189F" w:rsidRPr="005C189F" w:rsidRDefault="005C189F" w:rsidP="00DA16E0">
      <w:pPr>
        <w:pStyle w:val="Akapitzlist"/>
        <w:numPr>
          <w:ilvl w:val="0"/>
          <w:numId w:val="21"/>
        </w:numPr>
        <w:ind w:left="426"/>
      </w:pPr>
      <w:r w:rsidRPr="005C189F">
        <w:rPr>
          <w:b/>
        </w:rPr>
        <w:t xml:space="preserve">Zamawiający przewiduje dodatkowe wykluczenia wykonawców na podstawie art. 7 ust. 1 ustawy z dnia 13 kwietnia 2022 r. w celu przeciwdziałania wspieraniu agresji Federacji Rosyjskiej na Ukrainę </w:t>
      </w:r>
      <w:r w:rsidRPr="005C189F">
        <w:t>rozpoczętej w dniu 24 lutego 2022 r. (Dz.U. z 2022 r. poz. 835), zwan</w:t>
      </w:r>
      <w:r>
        <w:t>ej</w:t>
      </w:r>
      <w:r w:rsidRPr="005C189F">
        <w:t xml:space="preserve"> dalej „ustawą sankcyjną” </w:t>
      </w:r>
    </w:p>
    <w:p w14:paraId="726E2D79" w14:textId="77777777" w:rsidR="005C189F" w:rsidRPr="005C189F" w:rsidRDefault="005C189F" w:rsidP="00DA16E0">
      <w:pPr>
        <w:pStyle w:val="Akapitzlist"/>
        <w:numPr>
          <w:ilvl w:val="2"/>
          <w:numId w:val="30"/>
        </w:numPr>
        <w:ind w:left="567"/>
      </w:pPr>
      <w:r w:rsidRPr="008A7D12">
        <w:rPr>
          <w:b/>
          <w:u w:val="single"/>
        </w:rPr>
        <w:t xml:space="preserve">z </w:t>
      </w:r>
      <w:r w:rsidRPr="005C189F">
        <w:rPr>
          <w:b/>
          <w:u w:val="single"/>
        </w:rPr>
        <w:t>postępowania o udzielenie zamówienia publicznego dodatkowo wyklucza się:</w:t>
      </w:r>
    </w:p>
    <w:p w14:paraId="07D3729F" w14:textId="77777777" w:rsidR="005C189F" w:rsidRPr="005C189F" w:rsidRDefault="005C189F" w:rsidP="00DA16E0">
      <w:pPr>
        <w:pStyle w:val="Akapitzlist"/>
        <w:numPr>
          <w:ilvl w:val="1"/>
          <w:numId w:val="31"/>
        </w:numPr>
        <w:ind w:left="993"/>
      </w:pPr>
      <w:r w:rsidRPr="005C189F">
        <w:t xml:space="preserve">wykonawcę oraz uczestnika konkursu 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55E0F462" w14:textId="77777777" w:rsidR="005C189F" w:rsidRPr="005C189F" w:rsidRDefault="005C189F" w:rsidP="00DA16E0">
      <w:pPr>
        <w:pStyle w:val="Akapitzlist"/>
        <w:numPr>
          <w:ilvl w:val="1"/>
          <w:numId w:val="31"/>
        </w:numPr>
        <w:ind w:left="993"/>
      </w:pPr>
      <w:r w:rsidRPr="005C189F">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20C3D67" w14:textId="77777777" w:rsidR="005C189F" w:rsidRPr="005C189F" w:rsidRDefault="005C189F" w:rsidP="00DA16E0">
      <w:pPr>
        <w:pStyle w:val="Akapitzlist"/>
        <w:numPr>
          <w:ilvl w:val="1"/>
          <w:numId w:val="31"/>
        </w:numPr>
        <w:ind w:left="993"/>
      </w:pPr>
      <w:r w:rsidRPr="005C189F">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w:t>
      </w:r>
      <w:r w:rsidRPr="005C189F">
        <w:lastRenderedPageBreak/>
        <w:t>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DA16E0">
      <w:pPr>
        <w:pStyle w:val="Akapitzlist"/>
        <w:numPr>
          <w:ilvl w:val="0"/>
          <w:numId w:val="12"/>
        </w:numPr>
        <w:ind w:left="709"/>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77777777" w:rsidR="005C189F" w:rsidRPr="00826F6E" w:rsidRDefault="005C189F" w:rsidP="005F2700">
      <w:pPr>
        <w:pStyle w:val="Akapitzlist"/>
        <w:ind w:left="426"/>
      </w:pPr>
      <w:r w:rsidRPr="005C189F">
        <w:t xml:space="preserve">Oferta wykonawcy, który podlega wykluczeniu na podstawie art. 7 ust. 1 specustawy sankcyjnej zostanie odrzucona, na podstawie art. 226 pkt 2 lit. a) ustawy </w:t>
      </w:r>
      <w:proofErr w:type="spellStart"/>
      <w:r w:rsidRPr="005C189F">
        <w:t>Pzp</w:t>
      </w:r>
      <w:proofErr w:type="spellEnd"/>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77777777" w:rsidR="001A7E2A" w:rsidRPr="00826F6E" w:rsidRDefault="001A7E2A" w:rsidP="00DA16E0">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58F60A7" w:rsidR="001A7E2A" w:rsidRDefault="001A7E2A" w:rsidP="00DA16E0">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DA16E0">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DA16E0">
      <w:pPr>
        <w:numPr>
          <w:ilvl w:val="0"/>
          <w:numId w:val="22"/>
        </w:numPr>
        <w:ind w:left="284"/>
        <w:rPr>
          <w:szCs w:val="20"/>
        </w:rPr>
      </w:pPr>
      <w:r w:rsidRPr="00415530">
        <w:rPr>
          <w:szCs w:val="20"/>
        </w:rPr>
        <w:t>Podmiotowe środki dowodowe wymagane od wykonawcy obejmują:</w:t>
      </w:r>
    </w:p>
    <w:p w14:paraId="34F9594E" w14:textId="220E10A5" w:rsidR="001A7E2A" w:rsidRPr="0099538E" w:rsidRDefault="001A7E2A" w:rsidP="00DA16E0">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DF7033">
      <w:pPr>
        <w:pStyle w:val="Akapitzlist"/>
        <w:numPr>
          <w:ilvl w:val="2"/>
          <w:numId w:val="19"/>
        </w:numPr>
        <w:ind w:left="56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DA16E0">
      <w:pPr>
        <w:pStyle w:val="Akapitzlist"/>
        <w:numPr>
          <w:ilvl w:val="2"/>
          <w:numId w:val="19"/>
        </w:numPr>
        <w:ind w:left="567"/>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2C03ABEA" w14:textId="77777777" w:rsidR="007B5E03" w:rsidRPr="00A83B5F" w:rsidRDefault="007B5E03" w:rsidP="005F2700">
      <w:pPr>
        <w:pStyle w:val="Akapitzlist"/>
        <w:ind w:left="567"/>
        <w:rPr>
          <w:b/>
          <w:szCs w:val="20"/>
        </w:rPr>
      </w:pPr>
    </w:p>
    <w:p w14:paraId="36A3EB3E" w14:textId="77777777" w:rsidR="001A7E2A" w:rsidRPr="0019479C" w:rsidRDefault="001A7E2A" w:rsidP="00DA16E0">
      <w:pPr>
        <w:pStyle w:val="Akapitzlist"/>
        <w:numPr>
          <w:ilvl w:val="0"/>
          <w:numId w:val="22"/>
        </w:numPr>
        <w:ind w:left="284"/>
        <w:rPr>
          <w:szCs w:val="20"/>
        </w:rPr>
      </w:pPr>
      <w:r w:rsidRPr="0019479C">
        <w:rPr>
          <w:szCs w:val="20"/>
        </w:rPr>
        <w:lastRenderedPageBreak/>
        <w:t>Wykonawca nie jest zobowiązany do złożenia podmiotowych środków dowodowych, które zamawiający posiada, jeżeli Wykonawca wskaże te środki oraz potwierdzi ich prawidłowość i aktualność.</w:t>
      </w:r>
    </w:p>
    <w:p w14:paraId="4984701B" w14:textId="77777777" w:rsidR="001A7E2A" w:rsidRPr="00C014DB" w:rsidRDefault="001A7E2A" w:rsidP="00DA16E0">
      <w:pPr>
        <w:numPr>
          <w:ilvl w:val="0"/>
          <w:numId w:val="22"/>
        </w:numPr>
        <w:ind w:left="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DA16E0">
      <w:pPr>
        <w:numPr>
          <w:ilvl w:val="0"/>
          <w:numId w:val="22"/>
        </w:numPr>
        <w:ind w:left="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9" w:name="_crlv0voso4yw" w:colFirst="0" w:colLast="0"/>
      <w:bookmarkStart w:id="10" w:name="_gb4nrns0uw97" w:colFirst="0" w:colLast="0"/>
      <w:bookmarkEnd w:id="9"/>
      <w:bookmarkEnd w:id="10"/>
      <w:r w:rsidRPr="00826F6E">
        <w:rPr>
          <w:b/>
          <w:sz w:val="22"/>
          <w:szCs w:val="22"/>
          <w:u w:val="single"/>
        </w:rPr>
        <w:t>XI. Poleganie na zasobach innych podmiotów</w:t>
      </w:r>
    </w:p>
    <w:p w14:paraId="1E6EF04F" w14:textId="3D112A5E" w:rsidR="001A7E2A" w:rsidRPr="00736C85" w:rsidRDefault="001A7E2A" w:rsidP="00DA16E0">
      <w:pPr>
        <w:numPr>
          <w:ilvl w:val="3"/>
          <w:numId w:val="27"/>
        </w:numPr>
        <w:spacing w:before="240"/>
        <w:ind w:left="426" w:right="20"/>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DA16E0">
      <w:pPr>
        <w:numPr>
          <w:ilvl w:val="3"/>
          <w:numId w:val="27"/>
        </w:numPr>
        <w:ind w:left="426" w:right="20"/>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DA16E0">
      <w:pPr>
        <w:numPr>
          <w:ilvl w:val="3"/>
          <w:numId w:val="27"/>
        </w:numPr>
        <w:ind w:left="426" w:right="20"/>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DA16E0">
      <w:pPr>
        <w:numPr>
          <w:ilvl w:val="3"/>
          <w:numId w:val="27"/>
        </w:numPr>
        <w:ind w:left="426" w:right="20"/>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DA16E0">
      <w:pPr>
        <w:numPr>
          <w:ilvl w:val="3"/>
          <w:numId w:val="27"/>
        </w:numPr>
        <w:ind w:left="426" w:right="20"/>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DA16E0">
      <w:pPr>
        <w:numPr>
          <w:ilvl w:val="3"/>
          <w:numId w:val="27"/>
        </w:numPr>
        <w:ind w:left="426" w:right="20"/>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2D2A5199" w:rsidR="001A7E2A" w:rsidRDefault="001A7E2A" w:rsidP="00DA16E0">
      <w:pPr>
        <w:numPr>
          <w:ilvl w:val="3"/>
          <w:numId w:val="27"/>
        </w:numPr>
        <w:shd w:val="clear" w:color="auto" w:fill="FFFFFF"/>
        <w:ind w:left="426"/>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DA16E0">
      <w:pPr>
        <w:numPr>
          <w:ilvl w:val="0"/>
          <w:numId w:val="11"/>
        </w:numPr>
        <w:spacing w:before="240"/>
        <w:ind w:left="426"/>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lastRenderedPageBreak/>
        <w:t>i zawarcia umowy w sprawie zamówienia publicznego. Pełnomocnictwo</w:t>
      </w:r>
      <w:r w:rsidRPr="00826F6E">
        <w:rPr>
          <w:b/>
        </w:rPr>
        <w:t xml:space="preserve"> </w:t>
      </w:r>
      <w:r w:rsidRPr="00826F6E">
        <w:t xml:space="preserve">winno być załączone do oferty. </w:t>
      </w:r>
    </w:p>
    <w:p w14:paraId="724DC6C6" w14:textId="77777777" w:rsidR="001A7E2A" w:rsidRDefault="001A7E2A" w:rsidP="00DA16E0">
      <w:pPr>
        <w:numPr>
          <w:ilvl w:val="0"/>
          <w:numId w:val="11"/>
        </w:numPr>
        <w:ind w:left="426"/>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DA16E0">
      <w:pPr>
        <w:numPr>
          <w:ilvl w:val="0"/>
          <w:numId w:val="11"/>
        </w:numPr>
        <w:ind w:left="426"/>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DA16E0">
      <w:pPr>
        <w:numPr>
          <w:ilvl w:val="0"/>
          <w:numId w:val="11"/>
        </w:numPr>
        <w:ind w:left="426"/>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1" w:name="_tp7vefgpgfgi" w:colFirst="0" w:colLast="0"/>
      <w:bookmarkEnd w:id="11"/>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DA16E0">
      <w:pPr>
        <w:numPr>
          <w:ilvl w:val="0"/>
          <w:numId w:val="10"/>
        </w:numPr>
        <w:ind w:left="426"/>
      </w:pPr>
      <w:r w:rsidRPr="00826F6E">
        <w:t xml:space="preserve">Osobą uprawnioną do kontaktu z Wykonawcami jest: </w:t>
      </w:r>
    </w:p>
    <w:p w14:paraId="734815A9" w14:textId="44DF5850" w:rsidR="001A7E2A" w:rsidRDefault="00A02EB6" w:rsidP="005F2700">
      <w:pPr>
        <w:ind w:left="426"/>
      </w:pPr>
      <w:r>
        <w:t xml:space="preserve">Agnieszka Grzymek, </w:t>
      </w:r>
      <w:r w:rsidR="001A7E2A">
        <w:t>Anna Kuźnar tel. 14 690 11 41 – w sprawach proceduralnych</w:t>
      </w:r>
    </w:p>
    <w:p w14:paraId="3FF4F992" w14:textId="6D53EC24" w:rsidR="00451368" w:rsidRPr="00451368" w:rsidRDefault="001A7E2A" w:rsidP="00DA16E0">
      <w:pPr>
        <w:numPr>
          <w:ilvl w:val="0"/>
          <w:numId w:val="10"/>
        </w:numPr>
        <w:pBdr>
          <w:top w:val="nil"/>
          <w:left w:val="nil"/>
          <w:bottom w:val="nil"/>
          <w:right w:val="nil"/>
          <w:between w:val="nil"/>
        </w:pBdr>
        <w:ind w:left="426"/>
        <w:rPr>
          <w:rStyle w:val="Hipercze"/>
          <w:color w:val="auto"/>
          <w:sz w:val="24"/>
          <w:u w:val="none"/>
        </w:rPr>
      </w:pPr>
      <w:r w:rsidRPr="00826F6E">
        <w:t>Postępowanie prowadzone jest w języku polskim elektroniczn</w:t>
      </w:r>
      <w:r>
        <w:t>ie</w:t>
      </w:r>
      <w:r w:rsidRPr="00826F6E">
        <w:t xml:space="preserve"> za pośrednictwem </w:t>
      </w:r>
      <w:r w:rsidR="00B4039C" w:rsidRPr="00745F88">
        <w:rPr>
          <w:b/>
        </w:rPr>
        <w:t>Platformy Zakupowej</w:t>
      </w:r>
      <w:r w:rsidR="00B4039C">
        <w:rPr>
          <w:b/>
        </w:rPr>
        <w:t xml:space="preserve"> </w:t>
      </w:r>
      <w:r w:rsidR="00B4039C" w:rsidRPr="00B4039C">
        <w:t>dostępnej</w:t>
      </w:r>
      <w:r w:rsidR="002A6101" w:rsidRPr="00B4039C">
        <w:rPr>
          <w:rFonts w:eastAsia="Calibri"/>
        </w:rPr>
        <w:t xml:space="preserve"> </w:t>
      </w:r>
      <w:r w:rsidRPr="00826F6E">
        <w:t>pod adresem</w:t>
      </w:r>
      <w:r w:rsidRPr="00451368">
        <w:rPr>
          <w:b/>
          <w:szCs w:val="20"/>
          <w:lang w:val="pl-PL"/>
        </w:rPr>
        <w:t xml:space="preserve"> </w:t>
      </w:r>
      <w:hyperlink r:id="rId13" w:history="1">
        <w:r w:rsidR="00451368" w:rsidRPr="00345949">
          <w:rPr>
            <w:rStyle w:val="Hipercze"/>
          </w:rPr>
          <w:t>https://platformazakupowa.pl/pn/bochnia-gmina</w:t>
        </w:r>
      </w:hyperlink>
    </w:p>
    <w:p w14:paraId="6B4AD3A9" w14:textId="77777777" w:rsidR="00460B6F" w:rsidRPr="009165A2" w:rsidRDefault="00460B6F" w:rsidP="00DA16E0">
      <w:pPr>
        <w:numPr>
          <w:ilvl w:val="0"/>
          <w:numId w:val="10"/>
        </w:numPr>
        <w:pBdr>
          <w:top w:val="nil"/>
          <w:left w:val="nil"/>
          <w:bottom w:val="nil"/>
          <w:right w:val="nil"/>
          <w:between w:val="nil"/>
        </w:pBdr>
        <w:ind w:left="426"/>
        <w:rPr>
          <w:b/>
        </w:rPr>
      </w:pPr>
      <w:r>
        <w:t xml:space="preserve">W celu skrócenia czasu udzielenia odpowiedzi na pytania </w:t>
      </w:r>
      <w:r w:rsidRPr="009165A2">
        <w:rPr>
          <w:b/>
        </w:rPr>
        <w:t>komunikacja między zamawiającym a wykonawcami w zakresie:</w:t>
      </w:r>
    </w:p>
    <w:p w14:paraId="30A6E4A5" w14:textId="1604BAC0" w:rsidR="00460B6F" w:rsidRDefault="00460B6F" w:rsidP="00DA16E0">
      <w:pPr>
        <w:pStyle w:val="Akapitzlist"/>
        <w:numPr>
          <w:ilvl w:val="1"/>
          <w:numId w:val="38"/>
        </w:numPr>
        <w:pBdr>
          <w:top w:val="nil"/>
          <w:left w:val="nil"/>
          <w:bottom w:val="nil"/>
          <w:right w:val="nil"/>
          <w:between w:val="nil"/>
        </w:pBdr>
        <w:ind w:left="993"/>
      </w:pPr>
      <w:r>
        <w:t>przesyłania Zamawiającemu pytań do treści SWZ;</w:t>
      </w:r>
    </w:p>
    <w:p w14:paraId="401592FC" w14:textId="25743699" w:rsidR="009165A2" w:rsidRDefault="009165A2" w:rsidP="00DA16E0">
      <w:pPr>
        <w:pStyle w:val="Akapitzlist"/>
        <w:numPr>
          <w:ilvl w:val="1"/>
          <w:numId w:val="38"/>
        </w:numPr>
        <w:pBdr>
          <w:top w:val="nil"/>
          <w:left w:val="nil"/>
          <w:bottom w:val="nil"/>
          <w:right w:val="nil"/>
          <w:between w:val="nil"/>
        </w:pBdr>
        <w:ind w:left="993"/>
      </w:pPr>
      <w:r>
        <w:t>przesyłania ofert, informacji, oświadczeń Wykonawcy;</w:t>
      </w:r>
    </w:p>
    <w:p w14:paraId="103CBE20" w14:textId="11610C4A" w:rsidR="00460B6F" w:rsidRDefault="00460B6F" w:rsidP="00DA16E0">
      <w:pPr>
        <w:pStyle w:val="Akapitzlist"/>
        <w:numPr>
          <w:ilvl w:val="1"/>
          <w:numId w:val="38"/>
        </w:numPr>
        <w:pBdr>
          <w:top w:val="nil"/>
          <w:left w:val="nil"/>
          <w:bottom w:val="nil"/>
          <w:right w:val="nil"/>
          <w:between w:val="nil"/>
        </w:pBdr>
        <w:ind w:left="993"/>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DA16E0">
      <w:pPr>
        <w:pStyle w:val="Akapitzlist"/>
        <w:numPr>
          <w:ilvl w:val="1"/>
          <w:numId w:val="38"/>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DA16E0">
      <w:pPr>
        <w:pStyle w:val="Akapitzlist"/>
        <w:numPr>
          <w:ilvl w:val="1"/>
          <w:numId w:val="38"/>
        </w:numPr>
        <w:pBdr>
          <w:top w:val="nil"/>
          <w:left w:val="nil"/>
          <w:bottom w:val="nil"/>
          <w:right w:val="nil"/>
          <w:between w:val="nil"/>
        </w:pBdr>
        <w:ind w:left="993"/>
      </w:pPr>
      <w:r>
        <w:t>przesyłania odpowiedzi na wezwanie Zamawiającego do złożenia wyjaśnień dot. treści przedmiotowych środków dowodowych;</w:t>
      </w:r>
    </w:p>
    <w:p w14:paraId="54AF4BE3" w14:textId="4F325D7C" w:rsidR="00460B6F" w:rsidRDefault="00460B6F" w:rsidP="00DA16E0">
      <w:pPr>
        <w:pStyle w:val="Akapitzlist"/>
        <w:numPr>
          <w:ilvl w:val="1"/>
          <w:numId w:val="38"/>
        </w:numPr>
        <w:pBdr>
          <w:top w:val="nil"/>
          <w:left w:val="nil"/>
          <w:bottom w:val="nil"/>
          <w:right w:val="nil"/>
          <w:between w:val="nil"/>
        </w:pBdr>
        <w:ind w:left="993"/>
      </w:pPr>
      <w:r>
        <w:t>przesłania odpowiedzi na inne wezwania Zamawiającego wynikające z ustawy - Prawo zamówień publicznych;</w:t>
      </w:r>
    </w:p>
    <w:p w14:paraId="4E02A046" w14:textId="77777777" w:rsidR="00460B6F" w:rsidRDefault="00460B6F" w:rsidP="00DA16E0">
      <w:pPr>
        <w:pStyle w:val="Akapitzlist"/>
        <w:numPr>
          <w:ilvl w:val="0"/>
          <w:numId w:val="38"/>
        </w:numPr>
        <w:pBdr>
          <w:top w:val="nil"/>
          <w:left w:val="nil"/>
          <w:bottom w:val="nil"/>
          <w:right w:val="nil"/>
          <w:between w:val="nil"/>
        </w:pBdr>
        <w:ind w:left="993"/>
      </w:pPr>
      <w:r>
        <w:t>przesyłania odwołania/inne</w:t>
      </w:r>
    </w:p>
    <w:p w14:paraId="17E6DD0A" w14:textId="77777777" w:rsidR="002A6101" w:rsidRDefault="002A6101" w:rsidP="005F2700">
      <w:pPr>
        <w:pBdr>
          <w:top w:val="nil"/>
          <w:left w:val="nil"/>
          <w:bottom w:val="nil"/>
          <w:right w:val="nil"/>
          <w:between w:val="nil"/>
        </w:pBdr>
        <w:ind w:left="360"/>
      </w:pPr>
    </w:p>
    <w:p w14:paraId="0B1FC81E" w14:textId="0354B266" w:rsidR="002A6101" w:rsidRPr="00451368" w:rsidRDefault="002A6101" w:rsidP="005F2700">
      <w:pPr>
        <w:pBdr>
          <w:top w:val="nil"/>
          <w:left w:val="nil"/>
          <w:bottom w:val="nil"/>
          <w:right w:val="nil"/>
          <w:between w:val="nil"/>
        </w:pBdr>
        <w:ind w:left="426"/>
        <w:rPr>
          <w:rStyle w:val="Hipercze"/>
          <w:color w:val="auto"/>
          <w:sz w:val="24"/>
          <w:u w:val="none"/>
        </w:rPr>
      </w:pPr>
      <w:r w:rsidRPr="009165A2">
        <w:rPr>
          <w:b/>
        </w:rPr>
        <w:t xml:space="preserve">odbywa się </w:t>
      </w:r>
      <w:r w:rsidR="009165A2" w:rsidRPr="009165A2">
        <w:rPr>
          <w:b/>
        </w:rPr>
        <w:t xml:space="preserve">tylko </w:t>
      </w:r>
      <w:r w:rsidRPr="009165A2">
        <w:rPr>
          <w:b/>
        </w:rPr>
        <w:t>za pośrednictwem</w:t>
      </w:r>
      <w:r>
        <w:t xml:space="preserve"> </w:t>
      </w:r>
      <w:hyperlink r:id="rId14" w:history="1">
        <w:r w:rsidRPr="00345949">
          <w:rPr>
            <w:rStyle w:val="Hipercze"/>
          </w:rPr>
          <w:t>https://platformazakupowa.pl/pn/bochnia-gmina</w:t>
        </w:r>
      </w:hyperlink>
    </w:p>
    <w:p w14:paraId="5CA669FA" w14:textId="3A23D143" w:rsidR="002A6101" w:rsidRDefault="002A6101" w:rsidP="005F2700">
      <w:pPr>
        <w:pBdr>
          <w:top w:val="nil"/>
          <w:left w:val="nil"/>
          <w:bottom w:val="nil"/>
          <w:right w:val="nil"/>
          <w:between w:val="nil"/>
        </w:pBdr>
        <w:ind w:left="360"/>
      </w:pPr>
      <w:r>
        <w:rPr>
          <w:rFonts w:ascii="Calibri" w:eastAsia="Calibri" w:hAnsi="Calibri" w:cs="Calibri"/>
        </w:rPr>
        <w:t xml:space="preserve"> </w:t>
      </w:r>
      <w:r>
        <w:t xml:space="preserve">i formularza „Wyślij wiadomość do zamawiającego”. </w:t>
      </w:r>
    </w:p>
    <w:p w14:paraId="773C7103" w14:textId="28723A31"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7100E48B" w:rsidR="002A6101" w:rsidRDefault="002A6101" w:rsidP="00DA16E0">
      <w:pPr>
        <w:pStyle w:val="Akapitzlist"/>
        <w:numPr>
          <w:ilvl w:val="0"/>
          <w:numId w:val="10"/>
        </w:numPr>
        <w:pBdr>
          <w:top w:val="nil"/>
          <w:left w:val="nil"/>
          <w:bottom w:val="nil"/>
          <w:right w:val="nil"/>
          <w:between w:val="nil"/>
        </w:pBdr>
        <w:ind w:left="426"/>
      </w:pPr>
      <w:r>
        <w:t xml:space="preserve">Zamawiający będzie przekazywał wykonawcom informacje za pośrednictwem </w:t>
      </w:r>
      <w:hyperlink r:id="rId15" w:history="1">
        <w:r w:rsidRPr="00345949">
          <w:rPr>
            <w:rStyle w:val="Hipercze"/>
          </w:rPr>
          <w:t>https://platformazakupowa.pl/pn/bochnia-gmina</w:t>
        </w:r>
      </w:hyperlink>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hyperlink r:id="rId16" w:history="1">
        <w:r w:rsidRPr="00345949">
          <w:rPr>
            <w:rStyle w:val="Hipercze"/>
          </w:rPr>
          <w:t>https://platformazakupowa.pl/pn/bochnia-gmina</w:t>
        </w:r>
      </w:hyperlink>
      <w:r>
        <w:rPr>
          <w:rStyle w:val="Hipercze"/>
        </w:rPr>
        <w:t xml:space="preserve"> </w:t>
      </w:r>
      <w:r>
        <w:t>do konkretnego wykonawcy.</w:t>
      </w:r>
    </w:p>
    <w:p w14:paraId="518DAACF" w14:textId="791F24B0" w:rsidR="002A6101" w:rsidRPr="002A6101" w:rsidRDefault="002A6101" w:rsidP="00DA16E0">
      <w:pPr>
        <w:pStyle w:val="Akapitzlist"/>
        <w:numPr>
          <w:ilvl w:val="0"/>
          <w:numId w:val="10"/>
        </w:numPr>
        <w:ind w:left="426"/>
      </w:pPr>
      <w:r w:rsidRPr="002A6101">
        <w:t xml:space="preserve">Wykonawca jako podmiot profesjonalny ma obowiązek sprawdzania komunikatów i wiadomości bezpośrednio na </w:t>
      </w:r>
      <w:hyperlink r:id="rId17" w:history="1">
        <w:r w:rsidRPr="00345949">
          <w:rPr>
            <w:rStyle w:val="Hipercze"/>
          </w:rPr>
          <w:t>https://platformazakupowa.pl/pn/bochnia-gmina</w:t>
        </w:r>
      </w:hyperlink>
      <w:r>
        <w:t xml:space="preserve"> </w:t>
      </w:r>
      <w:r w:rsidRPr="002A6101">
        <w:t>przesłanych przez zamawiającego, gdyż system powiadomień może ulec awarii lub powiadomienie może trafić do folderu SPAM.</w:t>
      </w:r>
    </w:p>
    <w:p w14:paraId="26BA68A4" w14:textId="1B029286" w:rsidR="00EB40AA" w:rsidRPr="00EB40AA" w:rsidRDefault="001A7E2A" w:rsidP="00DA16E0">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 sprawie sposobu sporządzania i przekazywania informacji oraz wymagań technicznych dla dokumentów elektronicznych oraz środków komunikacji elektronicznej w postępowaniu o </w:t>
      </w:r>
      <w:r w:rsidRPr="002C6AF5">
        <w:lastRenderedPageBreak/>
        <w:t>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EB40AA" w:rsidRPr="00EB40AA">
        <w:rPr>
          <w:rFonts w:eastAsia="Calibri"/>
          <w:color w:val="1155CC"/>
          <w:u w:val="single"/>
        </w:rPr>
        <w:t>https://platformazakupowa.pl/pn/bochnia-gmina</w:t>
      </w:r>
      <w:r w:rsidR="00EB40AA" w:rsidRPr="00EB40AA">
        <w:rPr>
          <w:rFonts w:eastAsia="Calibri"/>
        </w:rPr>
        <w:t>, tj.:</w:t>
      </w:r>
    </w:p>
    <w:p w14:paraId="584D1EDD" w14:textId="77777777" w:rsidR="00EB40AA" w:rsidRPr="00EB40AA" w:rsidRDefault="00EB40AA" w:rsidP="00DA16E0">
      <w:pPr>
        <w:numPr>
          <w:ilvl w:val="1"/>
          <w:numId w:val="35"/>
        </w:numPr>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DA16E0">
      <w:pPr>
        <w:numPr>
          <w:ilvl w:val="1"/>
          <w:numId w:val="35"/>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DA16E0">
      <w:pPr>
        <w:numPr>
          <w:ilvl w:val="1"/>
          <w:numId w:val="35"/>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DA16E0">
      <w:pPr>
        <w:numPr>
          <w:ilvl w:val="1"/>
          <w:numId w:val="35"/>
        </w:numPr>
        <w:rPr>
          <w:rFonts w:eastAsia="Calibri"/>
        </w:rPr>
      </w:pPr>
      <w:r w:rsidRPr="00EB40AA">
        <w:rPr>
          <w:rFonts w:eastAsia="Calibri"/>
        </w:rPr>
        <w:t>włączona obsługa JavaScript,</w:t>
      </w:r>
    </w:p>
    <w:p w14:paraId="679DBE0F" w14:textId="77777777" w:rsidR="00EB40AA" w:rsidRPr="00EB40AA" w:rsidRDefault="00EB40AA" w:rsidP="00DA16E0">
      <w:pPr>
        <w:numPr>
          <w:ilvl w:val="1"/>
          <w:numId w:val="35"/>
        </w:numPr>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DA16E0">
      <w:pPr>
        <w:numPr>
          <w:ilvl w:val="1"/>
          <w:numId w:val="35"/>
        </w:numPr>
        <w:rPr>
          <w:rFonts w:eastAsia="Calibri"/>
        </w:rPr>
      </w:pPr>
      <w:r w:rsidRPr="00EB40AA">
        <w:rPr>
          <w:rFonts w:eastAsia="Calibri"/>
        </w:rPr>
        <w:t>Szyfrowanie na platformazakupowa.pl odbywa się za pomocą protokołu TLS 1.3.</w:t>
      </w:r>
    </w:p>
    <w:p w14:paraId="423BAB18" w14:textId="77777777" w:rsidR="00EB40AA" w:rsidRDefault="00EB40AA" w:rsidP="00DA16E0">
      <w:pPr>
        <w:numPr>
          <w:ilvl w:val="1"/>
          <w:numId w:val="35"/>
        </w:numPr>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hh:mm:ss</w:t>
      </w:r>
      <w:proofErr w:type="spellEnd"/>
      <w:r w:rsidRPr="00EB40AA">
        <w:rPr>
          <w:rFonts w:eastAsia="Calibri"/>
        </w:rPr>
        <w:t>) generowany wg. czasu lokalnego serwera synchronizowanego z zegarem Głównego Urzędu Miar.</w:t>
      </w:r>
    </w:p>
    <w:p w14:paraId="0C95A47C" w14:textId="77777777" w:rsidR="00654C52" w:rsidRDefault="00654C52" w:rsidP="00DA16E0">
      <w:pPr>
        <w:pStyle w:val="Nagwek2"/>
        <w:numPr>
          <w:ilvl w:val="0"/>
          <w:numId w:val="10"/>
        </w:numPr>
        <w:spacing w:before="0" w:after="0"/>
        <w:ind w:left="426"/>
        <w:rPr>
          <w:sz w:val="22"/>
          <w:szCs w:val="22"/>
        </w:rPr>
      </w:pPr>
      <w:bookmarkStart w:id="12" w:name="_rq2udys4csh9" w:colFirst="0" w:colLast="0"/>
      <w:bookmarkEnd w:id="12"/>
      <w:r w:rsidRPr="00654C52">
        <w:rPr>
          <w:sz w:val="22"/>
          <w:szCs w:val="22"/>
        </w:rPr>
        <w:t>Wykonawca, przystępując do niniejszego postępowania o udzielenie zamówienia publicznego:</w:t>
      </w:r>
    </w:p>
    <w:p w14:paraId="601D4822" w14:textId="7F53D488" w:rsidR="00654C52" w:rsidRPr="00654C52" w:rsidRDefault="00654C52" w:rsidP="00DA16E0">
      <w:pPr>
        <w:pStyle w:val="Nagwek2"/>
        <w:numPr>
          <w:ilvl w:val="1"/>
          <w:numId w:val="21"/>
        </w:numPr>
        <w:spacing w:before="0" w:after="0"/>
        <w:ind w:left="1418"/>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DA16E0">
      <w:pPr>
        <w:numPr>
          <w:ilvl w:val="1"/>
          <w:numId w:val="21"/>
        </w:numPr>
        <w:spacing w:line="320" w:lineRule="auto"/>
        <w:rPr>
          <w:rFonts w:eastAsia="Calibri"/>
        </w:rPr>
      </w:pPr>
      <w:r w:rsidRPr="00654C52">
        <w:rPr>
          <w:rFonts w:eastAsia="Calibri"/>
        </w:rPr>
        <w:t xml:space="preserve">zapoznał i stosuje się do Instrukcji składania ofert/wniosków dostępnej </w:t>
      </w:r>
      <w:hyperlink r:id="rId18">
        <w:r w:rsidRPr="00654C52">
          <w:rPr>
            <w:rFonts w:eastAsia="Calibri"/>
            <w:color w:val="1155CC"/>
            <w:u w:val="single"/>
          </w:rPr>
          <w:t>pod linkiem</w:t>
        </w:r>
      </w:hyperlink>
      <w:r w:rsidRPr="00654C52">
        <w:rPr>
          <w:rFonts w:eastAsia="Calibri"/>
        </w:rPr>
        <w:t xml:space="preserve">. </w:t>
      </w:r>
    </w:p>
    <w:p w14:paraId="32E4D557" w14:textId="59F79CF0" w:rsidR="00654C52" w:rsidRPr="00654C52" w:rsidRDefault="00654C52" w:rsidP="00DA16E0">
      <w:pPr>
        <w:pStyle w:val="Akapitzlist"/>
        <w:numPr>
          <w:ilvl w:val="0"/>
          <w:numId w:val="10"/>
        </w:numPr>
        <w:spacing w:line="320" w:lineRule="auto"/>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654C52" w:rsidRDefault="00654C52" w:rsidP="00DA16E0">
      <w:pPr>
        <w:numPr>
          <w:ilvl w:val="0"/>
          <w:numId w:val="10"/>
        </w:numPr>
        <w:spacing w:line="320" w:lineRule="auto"/>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9">
        <w:r w:rsidRPr="00654C52">
          <w:rPr>
            <w:rFonts w:eastAsia="Calibri"/>
            <w:color w:val="1155CC"/>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DA16E0">
      <w:pPr>
        <w:pStyle w:val="Akapitzlist"/>
        <w:numPr>
          <w:ilvl w:val="0"/>
          <w:numId w:val="16"/>
        </w:numPr>
        <w:ind w:left="426"/>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DA16E0">
      <w:pPr>
        <w:pStyle w:val="Akapitzlist"/>
        <w:numPr>
          <w:ilvl w:val="0"/>
          <w:numId w:val="16"/>
        </w:numPr>
        <w:ind w:left="426"/>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71AF394C" w:rsidR="00BD5769" w:rsidRPr="00C75289" w:rsidRDefault="00BD5769" w:rsidP="00DA16E0">
      <w:pPr>
        <w:pStyle w:val="Akapitzlist"/>
        <w:numPr>
          <w:ilvl w:val="0"/>
          <w:numId w:val="23"/>
        </w:numPr>
        <w:ind w:left="851" w:hanging="142"/>
        <w:rPr>
          <w:rFonts w:eastAsia="Calibri"/>
          <w:b/>
        </w:rPr>
      </w:pPr>
      <w:r w:rsidRPr="00C75289">
        <w:rPr>
          <w:rFonts w:eastAsia="Calibri"/>
          <w:b/>
        </w:rPr>
        <w:t>Kosztorys uproszczon</w:t>
      </w:r>
      <w:r w:rsidR="00C75289">
        <w:rPr>
          <w:rFonts w:eastAsia="Calibri"/>
          <w:b/>
        </w:rPr>
        <w:t>y</w:t>
      </w:r>
      <w:r w:rsidRPr="00C75289">
        <w:rPr>
          <w:rFonts w:eastAsia="Calibri"/>
        </w:rPr>
        <w:t xml:space="preserve"> sporządzon</w:t>
      </w:r>
      <w:r w:rsidR="00C75289">
        <w:rPr>
          <w:rFonts w:eastAsia="Calibri"/>
        </w:rPr>
        <w:t>y</w:t>
      </w:r>
      <w:r w:rsidRPr="00C75289">
        <w:rPr>
          <w:rFonts w:eastAsia="Calibri"/>
        </w:rPr>
        <w:t xml:space="preserve"> przez Wykonawcę zgodnie z załączonym przedmiarem robót</w:t>
      </w:r>
    </w:p>
    <w:p w14:paraId="00412617" w14:textId="5A9BAF65"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DA16E0">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CB65C4" w:rsidRDefault="001A7E2A" w:rsidP="00DA16E0">
      <w:pPr>
        <w:pStyle w:val="Akapitzlist"/>
        <w:numPr>
          <w:ilvl w:val="0"/>
          <w:numId w:val="23"/>
        </w:numPr>
        <w:ind w:left="851" w:hanging="142"/>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837B09A" w:rsidR="00465C00" w:rsidRPr="00465C00" w:rsidRDefault="00465C00" w:rsidP="00DA16E0">
      <w:pPr>
        <w:pStyle w:val="Akapitzlist"/>
        <w:widowControl w:val="0"/>
        <w:numPr>
          <w:ilvl w:val="0"/>
          <w:numId w:val="36"/>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3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DA16E0">
      <w:pPr>
        <w:pStyle w:val="Akapitzlist"/>
        <w:numPr>
          <w:ilvl w:val="0"/>
          <w:numId w:val="36"/>
        </w:numPr>
      </w:pPr>
      <w:r w:rsidRPr="00465C00">
        <w:rPr>
          <w:b/>
        </w:rPr>
        <w:t>podpisać</w:t>
      </w:r>
      <w:r w:rsidR="00104BEE" w:rsidRPr="00465C00">
        <w:rPr>
          <w:b/>
        </w:rPr>
        <w:t xml:space="preserve"> </w:t>
      </w:r>
      <w:hyperlink r:id="rId20">
        <w:r w:rsidRPr="00973664">
          <w:rPr>
            <w:color w:val="1155CC"/>
            <w:u w:val="single"/>
          </w:rPr>
          <w:t>kwalifikowanym podpisem elektronicznym</w:t>
        </w:r>
      </w:hyperlink>
      <w:r w:rsidRPr="00973664">
        <w:t xml:space="preserve"> lub </w:t>
      </w:r>
      <w:hyperlink r:id="rId21">
        <w:r w:rsidRPr="00973664">
          <w:rPr>
            <w:color w:val="1155CC"/>
            <w:u w:val="single"/>
          </w:rPr>
          <w:t>podpisem zaufanym</w:t>
        </w:r>
      </w:hyperlink>
      <w:r w:rsidRPr="00973664">
        <w:t xml:space="preserve"> lub </w:t>
      </w:r>
      <w:hyperlink r:id="rId22">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6EEF07D6" w:rsidR="00465C00" w:rsidRPr="00794EAC" w:rsidRDefault="00465C00" w:rsidP="00DA16E0">
      <w:pPr>
        <w:pStyle w:val="Akapitzlist"/>
        <w:numPr>
          <w:ilvl w:val="0"/>
          <w:numId w:val="36"/>
        </w:numPr>
      </w:pPr>
      <w:r w:rsidRPr="00465C00">
        <w:rPr>
          <w:rFonts w:eastAsia="Calibri"/>
          <w:b/>
        </w:rPr>
        <w:t>złożyć</w:t>
      </w:r>
      <w:r w:rsidRPr="00465C00">
        <w:rPr>
          <w:rFonts w:eastAsia="Calibri"/>
        </w:rPr>
        <w:t xml:space="preserve"> przy użyciu środków komunikacji elektronicznej tzn. za pośrednictwem </w:t>
      </w:r>
      <w:hyperlink r:id="rId23" w:history="1">
        <w:r w:rsidR="00794EAC" w:rsidRPr="00345949">
          <w:rPr>
            <w:rStyle w:val="Hipercze"/>
            <w:rFonts w:eastAsia="Calibri"/>
          </w:rPr>
          <w:t>https://platformazakupowa.pl/pn/bochnia-gmina</w:t>
        </w:r>
      </w:hyperlink>
      <w:r w:rsidRPr="00465C00">
        <w:rPr>
          <w:rFonts w:eastAsia="Calibri"/>
        </w:rPr>
        <w:t xml:space="preserve">, </w:t>
      </w:r>
    </w:p>
    <w:p w14:paraId="1F625B0F" w14:textId="77777777" w:rsidR="00794EAC" w:rsidRPr="00794EAC" w:rsidRDefault="00794EAC" w:rsidP="00794EAC">
      <w:pPr>
        <w:pStyle w:val="Akapitzlist"/>
        <w:ind w:left="786"/>
      </w:pP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1EA1A680" w:rsidR="00794EAC" w:rsidRPr="00465C00" w:rsidRDefault="00794EAC" w:rsidP="00794EA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3" w:name="_21eeoojwb3nb" w:colFirst="0" w:colLast="0"/>
      <w:bookmarkEnd w:id="13"/>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70A01" w14:textId="77777777" w:rsidR="001A7E2A" w:rsidRPr="006844AC" w:rsidRDefault="001A7E2A" w:rsidP="005F2700">
      <w:pPr>
        <w:pBdr>
          <w:top w:val="nil"/>
          <w:left w:val="nil"/>
          <w:bottom w:val="nil"/>
          <w:right w:val="nil"/>
          <w:between w:val="nil"/>
        </w:pBdr>
        <w:ind w:left="426"/>
        <w:rPr>
          <w:b/>
        </w:rPr>
      </w:pP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5F2700">
      <w:pPr>
        <w:pStyle w:val="Akapitzlist"/>
        <w:widowControl w:val="0"/>
        <w:autoSpaceDE w:val="0"/>
        <w:autoSpaceDN w:val="0"/>
        <w:ind w:left="993"/>
        <w:contextualSpacing w:val="0"/>
        <w:rPr>
          <w:szCs w:val="20"/>
          <w:lang w:val="pl-PL"/>
        </w:rPr>
      </w:pP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52B8B0CD" w:rsidR="000435AD" w:rsidRPr="00794EAC" w:rsidRDefault="00794EAC" w:rsidP="00DA16E0">
      <w:pPr>
        <w:pStyle w:val="Akapitzlist"/>
        <w:numPr>
          <w:ilvl w:val="0"/>
          <w:numId w:val="37"/>
        </w:numPr>
        <w:spacing w:line="320" w:lineRule="auto"/>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2C6AF5" w:rsidRPr="002C6AF5">
        <w:t xml:space="preserve">Dz.U.2017.2247 </w:t>
      </w:r>
      <w:proofErr w:type="spellStart"/>
      <w:r w:rsidR="002C6AF5" w:rsidRPr="002C6AF5">
        <w:t>t.j</w:t>
      </w:r>
      <w:proofErr w:type="spellEnd"/>
      <w:r w:rsidR="002C6AF5" w:rsidRPr="002C6AF5">
        <w:t>. z dnia 2017.12.05</w:t>
      </w:r>
      <w:r w:rsidR="002C6AF5">
        <w:t>)</w:t>
      </w:r>
      <w:r w:rsidR="001A7E2A" w:rsidRPr="00826F6E">
        <w:t xml:space="preserve">, </w:t>
      </w:r>
    </w:p>
    <w:p w14:paraId="6408246E" w14:textId="138986DD" w:rsidR="00794EAC" w:rsidRPr="00DF7033" w:rsidRDefault="001A7E2A" w:rsidP="00DA16E0">
      <w:pPr>
        <w:pStyle w:val="Akapitzlist"/>
        <w:numPr>
          <w:ilvl w:val="0"/>
          <w:numId w:val="37"/>
        </w:numPr>
        <w:ind w:left="709"/>
        <w:rPr>
          <w:rFonts w:eastAsia="Calibri"/>
        </w:rPr>
      </w:pPr>
      <w:r w:rsidRPr="00826F6E">
        <w:lastRenderedPageBreak/>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276A8740" w:rsidR="001A7E2A" w:rsidRPr="00794EAC" w:rsidRDefault="001A7E2A" w:rsidP="00DA16E0">
      <w:pPr>
        <w:pStyle w:val="Akapitzlist"/>
        <w:numPr>
          <w:ilvl w:val="0"/>
          <w:numId w:val="37"/>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718E23DE" w14:textId="77777777" w:rsidR="00C719A2" w:rsidRDefault="00C719A2" w:rsidP="005F2700">
      <w:pPr>
        <w:pStyle w:val="Akapitzlist"/>
        <w:ind w:left="993"/>
        <w:rPr>
          <w:rFonts w:eastAsia="Calibri"/>
        </w:rPr>
      </w:pP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DA16E0">
      <w:pPr>
        <w:pStyle w:val="Akapitzlist"/>
        <w:numPr>
          <w:ilvl w:val="0"/>
          <w:numId w:val="16"/>
        </w:numPr>
        <w:ind w:left="426"/>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DA16E0">
      <w:pPr>
        <w:numPr>
          <w:ilvl w:val="0"/>
          <w:numId w:val="16"/>
        </w:numPr>
        <w:ind w:left="426"/>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4" w:name="_c8de4rg6s4kb" w:colFirst="0" w:colLast="0"/>
      <w:bookmarkEnd w:id="14"/>
      <w:r w:rsidRPr="00826F6E">
        <w:rPr>
          <w:b/>
          <w:sz w:val="22"/>
          <w:szCs w:val="22"/>
          <w:u w:val="single"/>
        </w:rPr>
        <w:t>XV. Sposób obliczania ceny oferty</w:t>
      </w:r>
    </w:p>
    <w:p w14:paraId="092ADCE6" w14:textId="77777777" w:rsidR="001A7E2A" w:rsidRDefault="001A7E2A" w:rsidP="005F2700">
      <w:pPr>
        <w:numPr>
          <w:ilvl w:val="0"/>
          <w:numId w:val="2"/>
        </w:numPr>
        <w:ind w:left="426"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77777777" w:rsidR="00AA7AEF" w:rsidRDefault="001A7E2A" w:rsidP="005F2700">
      <w:pPr>
        <w:numPr>
          <w:ilvl w:val="0"/>
          <w:numId w:val="2"/>
        </w:numPr>
        <w:ind w:left="426" w:hanging="284"/>
      </w:pPr>
      <w:r w:rsidRPr="00114EEA">
        <w:t xml:space="preserve">Oferta musi obejmować całość zamówienia. </w:t>
      </w:r>
      <w:r w:rsidR="00AA7AEF" w:rsidRPr="00114EEA">
        <w:t xml:space="preserve">Obowiązującym rodzajem wynagrodzenia </w:t>
      </w:r>
      <w:r w:rsidR="00AA7AEF">
        <w:t>jest wynagrodzenie kosztorysowe.</w:t>
      </w:r>
    </w:p>
    <w:p w14:paraId="1234805B" w14:textId="77777777" w:rsidR="0014724D" w:rsidRDefault="0040479A" w:rsidP="005F2700">
      <w:pPr>
        <w:numPr>
          <w:ilvl w:val="0"/>
          <w:numId w:val="2"/>
        </w:numPr>
        <w:ind w:left="426" w:hanging="284"/>
      </w:pPr>
      <w:r w:rsidRPr="0081304C">
        <w:rPr>
          <w:szCs w:val="24"/>
        </w:rPr>
        <w:t>Cena oferty zostanie wyliczona przez Wykonawcę w oparciu o kosztorys ofertowy</w:t>
      </w:r>
      <w:r>
        <w:rPr>
          <w:szCs w:val="24"/>
        </w:rPr>
        <w:t xml:space="preserve"> </w:t>
      </w:r>
      <w:r w:rsidRPr="0081304C">
        <w:rPr>
          <w:szCs w:val="24"/>
        </w:rPr>
        <w:t>sporządzony na podstawie przedmiar</w:t>
      </w:r>
      <w:r>
        <w:rPr>
          <w:szCs w:val="24"/>
        </w:rPr>
        <w:t>u</w:t>
      </w:r>
      <w:r w:rsidRPr="0081304C">
        <w:rPr>
          <w:szCs w:val="24"/>
        </w:rPr>
        <w:t xml:space="preserve"> załączon</w:t>
      </w:r>
      <w:r>
        <w:rPr>
          <w:szCs w:val="24"/>
        </w:rPr>
        <w:t>ego</w:t>
      </w:r>
      <w:r w:rsidRPr="0081304C">
        <w:rPr>
          <w:szCs w:val="24"/>
        </w:rPr>
        <w:t xml:space="preserve"> do niniejszej SWZ.</w:t>
      </w:r>
      <w:r>
        <w:rPr>
          <w:szCs w:val="24"/>
        </w:rPr>
        <w:t xml:space="preserve"> </w:t>
      </w:r>
    </w:p>
    <w:p w14:paraId="39C7005C" w14:textId="77777777" w:rsidR="00341AB0" w:rsidRDefault="00341AB0" w:rsidP="00341AB0">
      <w:pPr>
        <w:numPr>
          <w:ilvl w:val="0"/>
          <w:numId w:val="2"/>
        </w:numPr>
        <w:ind w:left="426" w:hanging="284"/>
        <w:jc w:val="both"/>
      </w:pPr>
      <w:r w:rsidRPr="005A7FDA">
        <w:rPr>
          <w:color w:val="000000"/>
          <w:szCs w:val="24"/>
        </w:rPr>
        <w:t>Kosztorys ofertow</w:t>
      </w:r>
      <w:r>
        <w:rPr>
          <w:color w:val="000000"/>
          <w:szCs w:val="24"/>
        </w:rPr>
        <w:t>y</w:t>
      </w:r>
      <w:r w:rsidRPr="005A7FDA">
        <w:rPr>
          <w:szCs w:val="24"/>
        </w:rPr>
        <w:t xml:space="preserve"> należy sporządzić</w:t>
      </w:r>
      <w:r w:rsidRPr="00845642">
        <w:t xml:space="preserve"> </w:t>
      </w:r>
      <w:r w:rsidRPr="005A7FDA">
        <w:rPr>
          <w:szCs w:val="24"/>
        </w:rPr>
        <w:t>metodą kalkulacji uproszczonej wg kolejności pozycji wyszczególnionych w przedmiar</w:t>
      </w:r>
      <w:r>
        <w:rPr>
          <w:szCs w:val="24"/>
        </w:rPr>
        <w:t>ze</w:t>
      </w:r>
      <w:r w:rsidRPr="005A7FDA">
        <w:rPr>
          <w:szCs w:val="24"/>
        </w:rPr>
        <w:t>. Wykonawca określi ceny jednostkowe netto dla wszystkich pozycji wymienionych w przedmiar</w:t>
      </w:r>
      <w:r>
        <w:rPr>
          <w:szCs w:val="24"/>
        </w:rPr>
        <w:t>ze</w:t>
      </w:r>
      <w:r w:rsidRPr="005A7FDA">
        <w:rPr>
          <w:szCs w:val="24"/>
        </w:rPr>
        <w:t xml:space="preserve">. </w:t>
      </w:r>
      <w:r w:rsidRPr="005A7FDA">
        <w:rPr>
          <w:color w:val="000000"/>
          <w:szCs w:val="24"/>
        </w:rPr>
        <w:t>Wartość poszczególnych pozycji należy obliczyć jako iloczyn ceny jednostkowej i ilości jednostek. Wartość kosztorysu należy obliczyć jako sumę wartości jego poszczególnych pozycji.</w:t>
      </w:r>
      <w:r w:rsidRPr="005A7FDA">
        <w:rPr>
          <w:szCs w:val="24"/>
        </w:rPr>
        <w:t xml:space="preserve"> Następnie do wyliczonej ceny netto doliczyć należy podatek od towarów i usług VAT w obowiązującej wysokości. Wartość kosztorysu brutto</w:t>
      </w:r>
      <w:r>
        <w:rPr>
          <w:szCs w:val="24"/>
        </w:rPr>
        <w:t xml:space="preserve"> </w:t>
      </w:r>
      <w:r w:rsidRPr="005A7FDA">
        <w:rPr>
          <w:szCs w:val="24"/>
        </w:rPr>
        <w:t>należy wpisać jako cenę do formularza oferty.</w:t>
      </w:r>
    </w:p>
    <w:p w14:paraId="2265940D" w14:textId="77777777" w:rsidR="00341AB0" w:rsidRDefault="00341AB0" w:rsidP="00432DF1">
      <w:pPr>
        <w:numPr>
          <w:ilvl w:val="0"/>
          <w:numId w:val="2"/>
        </w:numPr>
        <w:ind w:left="426" w:hanging="284"/>
        <w:jc w:val="both"/>
      </w:pPr>
      <w:r w:rsidRPr="005A7FDA">
        <w:rPr>
          <w:szCs w:val="24"/>
        </w:rPr>
        <w:lastRenderedPageBreak/>
        <w:t xml:space="preserve">Przy kalkulacji ceny oferty Wykonawca nie może pominąć jakiejkolwiek pozycji wymienionej </w:t>
      </w:r>
      <w:r w:rsidRPr="005A7FDA">
        <w:rPr>
          <w:szCs w:val="24"/>
        </w:rPr>
        <w:br/>
        <w:t>w załączonym przedmiarze.</w:t>
      </w:r>
      <w:r w:rsidRPr="005A7FDA">
        <w:rPr>
          <w:color w:val="FF0000"/>
          <w:szCs w:val="24"/>
        </w:rPr>
        <w:t xml:space="preserve"> </w:t>
      </w:r>
      <w:r w:rsidRPr="005A7FDA">
        <w:rPr>
          <w:szCs w:val="24"/>
        </w:rPr>
        <w:t xml:space="preserve"> </w:t>
      </w:r>
    </w:p>
    <w:p w14:paraId="2DED8D44" w14:textId="336EB0ED" w:rsidR="00341AB0" w:rsidRPr="005A7FDA" w:rsidRDefault="00341AB0" w:rsidP="004B45BE">
      <w:pPr>
        <w:numPr>
          <w:ilvl w:val="0"/>
          <w:numId w:val="2"/>
        </w:numPr>
        <w:ind w:left="426" w:hanging="284"/>
        <w:jc w:val="both"/>
      </w:pPr>
      <w:r w:rsidRPr="005A7FDA">
        <w:rPr>
          <w:szCs w:val="24"/>
        </w:rPr>
        <w:t>W cenie oferty należy skalkulować wszystkie koszty i czynności związane z realizacją przedmiotu zamówienia robót m.in. koszty</w:t>
      </w:r>
      <w:r>
        <w:rPr>
          <w:szCs w:val="24"/>
        </w:rPr>
        <w:t xml:space="preserve"> materiałów,</w:t>
      </w:r>
      <w:r w:rsidRPr="005A7FDA">
        <w:rPr>
          <w:szCs w:val="24"/>
        </w:rPr>
        <w:t xml:space="preserve"> montażu i robocizny, koszty robót porządkowych</w:t>
      </w:r>
      <w:r w:rsidR="004B45BE">
        <w:rPr>
          <w:szCs w:val="24"/>
        </w:rPr>
        <w:t>, obsługi geodezyjnej,</w:t>
      </w:r>
      <w:r w:rsidR="004B45BE" w:rsidRPr="004B45BE">
        <w:t xml:space="preserve"> </w:t>
      </w:r>
      <w:r w:rsidR="004B45BE" w:rsidRPr="004B45BE">
        <w:rPr>
          <w:szCs w:val="24"/>
        </w:rPr>
        <w:t>archeologiczn</w:t>
      </w:r>
      <w:r w:rsidR="004B45BE">
        <w:rPr>
          <w:szCs w:val="24"/>
        </w:rPr>
        <w:t>ej i</w:t>
      </w:r>
      <w:r w:rsidR="004B45BE" w:rsidRPr="004B45BE">
        <w:rPr>
          <w:szCs w:val="24"/>
        </w:rPr>
        <w:t xml:space="preserve"> dendrologiczn</w:t>
      </w:r>
      <w:r w:rsidR="004B45BE">
        <w:rPr>
          <w:szCs w:val="24"/>
        </w:rPr>
        <w:t xml:space="preserve">ej, tyczenia, kamerowania </w:t>
      </w:r>
      <w:r w:rsidRPr="005A7FDA">
        <w:rPr>
          <w:szCs w:val="24"/>
        </w:rPr>
        <w:t>i inne.</w:t>
      </w:r>
    </w:p>
    <w:p w14:paraId="0D513BAE" w14:textId="77777777" w:rsidR="00341AB0" w:rsidRPr="00E448B5" w:rsidRDefault="00341AB0" w:rsidP="00432DF1">
      <w:pPr>
        <w:numPr>
          <w:ilvl w:val="0"/>
          <w:numId w:val="2"/>
        </w:numPr>
        <w:ind w:left="426"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77777777" w:rsidR="0014724D" w:rsidRDefault="001A7E2A" w:rsidP="00432DF1">
      <w:pPr>
        <w:numPr>
          <w:ilvl w:val="0"/>
          <w:numId w:val="2"/>
        </w:numPr>
        <w:ind w:left="426" w:hanging="284"/>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1239CC83" w14:textId="77777777" w:rsidR="004B45BE" w:rsidRDefault="001A7E2A" w:rsidP="004B45BE">
      <w:pPr>
        <w:numPr>
          <w:ilvl w:val="0"/>
          <w:numId w:val="2"/>
        </w:numPr>
        <w:ind w:left="426" w:hanging="284"/>
      </w:pPr>
      <w:r w:rsidRPr="00826F6E">
        <w:t>Zamawiający nie przewiduje rozliczeń w walucie obcej.</w:t>
      </w:r>
    </w:p>
    <w:p w14:paraId="51CCA143" w14:textId="4E677509" w:rsidR="00FC7F94" w:rsidRDefault="001A7E2A" w:rsidP="004B45BE">
      <w:pPr>
        <w:numPr>
          <w:ilvl w:val="0"/>
          <w:numId w:val="2"/>
        </w:numPr>
        <w:ind w:left="426" w:hanging="284"/>
      </w:pPr>
      <w:r w:rsidRPr="00826F6E">
        <w:t>Wyliczona cena oferty brutto będzie służyć do porównania złożonych ofert i do rozliczenia w trakcie realizacji zamówienia.</w:t>
      </w:r>
    </w:p>
    <w:p w14:paraId="70C3B94B" w14:textId="30336D54" w:rsidR="001A7E2A" w:rsidRDefault="001A7E2A" w:rsidP="00432DF1">
      <w:pPr>
        <w:numPr>
          <w:ilvl w:val="0"/>
          <w:numId w:val="2"/>
        </w:numPr>
        <w:ind w:left="426"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FC7F94" w:rsidRPr="00FC7F94">
        <w:t xml:space="preserve">Dz.U.2021.685 </w:t>
      </w:r>
      <w:proofErr w:type="spellStart"/>
      <w:r w:rsidR="00FC7F94" w:rsidRPr="00FC7F94">
        <w:t>t.j</w:t>
      </w:r>
      <w:proofErr w:type="spellEnd"/>
      <w:r w:rsidR="00FC7F94" w:rsidRPr="00FC7F94">
        <w:t>. z dnia 2021.04.14</w:t>
      </w:r>
      <w:r w:rsidRPr="00283DB1">
        <w:t xml:space="preserve"> z </w:t>
      </w:r>
      <w:proofErr w:type="spellStart"/>
      <w:r w:rsidRPr="00283DB1">
        <w:t>późn</w:t>
      </w:r>
      <w:proofErr w:type="spellEnd"/>
      <w:r w:rsidRPr="00283DB1">
        <w:t>. zm.),</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432DF1">
      <w:pPr>
        <w:numPr>
          <w:ilvl w:val="0"/>
          <w:numId w:val="2"/>
        </w:numPr>
        <w:tabs>
          <w:tab w:val="left" w:pos="426"/>
        </w:tabs>
        <w:ind w:left="426" w:hanging="284"/>
      </w:pPr>
      <w:r w:rsidRPr="00826F6E">
        <w:t xml:space="preserve">W ofercie, o której mowa w ust. </w:t>
      </w:r>
      <w:r w:rsidR="003A28D8">
        <w:t>8</w:t>
      </w:r>
      <w:r w:rsidRPr="00826F6E">
        <w:t>, Wykonawca ma obowiązek:</w:t>
      </w:r>
    </w:p>
    <w:p w14:paraId="1B07FC5E" w14:textId="3EC7DB95" w:rsidR="001A7E2A" w:rsidRPr="00826F6E" w:rsidRDefault="001A7E2A" w:rsidP="005F2700">
      <w:pPr>
        <w:tabs>
          <w:tab w:val="left" w:pos="3855"/>
        </w:tabs>
        <w:ind w:left="826" w:hanging="409"/>
      </w:pPr>
      <w:r w:rsidRPr="00826F6E">
        <w:t>1)</w:t>
      </w:r>
      <w:r w:rsidRPr="00826F6E">
        <w:tab/>
        <w:t xml:space="preserve">poinformowania zamawiającego, że wybór jego oferty będzie prowadził do powstania u </w:t>
      </w:r>
      <w:r w:rsidR="00B26077">
        <w:t>Z</w:t>
      </w:r>
      <w:r w:rsidRPr="00826F6E">
        <w:t>amawiającego obowiązku podatkowego;</w:t>
      </w:r>
    </w:p>
    <w:p w14:paraId="1C696609" w14:textId="77777777" w:rsidR="001A7E2A" w:rsidRPr="00826F6E" w:rsidRDefault="001A7E2A" w:rsidP="005F2700">
      <w:pPr>
        <w:tabs>
          <w:tab w:val="left" w:pos="3855"/>
        </w:tabs>
        <w:ind w:left="826" w:hanging="409"/>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5F2700">
      <w:pPr>
        <w:tabs>
          <w:tab w:val="left" w:pos="3855"/>
        </w:tabs>
        <w:ind w:left="826" w:hanging="409"/>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5F2700">
      <w:pPr>
        <w:tabs>
          <w:tab w:val="left" w:pos="3855"/>
        </w:tabs>
        <w:ind w:left="826" w:hanging="409"/>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5F2700">
      <w:pPr>
        <w:numPr>
          <w:ilvl w:val="0"/>
          <w:numId w:val="2"/>
        </w:numPr>
        <w:ind w:left="567"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5" w:name="_1wm6hsxsy23e" w:colFirst="0" w:colLast="0"/>
      <w:bookmarkEnd w:id="15"/>
      <w:r w:rsidRPr="00826F6E">
        <w:rPr>
          <w:b/>
          <w:sz w:val="22"/>
          <w:szCs w:val="22"/>
          <w:u w:val="single"/>
        </w:rPr>
        <w:t>XVI. Wymagania dotyczące wadium</w:t>
      </w:r>
    </w:p>
    <w:p w14:paraId="1656BF30" w14:textId="77777777" w:rsidR="00DF7033" w:rsidRPr="00185502" w:rsidRDefault="00DF7033" w:rsidP="00DF7033">
      <w:pPr>
        <w:numPr>
          <w:ilvl w:val="3"/>
          <w:numId w:val="49"/>
        </w:numPr>
        <w:spacing w:before="240"/>
        <w:ind w:left="284" w:hanging="284"/>
        <w:jc w:val="both"/>
      </w:pPr>
      <w:r w:rsidRPr="00185502">
        <w:t xml:space="preserve">Wykonawca zobowiązany jest do zabezpieczenia swojej oferty wadium w wysokości: </w:t>
      </w:r>
      <w:r w:rsidRPr="00185502">
        <w:rPr>
          <w:b/>
          <w:smallCaps/>
        </w:rPr>
        <w:t> </w:t>
      </w:r>
      <w:r w:rsidRPr="00185502">
        <w:rPr>
          <w:b/>
        </w:rPr>
        <w:t>20.000,00 zł</w:t>
      </w:r>
      <w:r w:rsidRPr="00185502">
        <w:t xml:space="preserve"> (słownie: </w:t>
      </w:r>
      <w:r w:rsidRPr="00185502">
        <w:rPr>
          <w:b/>
        </w:rPr>
        <w:t>dwadzieścia tysięcy 00/100 złotych</w:t>
      </w:r>
      <w:r w:rsidRPr="00185502">
        <w:t>);</w:t>
      </w:r>
    </w:p>
    <w:p w14:paraId="18F1630A" w14:textId="77777777" w:rsidR="00DF7033" w:rsidRPr="00185502" w:rsidRDefault="00DF7033" w:rsidP="00DF7033">
      <w:pPr>
        <w:numPr>
          <w:ilvl w:val="3"/>
          <w:numId w:val="49"/>
        </w:numPr>
        <w:ind w:left="426"/>
        <w:jc w:val="both"/>
      </w:pPr>
      <w:r w:rsidRPr="00185502">
        <w:t>Wadium wnosi się przed upływem terminu składania ofert.</w:t>
      </w:r>
    </w:p>
    <w:p w14:paraId="7F713EDC" w14:textId="77777777" w:rsidR="00DF7033" w:rsidRPr="00185502" w:rsidRDefault="00DF7033" w:rsidP="00DF7033">
      <w:pPr>
        <w:numPr>
          <w:ilvl w:val="3"/>
          <w:numId w:val="49"/>
        </w:numPr>
        <w:ind w:left="425"/>
        <w:jc w:val="both"/>
      </w:pPr>
      <w:r w:rsidRPr="00185502">
        <w:t>Wadium może być wnoszone w jednej lub kilku następujących formach:</w:t>
      </w:r>
    </w:p>
    <w:p w14:paraId="36858205" w14:textId="77777777" w:rsidR="00DF7033" w:rsidRPr="00185502" w:rsidRDefault="00DF7033" w:rsidP="00DF7033">
      <w:pPr>
        <w:numPr>
          <w:ilvl w:val="1"/>
          <w:numId w:val="47"/>
        </w:numPr>
        <w:ind w:left="896" w:hanging="409"/>
        <w:jc w:val="both"/>
      </w:pPr>
      <w:r w:rsidRPr="00185502">
        <w:t xml:space="preserve">pieniądzu; </w:t>
      </w:r>
    </w:p>
    <w:p w14:paraId="3AD9DCA6" w14:textId="77777777" w:rsidR="00DF7033" w:rsidRPr="00185502" w:rsidRDefault="00DF7033" w:rsidP="00DF7033">
      <w:pPr>
        <w:numPr>
          <w:ilvl w:val="1"/>
          <w:numId w:val="47"/>
        </w:numPr>
        <w:ind w:left="896" w:hanging="409"/>
        <w:jc w:val="both"/>
      </w:pPr>
      <w:r w:rsidRPr="00185502">
        <w:t>gwarancjach bankowych;</w:t>
      </w:r>
    </w:p>
    <w:p w14:paraId="52F2962F" w14:textId="77777777" w:rsidR="00DF7033" w:rsidRPr="00185502" w:rsidRDefault="00DF7033" w:rsidP="00DF7033">
      <w:pPr>
        <w:numPr>
          <w:ilvl w:val="1"/>
          <w:numId w:val="47"/>
        </w:numPr>
        <w:ind w:left="896" w:hanging="409"/>
        <w:jc w:val="both"/>
      </w:pPr>
      <w:r w:rsidRPr="00185502">
        <w:t>gwarancjach ubezpieczeniowych;</w:t>
      </w:r>
    </w:p>
    <w:p w14:paraId="3F7866A9" w14:textId="77777777" w:rsidR="00DF7033" w:rsidRPr="00185502" w:rsidRDefault="00DF7033" w:rsidP="00DF7033">
      <w:pPr>
        <w:numPr>
          <w:ilvl w:val="1"/>
          <w:numId w:val="47"/>
        </w:numPr>
        <w:ind w:left="896" w:hanging="409"/>
        <w:jc w:val="both"/>
      </w:pPr>
      <w:r w:rsidRPr="00185502">
        <w:t>poręczeniach udzielanych przez podmioty, o których mowa w art. 6b ust. 5 pkt 2 ustawy z dnia 9 listopada 2000 r. o utworzeniu Polskiej Agencji Rozwoju Przedsiębiorczości (Dz. U. z 2020 r. poz. 299).</w:t>
      </w:r>
    </w:p>
    <w:p w14:paraId="09073638" w14:textId="1E08663C" w:rsidR="00DF7033" w:rsidRPr="00185502" w:rsidRDefault="00DF7033" w:rsidP="00DF7033">
      <w:pPr>
        <w:pStyle w:val="Akapitzlist"/>
        <w:numPr>
          <w:ilvl w:val="3"/>
          <w:numId w:val="49"/>
        </w:numPr>
        <w:ind w:left="284"/>
        <w:jc w:val="both"/>
        <w:rPr>
          <w:b/>
          <w:highlight w:val="white"/>
        </w:rPr>
      </w:pPr>
      <w:r w:rsidRPr="00185502">
        <w:t xml:space="preserve">Wadium w formie pieniądza należy wnieść przelewem na numer konta w Banku: </w:t>
      </w:r>
      <w:r w:rsidRPr="00185502">
        <w:rPr>
          <w:b/>
          <w:highlight w:val="white"/>
        </w:rPr>
        <w:t>27 8589 0006 0260 0110 0001 0004</w:t>
      </w:r>
      <w:r w:rsidRPr="00185502">
        <w:rPr>
          <w:b/>
        </w:rPr>
        <w:t xml:space="preserve"> </w:t>
      </w:r>
      <w:r w:rsidRPr="00185502">
        <w:t xml:space="preserve">z dopiskiem </w:t>
      </w:r>
      <w:r w:rsidRPr="00185502">
        <w:rPr>
          <w:b/>
        </w:rPr>
        <w:t>„Wadium – postępowanie nr IFS.271.</w:t>
      </w:r>
      <w:r w:rsidR="00741194">
        <w:rPr>
          <w:b/>
        </w:rPr>
        <w:t>25</w:t>
      </w:r>
      <w:r w:rsidRPr="00185502">
        <w:rPr>
          <w:b/>
        </w:rPr>
        <w:t>.202</w:t>
      </w:r>
      <w:r w:rsidR="00741194">
        <w:rPr>
          <w:b/>
        </w:rPr>
        <w:t>2</w:t>
      </w:r>
      <w:r w:rsidRPr="00185502">
        <w:rPr>
          <w:b/>
        </w:rPr>
        <w:t>”.</w:t>
      </w:r>
    </w:p>
    <w:p w14:paraId="74B7A721" w14:textId="77777777" w:rsidR="00DF7033" w:rsidRPr="00185502" w:rsidRDefault="00DF7033" w:rsidP="00DF7033">
      <w:pPr>
        <w:ind w:left="284"/>
        <w:jc w:val="both"/>
      </w:pPr>
      <w:r w:rsidRPr="00185502">
        <w:rPr>
          <w:b/>
        </w:rPr>
        <w:t xml:space="preserve">UWAGA: </w:t>
      </w:r>
      <w:r w:rsidRPr="00185502">
        <w:t>Za termin wniesienia wadium w formie pieniężnej zostanie przyjęty termin uznania rachunku Zamawiającego.</w:t>
      </w:r>
    </w:p>
    <w:p w14:paraId="4493A44F" w14:textId="77777777" w:rsidR="00DF7033" w:rsidRPr="00185502" w:rsidRDefault="00DF7033" w:rsidP="00DF7033">
      <w:pPr>
        <w:numPr>
          <w:ilvl w:val="3"/>
          <w:numId w:val="49"/>
        </w:numPr>
        <w:ind w:left="426"/>
        <w:jc w:val="both"/>
      </w:pPr>
      <w:r w:rsidRPr="00185502">
        <w:lastRenderedPageBreak/>
        <w:t xml:space="preserve">Wadium wnoszone w formie poręczeń lub gwarancji musi być złożone jako </w:t>
      </w:r>
      <w:r w:rsidRPr="00185502">
        <w:rPr>
          <w:b/>
        </w:rPr>
        <w:t xml:space="preserve">oryginał </w:t>
      </w:r>
      <w:r w:rsidRPr="00185502">
        <w:t xml:space="preserve">gwarancji lub poręczenia </w:t>
      </w:r>
      <w:r w:rsidRPr="00185502">
        <w:rPr>
          <w:b/>
        </w:rPr>
        <w:t xml:space="preserve">w postaci elektronicznej </w:t>
      </w:r>
      <w:r w:rsidRPr="00185502">
        <w:t>i spełniać co najmniej poniższe wymagania:</w:t>
      </w:r>
    </w:p>
    <w:p w14:paraId="6F134655" w14:textId="77777777" w:rsidR="00DF7033" w:rsidRPr="00185502" w:rsidRDefault="00DF7033" w:rsidP="00DF7033">
      <w:pPr>
        <w:numPr>
          <w:ilvl w:val="0"/>
          <w:numId w:val="48"/>
        </w:numPr>
        <w:ind w:left="882" w:hanging="315"/>
        <w:jc w:val="both"/>
      </w:pPr>
      <w:r w:rsidRPr="00185502">
        <w:t xml:space="preserve">musi obejmować odpowiedzialność za wszystkie przypadki powodujące utratę wadium przez Wykonawcę określone w ustawie PZP </w:t>
      </w:r>
    </w:p>
    <w:p w14:paraId="517E30B3" w14:textId="77777777" w:rsidR="00DF7033" w:rsidRPr="00185502" w:rsidRDefault="00DF7033" w:rsidP="00DF7033">
      <w:pPr>
        <w:numPr>
          <w:ilvl w:val="0"/>
          <w:numId w:val="48"/>
        </w:numPr>
        <w:ind w:left="882" w:hanging="315"/>
        <w:jc w:val="both"/>
      </w:pPr>
      <w:r w:rsidRPr="00185502">
        <w:t>z jej treści powinno jednoznacznie wynikać zobowiązanie gwaranta do zapłaty całej kwoty wadium;</w:t>
      </w:r>
    </w:p>
    <w:p w14:paraId="711F2CC0" w14:textId="77777777" w:rsidR="00DF7033" w:rsidRPr="00185502" w:rsidRDefault="00DF7033" w:rsidP="00DF7033">
      <w:pPr>
        <w:numPr>
          <w:ilvl w:val="0"/>
          <w:numId w:val="48"/>
        </w:numPr>
        <w:ind w:left="882" w:hanging="315"/>
        <w:jc w:val="both"/>
      </w:pPr>
      <w:r w:rsidRPr="00185502">
        <w:t>powinno być nieodwołalne i bezwarunkowe oraz płatne na pierwsze żądanie;</w:t>
      </w:r>
    </w:p>
    <w:p w14:paraId="5404A6E7" w14:textId="77777777" w:rsidR="00DF7033" w:rsidRPr="00185502" w:rsidRDefault="00DF7033" w:rsidP="00DF7033">
      <w:pPr>
        <w:numPr>
          <w:ilvl w:val="0"/>
          <w:numId w:val="48"/>
        </w:numPr>
        <w:ind w:left="882" w:hanging="315"/>
        <w:jc w:val="both"/>
      </w:pPr>
      <w:r w:rsidRPr="00185502">
        <w:t xml:space="preserve">termin obowiązywania poręczenia lub gwarancji nie może być krótszy niż termin związania ofertą (z zastrzeżeniem iż pierwszym dniem związania ofertą jest dzień składania ofert); </w:t>
      </w:r>
    </w:p>
    <w:p w14:paraId="5183CE26" w14:textId="77777777" w:rsidR="00DF7033" w:rsidRPr="00185502" w:rsidRDefault="00DF7033" w:rsidP="00DF7033">
      <w:pPr>
        <w:numPr>
          <w:ilvl w:val="0"/>
          <w:numId w:val="48"/>
        </w:numPr>
        <w:ind w:left="882" w:hanging="315"/>
        <w:jc w:val="both"/>
      </w:pPr>
      <w:r w:rsidRPr="00185502">
        <w:t>w treści poręczenia lub gwarancji powinna znaleźć się nazwa oraz numer przedmiotowego postępowania;</w:t>
      </w:r>
    </w:p>
    <w:p w14:paraId="488866AA" w14:textId="77777777" w:rsidR="00DF7033" w:rsidRPr="00185502" w:rsidRDefault="00DF7033" w:rsidP="00DF7033">
      <w:pPr>
        <w:numPr>
          <w:ilvl w:val="0"/>
          <w:numId w:val="48"/>
        </w:numPr>
        <w:ind w:left="882" w:hanging="315"/>
        <w:jc w:val="both"/>
        <w:rPr>
          <w:b/>
        </w:rPr>
      </w:pPr>
      <w:r w:rsidRPr="00185502">
        <w:t xml:space="preserve">beneficjentem poręczenia lub gwarancji jest: </w:t>
      </w:r>
      <w:r w:rsidRPr="00185502">
        <w:rPr>
          <w:b/>
        </w:rPr>
        <w:t>GMINA BOCHNIA, ul. Kazimierza Wielkiego 26, 32-700 Bochnia</w:t>
      </w:r>
    </w:p>
    <w:p w14:paraId="33D75FF3" w14:textId="77777777" w:rsidR="00DF7033" w:rsidRPr="00185502" w:rsidRDefault="00DF7033" w:rsidP="00DF7033">
      <w:pPr>
        <w:numPr>
          <w:ilvl w:val="0"/>
          <w:numId w:val="48"/>
        </w:numPr>
        <w:ind w:left="882" w:hanging="315"/>
        <w:jc w:val="both"/>
      </w:pPr>
      <w:r w:rsidRPr="00185502">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88BF19" w14:textId="77777777" w:rsidR="00DF7033" w:rsidRPr="00185502" w:rsidRDefault="00DF7033" w:rsidP="00DF7033">
      <w:pPr>
        <w:numPr>
          <w:ilvl w:val="3"/>
          <w:numId w:val="49"/>
        </w:numPr>
        <w:ind w:left="426"/>
        <w:jc w:val="both"/>
      </w:pPr>
      <w:r w:rsidRPr="00185502">
        <w:t>Oferta wykonawcy, który nie wniesie wadium, wniesie wadium w sposób nieprawidłowy lub nie utrzyma wadium nieprzerwanie do upływu terminu związania ofertą lub złoży wniosek o zwrot wadium w przypadku, o którym mowa w art. 98 ust. 2 pkt 3 PZP</w:t>
      </w:r>
      <w:r w:rsidRPr="00185502">
        <w:rPr>
          <w:b/>
        </w:rPr>
        <w:t xml:space="preserve"> zostanie odrzucona</w:t>
      </w:r>
      <w:r w:rsidRPr="00185502">
        <w:t>.</w:t>
      </w:r>
    </w:p>
    <w:p w14:paraId="61180968" w14:textId="77777777" w:rsidR="00DF7033" w:rsidRPr="00185502" w:rsidRDefault="00DF7033" w:rsidP="00DF7033">
      <w:pPr>
        <w:numPr>
          <w:ilvl w:val="3"/>
          <w:numId w:val="49"/>
        </w:numPr>
        <w:ind w:left="426"/>
        <w:jc w:val="both"/>
      </w:pPr>
      <w:r w:rsidRPr="00185502">
        <w:t>Zasady zwrotu oraz okoliczności zatrzymania wadium określa art. 98 PZP</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761C6652" w:rsidR="001A7E2A" w:rsidRPr="0024400F" w:rsidRDefault="001A7E2A" w:rsidP="00DA16E0">
      <w:pPr>
        <w:numPr>
          <w:ilvl w:val="0"/>
          <w:numId w:val="17"/>
        </w:numPr>
        <w:spacing w:before="240"/>
        <w:ind w:left="426" w:hanging="360"/>
      </w:pPr>
      <w:r w:rsidRPr="00826F6E">
        <w:t xml:space="preserve">Wykonawca będzie związany ofertą przez okres </w:t>
      </w:r>
      <w:r w:rsidRPr="00826F6E">
        <w:rPr>
          <w:b/>
        </w:rPr>
        <w:t>30 dni</w:t>
      </w:r>
      <w:r w:rsidRPr="00826F6E">
        <w:t xml:space="preserve">, </w:t>
      </w:r>
      <w:r w:rsidRPr="00901674">
        <w:t xml:space="preserve">tj. </w:t>
      </w:r>
      <w:r w:rsidRPr="00901674">
        <w:rPr>
          <w:b/>
        </w:rPr>
        <w:t xml:space="preserve">do dnia </w:t>
      </w:r>
      <w:r w:rsidR="00FD40EC">
        <w:rPr>
          <w:b/>
        </w:rPr>
        <w:t>26</w:t>
      </w:r>
      <w:r w:rsidRPr="0024400F">
        <w:rPr>
          <w:b/>
        </w:rPr>
        <w:t>.</w:t>
      </w:r>
      <w:r w:rsidR="00432DF1">
        <w:rPr>
          <w:b/>
        </w:rPr>
        <w:t>0</w:t>
      </w:r>
      <w:r w:rsidR="00175D0D">
        <w:rPr>
          <w:b/>
        </w:rPr>
        <w:t>1</w:t>
      </w:r>
      <w:r w:rsidRPr="0024400F">
        <w:rPr>
          <w:b/>
        </w:rPr>
        <w:t>.202</w:t>
      </w:r>
      <w:r w:rsidR="00432DF1">
        <w:rPr>
          <w:b/>
        </w:rPr>
        <w:t>3</w:t>
      </w:r>
      <w:r w:rsidRPr="0024400F">
        <w:rPr>
          <w:b/>
        </w:rPr>
        <w:t>r</w:t>
      </w:r>
      <w:r w:rsidRPr="0024400F">
        <w:t>. Bieg terminu związania ofertą rozpoczyna się wraz z upływem terminu składania ofert.</w:t>
      </w:r>
    </w:p>
    <w:p w14:paraId="28A133C7" w14:textId="77777777" w:rsidR="001A7E2A" w:rsidRPr="005C189F" w:rsidRDefault="001A7E2A" w:rsidP="00DA16E0">
      <w:pPr>
        <w:numPr>
          <w:ilvl w:val="0"/>
          <w:numId w:val="17"/>
        </w:numPr>
        <w:ind w:left="426" w:hanging="360"/>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6" w:name="_iwk7tzonv6ne" w:colFirst="0" w:colLast="0"/>
      <w:bookmarkEnd w:id="16"/>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5852613C" w:rsidR="001A7E2A" w:rsidRPr="00271960" w:rsidRDefault="001A7E2A" w:rsidP="00DA16E0">
      <w:pPr>
        <w:numPr>
          <w:ilvl w:val="0"/>
          <w:numId w:val="13"/>
        </w:numPr>
        <w:spacing w:before="240"/>
        <w:ind w:left="426"/>
        <w:rPr>
          <w:b/>
        </w:rPr>
      </w:pPr>
      <w:r w:rsidRPr="00271960">
        <w:t xml:space="preserve">Ofertę wraz z wymaganymi </w:t>
      </w:r>
      <w:r w:rsidR="005F2700">
        <w:t>załącznikami,</w:t>
      </w:r>
      <w:r w:rsidRPr="00271960">
        <w:t xml:space="preserve"> należy </w:t>
      </w:r>
      <w:r w:rsidR="005F2700">
        <w:t xml:space="preserve">umieścić </w:t>
      </w:r>
      <w:r w:rsidRPr="00271960">
        <w:t xml:space="preserve">na Platformie zakupowej pod adresem: </w:t>
      </w:r>
      <w:r w:rsidR="009D2945" w:rsidRPr="00271960">
        <w:rPr>
          <w:rStyle w:val="Hipercze"/>
        </w:rPr>
        <w:t>https://platformazakupowa.pl/pn/bochnia-gmina</w:t>
      </w:r>
      <w:r w:rsidR="009D2945" w:rsidRPr="00271960">
        <w:rPr>
          <w:rStyle w:val="Hipercze"/>
          <w:u w:val="none"/>
        </w:rPr>
        <w:t xml:space="preserve">, </w:t>
      </w:r>
      <w:r w:rsidRPr="00271960">
        <w:rPr>
          <w:b/>
        </w:rPr>
        <w:t xml:space="preserve">do dnia </w:t>
      </w:r>
      <w:r w:rsidR="00FD40EC">
        <w:rPr>
          <w:b/>
        </w:rPr>
        <w:t>28</w:t>
      </w:r>
      <w:r w:rsidRPr="00271960">
        <w:rPr>
          <w:b/>
        </w:rPr>
        <w:t>.</w:t>
      </w:r>
      <w:r w:rsidR="00271960" w:rsidRPr="00271960">
        <w:rPr>
          <w:b/>
        </w:rPr>
        <w:t>12</w:t>
      </w:r>
      <w:r w:rsidRPr="00271960">
        <w:rPr>
          <w:b/>
        </w:rPr>
        <w:t>.202</w:t>
      </w:r>
      <w:r w:rsidR="007907EE" w:rsidRPr="00271960">
        <w:rPr>
          <w:b/>
        </w:rPr>
        <w:t>2</w:t>
      </w:r>
      <w:r w:rsidRPr="00271960">
        <w:rPr>
          <w:b/>
        </w:rPr>
        <w:t xml:space="preserve"> roku do godziny 10.00.</w:t>
      </w:r>
    </w:p>
    <w:p w14:paraId="69F4A054" w14:textId="681E1411" w:rsidR="00271960" w:rsidRPr="00271960" w:rsidRDefault="00271960" w:rsidP="00DA16E0">
      <w:pPr>
        <w:numPr>
          <w:ilvl w:val="0"/>
          <w:numId w:val="13"/>
        </w:numPr>
        <w:spacing w:line="320" w:lineRule="auto"/>
        <w:ind w:left="426"/>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6228DA7E" w:rsidR="00271960" w:rsidRPr="00271960" w:rsidRDefault="00271960" w:rsidP="00DA16E0">
      <w:pPr>
        <w:numPr>
          <w:ilvl w:val="0"/>
          <w:numId w:val="13"/>
        </w:numPr>
        <w:spacing w:line="320" w:lineRule="auto"/>
        <w:ind w:left="426"/>
        <w:rPr>
          <w:rFonts w:eastAsia="Calibri"/>
        </w:rPr>
      </w:pPr>
      <w:r w:rsidRPr="00271960">
        <w:rPr>
          <w:rFonts w:eastAsia="Calibri"/>
        </w:rPr>
        <w:t xml:space="preserve">Oferta składana elektronicznie musi zostać podpisana elektronicznym podpisem kwalifikowanym, podpisem zaufanym lub podpisem osobistym. W procesie składania oferty za pośrednictwem </w:t>
      </w:r>
      <w:r w:rsidR="005F2700" w:rsidRPr="00271960">
        <w:rPr>
          <w:rStyle w:val="Hipercze"/>
        </w:rPr>
        <w:t>https://platformazakupowa.pl/pn/bochnia-gmina</w:t>
      </w:r>
      <w:r w:rsidR="005F2700">
        <w:rPr>
          <w:rStyle w:val="Hipercze"/>
        </w:rPr>
        <w:t>,</w:t>
      </w:r>
      <w:r w:rsidRPr="00271960">
        <w:rPr>
          <w:rFonts w:eastAsia="Calibri"/>
        </w:rPr>
        <w:t xml:space="preserve"> wykonawca powinien złożyć podpis bezpośrednio na dokumentach przesłanych za pośrednictwem </w:t>
      </w:r>
      <w:r w:rsidR="005F2700" w:rsidRPr="00271960">
        <w:rPr>
          <w:rStyle w:val="Hipercze"/>
        </w:rPr>
        <w:t>https://platformazakupowa.pl/pn/bochnia-gmina</w:t>
      </w:r>
      <w:r w:rsidRPr="00271960">
        <w:rPr>
          <w:rFonts w:eastAsia="Calibri"/>
        </w:rPr>
        <w:t xml:space="preserve">. Zalecamy stosowanie podpisu na każdym załączonym pliku osobno, w szczególności wskazanych w art. 63 ust 1 oraz ust.2  </w:t>
      </w:r>
      <w:proofErr w:type="spellStart"/>
      <w:r w:rsidRPr="00271960">
        <w:rPr>
          <w:rFonts w:eastAsia="Calibri"/>
        </w:rPr>
        <w:t>Pzp</w:t>
      </w:r>
      <w:proofErr w:type="spellEnd"/>
      <w:r w:rsidRPr="00271960">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DA16E0">
      <w:pPr>
        <w:numPr>
          <w:ilvl w:val="0"/>
          <w:numId w:val="13"/>
        </w:numPr>
        <w:spacing w:line="320" w:lineRule="auto"/>
        <w:ind w:left="426"/>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DA16E0">
      <w:pPr>
        <w:numPr>
          <w:ilvl w:val="0"/>
          <w:numId w:val="13"/>
        </w:numPr>
        <w:spacing w:line="320" w:lineRule="auto"/>
        <w:ind w:left="426"/>
        <w:rPr>
          <w:rFonts w:eastAsia="Calibri"/>
        </w:rPr>
      </w:pPr>
      <w:r w:rsidRPr="00271960">
        <w:rPr>
          <w:rFonts w:eastAsia="Calibri"/>
        </w:rPr>
        <w:lastRenderedPageBreak/>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DA16E0">
      <w:pPr>
        <w:numPr>
          <w:ilvl w:val="0"/>
          <w:numId w:val="13"/>
        </w:numPr>
        <w:spacing w:line="320" w:lineRule="auto"/>
        <w:ind w:left="426"/>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DA16E0">
      <w:pPr>
        <w:numPr>
          <w:ilvl w:val="0"/>
          <w:numId w:val="13"/>
        </w:numPr>
        <w:spacing w:line="320" w:lineRule="auto"/>
        <w:ind w:left="426"/>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DA16E0">
      <w:pPr>
        <w:numPr>
          <w:ilvl w:val="0"/>
          <w:numId w:val="13"/>
        </w:numPr>
        <w:spacing w:line="320" w:lineRule="auto"/>
        <w:ind w:left="426"/>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DA16E0">
      <w:pPr>
        <w:numPr>
          <w:ilvl w:val="0"/>
          <w:numId w:val="13"/>
        </w:numPr>
        <w:spacing w:line="320" w:lineRule="auto"/>
        <w:ind w:left="426"/>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4">
        <w:r w:rsidRPr="00271960">
          <w:rPr>
            <w:rFonts w:eastAsia="Calibri"/>
            <w:color w:val="1155CC"/>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74D1B5F7" w14:textId="77777777" w:rsidR="00400758" w:rsidRPr="00400758" w:rsidRDefault="001A7E2A" w:rsidP="005F2700">
      <w:pPr>
        <w:numPr>
          <w:ilvl w:val="0"/>
          <w:numId w:val="1"/>
        </w:numPr>
        <w:ind w:left="426"/>
      </w:pPr>
      <w:r w:rsidRPr="005C189F">
        <w:t xml:space="preserve">Otwarcie ofert następuje niezwłocznie po upływie terminu składania ofert tj. </w:t>
      </w:r>
      <w:r w:rsidR="00FD40EC">
        <w:rPr>
          <w:b/>
        </w:rPr>
        <w:t>28</w:t>
      </w:r>
    </w:p>
    <w:p w14:paraId="2EAADE58" w14:textId="2C3EC396" w:rsidR="004D25B3" w:rsidRPr="004D25B3" w:rsidRDefault="001A7E2A" w:rsidP="005F2700">
      <w:pPr>
        <w:numPr>
          <w:ilvl w:val="0"/>
          <w:numId w:val="1"/>
        </w:numPr>
        <w:ind w:left="426"/>
      </w:pPr>
      <w:bookmarkStart w:id="17" w:name="_GoBack"/>
      <w:bookmarkEnd w:id="17"/>
      <w:r w:rsidRPr="005C189F">
        <w:rPr>
          <w:b/>
        </w:rPr>
        <w:t>.</w:t>
      </w:r>
      <w:r w:rsidR="00271960">
        <w:rPr>
          <w:b/>
        </w:rPr>
        <w:t>12</w:t>
      </w:r>
      <w:r w:rsidRPr="005C189F">
        <w:rPr>
          <w:b/>
        </w:rPr>
        <w:t>.202</w:t>
      </w:r>
      <w:r w:rsidR="007907EE" w:rsidRPr="005C189F">
        <w:rPr>
          <w:b/>
        </w:rPr>
        <w:t>2</w:t>
      </w:r>
      <w:r w:rsidRPr="005C189F">
        <w:rPr>
          <w:b/>
        </w:rPr>
        <w:t xml:space="preserve"> roku o godz. 1</w:t>
      </w:r>
      <w:r w:rsidR="00271960">
        <w:rPr>
          <w:b/>
        </w:rPr>
        <w:t>0</w:t>
      </w:r>
      <w:r w:rsidRPr="005C189F">
        <w:rPr>
          <w:b/>
        </w:rPr>
        <w:t>.</w:t>
      </w:r>
      <w:r w:rsidR="00271960">
        <w:rPr>
          <w:b/>
        </w:rPr>
        <w:t>1</w:t>
      </w:r>
      <w:r w:rsidR="004D25B3">
        <w:rPr>
          <w:b/>
        </w:rPr>
        <w:t>0</w:t>
      </w:r>
    </w:p>
    <w:p w14:paraId="315B399F" w14:textId="6C209881" w:rsidR="001A7E2A" w:rsidRPr="005C189F" w:rsidRDefault="001A7E2A" w:rsidP="005F2700">
      <w:pPr>
        <w:numPr>
          <w:ilvl w:val="0"/>
          <w:numId w:val="1"/>
        </w:numPr>
        <w:ind w:left="426"/>
      </w:pPr>
      <w:r w:rsidRPr="005C189F">
        <w:t xml:space="preserve">, </w:t>
      </w:r>
      <w:r w:rsidR="00FC7F94" w:rsidRPr="005C189F">
        <w:t xml:space="preserve">jednak </w:t>
      </w:r>
      <w:r w:rsidRPr="005C189F">
        <w:t>nie później niż następnego dnia po dniu, w którym upłynął termin składania ofert.</w:t>
      </w:r>
    </w:p>
    <w:p w14:paraId="13BE5D35" w14:textId="77777777" w:rsidR="001A7E2A" w:rsidRPr="00826F6E" w:rsidRDefault="001A7E2A" w:rsidP="005F2700">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16AFB63A" w:rsidR="001A7E2A" w:rsidRPr="00826F6E" w:rsidRDefault="001A7E2A" w:rsidP="005F2700">
      <w:pPr>
        <w:shd w:val="clear" w:color="auto" w:fill="FFFFFF"/>
        <w:ind w:left="426" w:hanging="426"/>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Platformie </w:t>
      </w:r>
      <w:r w:rsidR="00432DF1" w:rsidRPr="00271960">
        <w:rPr>
          <w:rStyle w:val="Hipercze"/>
        </w:rPr>
        <w:t>https://platformazakupowa.pl/pn/bochnia-gmina</w:t>
      </w:r>
      <w:r w:rsidR="00432DF1" w:rsidRPr="00271960">
        <w:rPr>
          <w:rFonts w:eastAsia="Calibri"/>
        </w:rPr>
        <w:t xml:space="preserve"> </w:t>
      </w:r>
      <w:r w:rsidRPr="00464E27">
        <w:rPr>
          <w:szCs w:val="20"/>
          <w:lang w:val="pl-PL"/>
        </w:rPr>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8" w:name="_kc2xtpcwd955" w:colFirst="0" w:colLast="0"/>
      <w:bookmarkEnd w:id="18"/>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5F2700">
      <w:pPr>
        <w:shd w:val="clear" w:color="auto" w:fill="FFFFFF"/>
        <w:ind w:left="709" w:right="79"/>
        <w:rPr>
          <w:color w:val="000000"/>
          <w:spacing w:val="1"/>
        </w:rPr>
      </w:pPr>
      <w:r w:rsidRPr="00A55B5B">
        <w:lastRenderedPageBreak/>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61F57D8E" w14:textId="77777777" w:rsidR="006527BA" w:rsidRPr="00EA3644" w:rsidRDefault="006527BA" w:rsidP="005F2700">
      <w:pPr>
        <w:shd w:val="clear" w:color="auto" w:fill="FFFFFF"/>
        <w:ind w:left="426" w:right="79"/>
        <w:rPr>
          <w:b/>
          <w:color w:val="000000"/>
          <w:spacing w:val="1"/>
        </w:rPr>
      </w:pPr>
      <w:bookmarkStart w:id="19" w:name="_jdd1gpfct9cq" w:colFirst="0" w:colLast="0"/>
      <w:bookmarkEnd w:id="19"/>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62995F24" w:rsidR="006527BA" w:rsidRDefault="006527BA" w:rsidP="005F2700">
      <w:pPr>
        <w:shd w:val="clear" w:color="auto" w:fill="FFFFFF"/>
        <w:ind w:left="709" w:right="79"/>
        <w:rPr>
          <w:color w:val="000000"/>
          <w:spacing w:val="1"/>
          <w:szCs w:val="24"/>
        </w:rPr>
      </w:pPr>
      <w:r w:rsidRPr="001D6B63">
        <w:rPr>
          <w:color w:val="000000"/>
          <w:spacing w:val="1"/>
          <w:szCs w:val="24"/>
        </w:rPr>
        <w:t xml:space="preserve">Zamawiający wymaga, aby Wykonawca udzielił co najmniej </w:t>
      </w:r>
      <w:r w:rsidR="00696CD9">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i rękojmi dłuższy niż minimalny według zasady określonej poniżej. </w:t>
      </w:r>
    </w:p>
    <w:p w14:paraId="31EF62B3" w14:textId="7B111890" w:rsidR="00E643C8" w:rsidRPr="00E643C8" w:rsidRDefault="006527BA" w:rsidP="005F2700">
      <w:pPr>
        <w:pStyle w:val="Akapitzlist"/>
        <w:shd w:val="clear" w:color="auto" w:fill="FFFFFF"/>
        <w:ind w:left="709" w:right="79" w:hanging="360"/>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696CD9">
        <w:rPr>
          <w:color w:val="000000"/>
          <w:spacing w:val="1"/>
          <w:szCs w:val="24"/>
        </w:rPr>
        <w:t>60</w:t>
      </w:r>
      <w:r w:rsidR="00E643C8" w:rsidRPr="00E643C8">
        <w:rPr>
          <w:color w:val="000000"/>
          <w:spacing w:val="1"/>
          <w:szCs w:val="24"/>
        </w:rPr>
        <w:t xml:space="preserve"> miesięcy i powinien być podawany w pełnych miesiącach, np. </w:t>
      </w:r>
      <w:r w:rsidR="00696CD9">
        <w:rPr>
          <w:color w:val="000000"/>
          <w:spacing w:val="1"/>
          <w:szCs w:val="24"/>
        </w:rPr>
        <w:t>37</w:t>
      </w:r>
      <w:r w:rsidR="00E643C8" w:rsidRPr="00E643C8">
        <w:rPr>
          <w:color w:val="000000"/>
          <w:spacing w:val="1"/>
          <w:szCs w:val="24"/>
        </w:rPr>
        <w:t xml:space="preserve">, </w:t>
      </w:r>
      <w:r w:rsidR="00696CD9">
        <w:rPr>
          <w:color w:val="000000"/>
          <w:spacing w:val="1"/>
          <w:szCs w:val="24"/>
        </w:rPr>
        <w:t>38</w:t>
      </w:r>
      <w:r w:rsidR="00E643C8" w:rsidRPr="00E643C8">
        <w:rPr>
          <w:color w:val="000000"/>
          <w:spacing w:val="1"/>
          <w:szCs w:val="24"/>
        </w:rPr>
        <w:t xml:space="preserve">, </w:t>
      </w:r>
      <w:r w:rsidR="00696CD9">
        <w:rPr>
          <w:color w:val="000000"/>
          <w:spacing w:val="1"/>
          <w:szCs w:val="24"/>
        </w:rPr>
        <w:t>39</w:t>
      </w:r>
      <w:r w:rsidR="00E643C8" w:rsidRPr="00E643C8">
        <w:rPr>
          <w:color w:val="000000"/>
          <w:spacing w:val="1"/>
          <w:szCs w:val="24"/>
        </w:rPr>
        <w:t xml:space="preserve"> itd.      </w:t>
      </w:r>
    </w:p>
    <w:p w14:paraId="0FD3530E" w14:textId="77777777" w:rsidR="00E643C8" w:rsidRDefault="00E643C8" w:rsidP="005F2700">
      <w:pPr>
        <w:pStyle w:val="Akapitzlist"/>
        <w:shd w:val="clear" w:color="auto" w:fill="FFFFFF"/>
        <w:ind w:left="709" w:right="79"/>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Oferta otrzyma następującą liczbę punktów:</w:t>
      </w:r>
    </w:p>
    <w:p w14:paraId="6B0E7D13" w14:textId="7F29ECD0"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w:t>
      </w:r>
      <w:r w:rsidR="00696CD9">
        <w:rPr>
          <w:color w:val="000000"/>
          <w:spacing w:val="1"/>
          <w:szCs w:val="24"/>
        </w:rPr>
        <w:t>36</w:t>
      </w:r>
      <w:r w:rsidRPr="00E643C8">
        <w:rPr>
          <w:color w:val="000000"/>
          <w:spacing w:val="1"/>
          <w:szCs w:val="24"/>
        </w:rPr>
        <w:t xml:space="preserve"> miesięcy -  0 pkt.</w:t>
      </w:r>
    </w:p>
    <w:p w14:paraId="4D89995E" w14:textId="39FBCF8E" w:rsid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zaoferowanych w przedziale od </w:t>
      </w:r>
      <w:r w:rsidR="00696CD9">
        <w:rPr>
          <w:color w:val="000000"/>
          <w:spacing w:val="1"/>
          <w:szCs w:val="24"/>
        </w:rPr>
        <w:t>36</w:t>
      </w:r>
      <w:r w:rsidRPr="00E643C8">
        <w:rPr>
          <w:color w:val="000000"/>
          <w:spacing w:val="1"/>
          <w:szCs w:val="24"/>
        </w:rPr>
        <w:t xml:space="preserve"> – </w:t>
      </w:r>
      <w:r w:rsidR="00696CD9">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5C1BB49F" w:rsidR="006527BA"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696CD9">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045E2093" w:rsidR="006527BA" w:rsidRPr="001D6B63"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696CD9">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5F2700">
      <w:pPr>
        <w:shd w:val="clear" w:color="auto" w:fill="FFFFFF"/>
        <w:ind w:left="709" w:right="79"/>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DA16E0">
      <w:pPr>
        <w:pStyle w:val="Akapitzlist"/>
        <w:numPr>
          <w:ilvl w:val="0"/>
          <w:numId w:val="8"/>
        </w:numPr>
        <w:shd w:val="clear" w:color="auto" w:fill="FFFFFF"/>
        <w:ind w:left="426" w:right="79"/>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DA16E0">
      <w:pPr>
        <w:numPr>
          <w:ilvl w:val="0"/>
          <w:numId w:val="8"/>
        </w:numPr>
        <w:ind w:left="448" w:hanging="426"/>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5F2700">
      <w:pPr>
        <w:numPr>
          <w:ilvl w:val="0"/>
          <w:numId w:val="4"/>
        </w:numPr>
        <w:ind w:left="462" w:hanging="426"/>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0" w:name="_8o16t0j5rcy" w:colFirst="0" w:colLast="0"/>
      <w:bookmarkEnd w:id="20"/>
      <w:r w:rsidRPr="00826F6E">
        <w:rPr>
          <w:b/>
          <w:sz w:val="22"/>
          <w:szCs w:val="22"/>
          <w:u w:val="single"/>
        </w:rPr>
        <w:lastRenderedPageBreak/>
        <w:t>XXII. Wymagania dotyczące zabezpieczenia należytego wykonania umowy</w:t>
      </w:r>
    </w:p>
    <w:p w14:paraId="28C7C3B3" w14:textId="66B1D955" w:rsidR="001A7E2A" w:rsidRDefault="001A7E2A" w:rsidP="00DA16E0">
      <w:pPr>
        <w:pStyle w:val="Akapitzlist"/>
        <w:numPr>
          <w:ilvl w:val="0"/>
          <w:numId w:val="28"/>
        </w:numPr>
        <w:spacing w:before="240"/>
        <w:ind w:left="426"/>
      </w:pPr>
      <w:r w:rsidRPr="00826F6E">
        <w:t xml:space="preserve">Zamawiający </w:t>
      </w:r>
      <w:r w:rsidRPr="00D16404">
        <w:rPr>
          <w:b/>
        </w:rPr>
        <w:t>wymaga</w:t>
      </w:r>
      <w:r w:rsidRPr="00826F6E">
        <w:t xml:space="preserve"> wniesienia zabezpieczenia należytego wykonania umowy.</w:t>
      </w:r>
    </w:p>
    <w:p w14:paraId="12AB8299" w14:textId="41D81641" w:rsidR="001A7E2A" w:rsidRPr="00F73482" w:rsidRDefault="001A7E2A" w:rsidP="00DA16E0">
      <w:pPr>
        <w:pStyle w:val="Akapitzlist"/>
        <w:numPr>
          <w:ilvl w:val="0"/>
          <w:numId w:val="28"/>
        </w:numPr>
        <w:spacing w:before="240"/>
        <w:ind w:left="426"/>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wysokości </w:t>
      </w:r>
      <w:r w:rsidR="000E5EEC">
        <w:rPr>
          <w:color w:val="000000"/>
          <w:spacing w:val="-3"/>
        </w:rPr>
        <w:t xml:space="preserve">2 </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D16404">
        <w:rPr>
          <w:b/>
          <w:bCs/>
          <w:color w:val="000000"/>
          <w:spacing w:val="-2"/>
        </w:rPr>
        <w:t>4</w:t>
      </w:r>
      <w:r>
        <w:rPr>
          <w:b/>
          <w:bCs/>
          <w:color w:val="000000"/>
          <w:spacing w:val="-2"/>
        </w:rPr>
        <w:t>50</w:t>
      </w:r>
      <w:r w:rsidRPr="00D16404">
        <w:rPr>
          <w:b/>
          <w:bCs/>
          <w:color w:val="000000"/>
          <w:spacing w:val="-2"/>
        </w:rPr>
        <w:t xml:space="preserve"> ust. </w:t>
      </w:r>
      <w:r w:rsidRPr="00D16404">
        <w:rPr>
          <w:color w:val="000000"/>
          <w:spacing w:val="-2"/>
        </w:rPr>
        <w:t>1</w:t>
      </w:r>
      <w:r>
        <w:rPr>
          <w:color w:val="000000"/>
          <w:spacing w:val="-2"/>
        </w:rPr>
        <w:t xml:space="preserve"> i 2</w:t>
      </w:r>
      <w:r w:rsidRPr="00D16404">
        <w:rPr>
          <w:color w:val="000000"/>
          <w:spacing w:val="-2"/>
        </w:rPr>
        <w:t xml:space="preserve"> </w:t>
      </w:r>
      <w:r w:rsidRPr="00D16404">
        <w:rPr>
          <w:b/>
          <w:bCs/>
          <w:color w:val="000000"/>
          <w:spacing w:val="-2"/>
        </w:rPr>
        <w:t>ustawy</w:t>
      </w:r>
      <w:r w:rsidR="000B42D2">
        <w:rPr>
          <w:b/>
          <w:bCs/>
          <w:color w:val="000000"/>
          <w:spacing w:val="-2"/>
        </w:rPr>
        <w:t xml:space="preserve"> PZP</w:t>
      </w:r>
      <w:r w:rsidRPr="00D16404">
        <w:rPr>
          <w:b/>
          <w:bCs/>
          <w:color w:val="000000"/>
          <w:spacing w:val="-2"/>
        </w:rPr>
        <w:t>.</w:t>
      </w:r>
    </w:p>
    <w:p w14:paraId="58BDDB05" w14:textId="77777777" w:rsidR="001A7E2A" w:rsidRPr="00866AB8" w:rsidRDefault="001A7E2A" w:rsidP="00DA16E0">
      <w:pPr>
        <w:pStyle w:val="Akapitzlist"/>
        <w:numPr>
          <w:ilvl w:val="0"/>
          <w:numId w:val="28"/>
        </w:numPr>
        <w:spacing w:before="240"/>
        <w:ind w:left="426"/>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27 8589 0006 0260 0110 0001 0004</w:t>
      </w:r>
      <w:r>
        <w:rPr>
          <w:b/>
        </w:rPr>
        <w:t>.</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DA16E0">
      <w:pPr>
        <w:pStyle w:val="Akapitzlist"/>
        <w:numPr>
          <w:ilvl w:val="0"/>
          <w:numId w:val="28"/>
        </w:numPr>
        <w:spacing w:before="240"/>
        <w:ind w:left="426"/>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DA16E0">
      <w:pPr>
        <w:pStyle w:val="Akapitzlist"/>
        <w:numPr>
          <w:ilvl w:val="0"/>
          <w:numId w:val="28"/>
        </w:numPr>
        <w:spacing w:before="240"/>
        <w:ind w:left="426"/>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DA16E0">
      <w:pPr>
        <w:pStyle w:val="Akapitzlist"/>
        <w:numPr>
          <w:ilvl w:val="0"/>
          <w:numId w:val="28"/>
        </w:numPr>
        <w:ind w:left="426"/>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77777777" w:rsidR="001A7E2A" w:rsidRPr="00C1494E" w:rsidRDefault="001A7E2A" w:rsidP="00DA16E0">
      <w:pPr>
        <w:pStyle w:val="Akapitzlist"/>
        <w:widowControl w:val="0"/>
        <w:numPr>
          <w:ilvl w:val="0"/>
          <w:numId w:val="28"/>
        </w:numPr>
        <w:shd w:val="clear" w:color="auto" w:fill="FFFFFF"/>
        <w:tabs>
          <w:tab w:val="left" w:pos="427"/>
        </w:tabs>
        <w:autoSpaceDE w:val="0"/>
        <w:autoSpaceDN w:val="0"/>
        <w:adjustRightInd w:val="0"/>
        <w:ind w:left="426"/>
        <w:rPr>
          <w:b/>
          <w:u w:val="single"/>
        </w:rPr>
      </w:pPr>
      <w:r w:rsidRPr="00A4745F">
        <w:rPr>
          <w:rFonts w:eastAsia="Times New Roman"/>
          <w:szCs w:val="24"/>
          <w:lang w:val="pl-PL"/>
        </w:rPr>
        <w:t>Kwota, o której mowa w ust. 7, zostanie zwrócona nie później niż w 15. dniu po upływie okresu rękojmi za wady lub gwarancji.</w:t>
      </w:r>
      <w:bookmarkStart w:id="21" w:name="_n1rtepxw0unn" w:colFirst="0" w:colLast="0"/>
      <w:bookmarkEnd w:id="21"/>
    </w:p>
    <w:p w14:paraId="0D757F84" w14:textId="77777777" w:rsidR="00C1494E" w:rsidRDefault="00C1494E" w:rsidP="005F2700">
      <w:pPr>
        <w:widowControl w:val="0"/>
        <w:shd w:val="clear" w:color="auto" w:fill="FFFFFF"/>
        <w:tabs>
          <w:tab w:val="left" w:pos="427"/>
        </w:tabs>
        <w:autoSpaceDE w:val="0"/>
        <w:autoSpaceDN w:val="0"/>
        <w:adjustRightInd w:val="0"/>
        <w:rPr>
          <w:b/>
          <w:u w:val="single"/>
        </w:rPr>
      </w:pPr>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6842EEAD"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696CD9">
        <w:rPr>
          <w:b/>
        </w:rPr>
        <w:t>8</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179B1BC9" w:rsidR="00BB54F5" w:rsidRDefault="001A7E2A" w:rsidP="00DA16E0">
      <w:pPr>
        <w:numPr>
          <w:ilvl w:val="3"/>
          <w:numId w:val="9"/>
        </w:numPr>
        <w:ind w:left="284" w:hanging="284"/>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t>XIV.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7777777" w:rsidR="001A7E2A" w:rsidRPr="00826F6E" w:rsidRDefault="001A7E2A" w:rsidP="005F2700">
      <w:pPr>
        <w:ind w:left="868" w:hanging="425"/>
      </w:pPr>
      <w:r w:rsidRPr="00826F6E">
        <w:t>1)</w:t>
      </w:r>
      <w:r w:rsidRPr="00826F6E">
        <w:tab/>
        <w:t>niezgodną z przepisami ustawy czynność Zamawiającego, podjętą w postępowaniu 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5F2700">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5F2700">
      <w:pPr>
        <w:numPr>
          <w:ilvl w:val="0"/>
          <w:numId w:val="3"/>
        </w:numPr>
        <w:ind w:left="426"/>
      </w:pPr>
      <w:r w:rsidRPr="00826F6E">
        <w:lastRenderedPageBreak/>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6748330"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5 i 6 wnosi się w terminie 5 dni od dnia, w którym powzięto lub przy zachowaniu należytej staranności można było powziąć wiadomość 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77777777" w:rsidR="001A7E2A" w:rsidRPr="00724C6F" w:rsidRDefault="001A7E2A" w:rsidP="005F2700">
      <w:pPr>
        <w:numPr>
          <w:ilvl w:val="0"/>
          <w:numId w:val="3"/>
        </w:numPr>
        <w:ind w:left="426"/>
      </w:pPr>
      <w:r w:rsidRPr="00724C6F">
        <w:t xml:space="preserve">W postępowaniu toczącym się wskutek wniesienia skargi stosuje się odpowiednio przepisy ustawy z dnia 17 listopada 1964 r. - Kodeks postępowania cywilnego o apelacji (DZ.U.2020.1575 </w:t>
      </w:r>
      <w:proofErr w:type="spellStart"/>
      <w:r w:rsidRPr="00724C6F">
        <w:t>t.j</w:t>
      </w:r>
      <w:proofErr w:type="spellEnd"/>
      <w:r w:rsidRPr="00724C6F">
        <w:t>. z dnia 2020.09.14),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77777777" w:rsidR="001A7E2A" w:rsidRPr="00826F6E"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(Dz. U.202</w:t>
      </w:r>
      <w:r>
        <w:t xml:space="preserve">0.1041 </w:t>
      </w:r>
      <w:proofErr w:type="spellStart"/>
      <w:r>
        <w:t>t.j</w:t>
      </w:r>
      <w:proofErr w:type="spellEnd"/>
      <w:r>
        <w:t xml:space="preserve">. z dnia 2020.06.15) </w:t>
      </w:r>
      <w:r w:rsidRPr="00826F6E">
        <w:t>jest równoznaczne z jej wniesieniem.</w:t>
      </w:r>
    </w:p>
    <w:p w14:paraId="1C61E106" w14:textId="77777777" w:rsidR="0024400F" w:rsidRPr="00811D35"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3" w:name="_uarrfy5kozla" w:colFirst="0" w:colLast="0"/>
      <w:bookmarkEnd w:id="23"/>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42D35A22" w:rsidR="00C1494E" w:rsidRPr="00A83B5F" w:rsidRDefault="00C1494E" w:rsidP="00DA16E0">
      <w:pPr>
        <w:numPr>
          <w:ilvl w:val="0"/>
          <w:numId w:val="14"/>
        </w:numPr>
      </w:pPr>
      <w:r w:rsidRPr="00A83B5F">
        <w:t xml:space="preserve">Załącznik nr 3 – </w:t>
      </w:r>
      <w:r w:rsidR="00696CD9">
        <w:t>Wykaz robót budowlanych</w:t>
      </w:r>
      <w:r w:rsidR="00B4039C" w:rsidRPr="00B72F40">
        <w:t xml:space="preserve"> </w:t>
      </w:r>
    </w:p>
    <w:p w14:paraId="2024C825" w14:textId="44C6BD70" w:rsidR="007B5E03" w:rsidRDefault="001A7E2A" w:rsidP="00DA16E0">
      <w:pPr>
        <w:numPr>
          <w:ilvl w:val="0"/>
          <w:numId w:val="14"/>
        </w:numPr>
      </w:pPr>
      <w:r>
        <w:t xml:space="preserve">Załącznik nr 4 – </w:t>
      </w:r>
      <w:r w:rsidR="007B5E03" w:rsidRPr="007B5E03">
        <w:rPr>
          <w:szCs w:val="20"/>
        </w:rPr>
        <w:t>Wykaz osób</w:t>
      </w:r>
    </w:p>
    <w:p w14:paraId="65CAADB1" w14:textId="77777777" w:rsidR="001A7E2A" w:rsidRPr="00B72F40" w:rsidRDefault="001A7E2A" w:rsidP="00DA16E0">
      <w:pPr>
        <w:numPr>
          <w:ilvl w:val="0"/>
          <w:numId w:val="14"/>
        </w:numPr>
      </w:pPr>
      <w:r w:rsidRPr="00B72F40">
        <w:t>Załącznik nr 5 – Oświadczenie dot. Wykonawców wspólnie ubiegających się o zamówienie</w:t>
      </w:r>
    </w:p>
    <w:p w14:paraId="2B7649C7" w14:textId="77777777" w:rsidR="001A7E2A" w:rsidRPr="00B72F40" w:rsidRDefault="001A7E2A" w:rsidP="00DA16E0">
      <w:pPr>
        <w:numPr>
          <w:ilvl w:val="0"/>
          <w:numId w:val="14"/>
        </w:numPr>
      </w:pPr>
      <w:r w:rsidRPr="00B72F40">
        <w:t>Załącznik nr 6 – Zobowiązanie innego podmiotu</w:t>
      </w:r>
    </w:p>
    <w:p w14:paraId="075D421F" w14:textId="6253BB85" w:rsidR="00696CD9" w:rsidRDefault="001A7E2A" w:rsidP="00DA16E0">
      <w:pPr>
        <w:numPr>
          <w:ilvl w:val="0"/>
          <w:numId w:val="14"/>
        </w:numPr>
        <w:ind w:left="709"/>
      </w:pPr>
      <w:r w:rsidRPr="00B72F40">
        <w:t xml:space="preserve">Załącznik nr </w:t>
      </w:r>
      <w:r w:rsidR="00B4039C">
        <w:t>7</w:t>
      </w:r>
      <w:r w:rsidR="007B5E03" w:rsidRPr="00B72F40">
        <w:t xml:space="preserve"> – </w:t>
      </w:r>
      <w:r w:rsidR="00696CD9" w:rsidRPr="00B72F40">
        <w:t>Oświadczenie dot. Grupy kapitałowej</w:t>
      </w:r>
    </w:p>
    <w:p w14:paraId="672AC5E8" w14:textId="768F1CF2" w:rsidR="00833AA7" w:rsidRPr="001A7E2A" w:rsidRDefault="00696CD9" w:rsidP="00DA16E0">
      <w:pPr>
        <w:numPr>
          <w:ilvl w:val="0"/>
          <w:numId w:val="14"/>
        </w:numPr>
        <w:ind w:left="709"/>
      </w:pPr>
      <w:r w:rsidRPr="00B72F40">
        <w:t xml:space="preserve">Załącznik nr </w:t>
      </w:r>
      <w:r>
        <w:t>8</w:t>
      </w:r>
      <w:r w:rsidRPr="00B72F40">
        <w:t xml:space="preserve"> – </w:t>
      </w:r>
      <w:r w:rsidR="007B5E03" w:rsidRPr="00B72F40">
        <w:t>Wzór umowy</w:t>
      </w:r>
    </w:p>
    <w:sectPr w:rsidR="00833AA7" w:rsidRPr="001A7E2A" w:rsidSect="0024400F">
      <w:footerReference w:type="default" r:id="rId25"/>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B87F" w14:textId="77777777" w:rsidR="00F96317" w:rsidRDefault="00F96317" w:rsidP="00E4327A">
      <w:pPr>
        <w:spacing w:line="240" w:lineRule="auto"/>
      </w:pPr>
      <w:r>
        <w:separator/>
      </w:r>
    </w:p>
  </w:endnote>
  <w:endnote w:type="continuationSeparator" w:id="0">
    <w:p w14:paraId="01153F5D" w14:textId="77777777" w:rsidR="00F96317" w:rsidRDefault="00F96317"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EE"/>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6968" w14:textId="77777777" w:rsidR="00C57886" w:rsidRDefault="00C57886">
    <w:pPr>
      <w:jc w:val="right"/>
    </w:pPr>
    <w:r>
      <w:fldChar w:fldCharType="begin"/>
    </w:r>
    <w:r>
      <w:instrText>PAGE</w:instrText>
    </w:r>
    <w:r>
      <w:fldChar w:fldCharType="separate"/>
    </w:r>
    <w:r w:rsidR="00400758">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8155" w14:textId="77777777" w:rsidR="00F96317" w:rsidRDefault="00F96317" w:rsidP="00E4327A">
      <w:pPr>
        <w:spacing w:line="240" w:lineRule="auto"/>
      </w:pPr>
      <w:r>
        <w:separator/>
      </w:r>
    </w:p>
  </w:footnote>
  <w:footnote w:type="continuationSeparator" w:id="0">
    <w:p w14:paraId="0E61995B" w14:textId="77777777" w:rsidR="00F96317" w:rsidRDefault="00F96317" w:rsidP="00E432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4288A"/>
    <w:multiLevelType w:val="hybridMultilevel"/>
    <w:tmpl w:val="0F580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88163E"/>
    <w:multiLevelType w:val="hybridMultilevel"/>
    <w:tmpl w:val="DBD05C22"/>
    <w:lvl w:ilvl="0" w:tplc="9F6C7A5E">
      <w:start w:val="14"/>
      <w:numFmt w:val="bullet"/>
      <w:lvlText w:val="-"/>
      <w:lvlJc w:val="left"/>
      <w:pPr>
        <w:ind w:left="1571" w:hanging="360"/>
      </w:pPr>
      <w:rPr>
        <w:rFonts w:ascii="Arial" w:eastAsia="Arial" w:hAnsi="Arial" w:cs="Aria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3"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87C645C"/>
    <w:multiLevelType w:val="multilevel"/>
    <w:tmpl w:val="E4009190"/>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2E4AE3"/>
    <w:multiLevelType w:val="hybridMultilevel"/>
    <w:tmpl w:val="B976567C"/>
    <w:lvl w:ilvl="0" w:tplc="5E4E63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5FA39A7"/>
    <w:multiLevelType w:val="hybridMultilevel"/>
    <w:tmpl w:val="5064686C"/>
    <w:lvl w:ilvl="0" w:tplc="90E2B938">
      <w:start w:val="1"/>
      <w:numFmt w:val="decimal"/>
      <w:lvlText w:val="%1."/>
      <w:lvlJc w:val="left"/>
      <w:pPr>
        <w:ind w:left="21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E724F3"/>
    <w:multiLevelType w:val="multilevel"/>
    <w:tmpl w:val="1596A22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0"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6" w15:restartNumberingAfterBreak="0">
    <w:nsid w:val="6CAE214B"/>
    <w:multiLevelType w:val="hybridMultilevel"/>
    <w:tmpl w:val="D0C25016"/>
    <w:lvl w:ilvl="0" w:tplc="9F6C7A5E">
      <w:start w:val="1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8"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abstractNumId w:val="17"/>
  </w:num>
  <w:num w:numId="2">
    <w:abstractNumId w:val="18"/>
  </w:num>
  <w:num w:numId="3">
    <w:abstractNumId w:val="31"/>
  </w:num>
  <w:num w:numId="4">
    <w:abstractNumId w:val="24"/>
  </w:num>
  <w:num w:numId="5">
    <w:abstractNumId w:val="33"/>
  </w:num>
  <w:num w:numId="6">
    <w:abstractNumId w:val="11"/>
  </w:num>
  <w:num w:numId="7">
    <w:abstractNumId w:val="39"/>
  </w:num>
  <w:num w:numId="8">
    <w:abstractNumId w:val="41"/>
  </w:num>
  <w:num w:numId="9">
    <w:abstractNumId w:val="44"/>
  </w:num>
  <w:num w:numId="10">
    <w:abstractNumId w:val="35"/>
  </w:num>
  <w:num w:numId="11">
    <w:abstractNumId w:val="15"/>
  </w:num>
  <w:num w:numId="12">
    <w:abstractNumId w:val="47"/>
  </w:num>
  <w:num w:numId="13">
    <w:abstractNumId w:val="43"/>
  </w:num>
  <w:num w:numId="14">
    <w:abstractNumId w:val="26"/>
  </w:num>
  <w:num w:numId="15">
    <w:abstractNumId w:val="3"/>
  </w:num>
  <w:num w:numId="16">
    <w:abstractNumId w:val="40"/>
  </w:num>
  <w:num w:numId="17">
    <w:abstractNumId w:val="9"/>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8"/>
  </w:num>
  <w:num w:numId="25">
    <w:abstractNumId w:val="1"/>
  </w:num>
  <w:num w:numId="26">
    <w:abstractNumId w:val="49"/>
  </w:num>
  <w:num w:numId="27">
    <w:abstractNumId w:val="21"/>
  </w:num>
  <w:num w:numId="28">
    <w:abstractNumId w:val="20"/>
  </w:num>
  <w:num w:numId="29">
    <w:abstractNumId w:val="10"/>
  </w:num>
  <w:num w:numId="30">
    <w:abstractNumId w:val="4"/>
  </w:num>
  <w:num w:numId="31">
    <w:abstractNumId w:val="25"/>
  </w:num>
  <w:num w:numId="32">
    <w:abstractNumId w:val="2"/>
  </w:num>
  <w:num w:numId="33">
    <w:abstractNumId w:val="0"/>
  </w:num>
  <w:num w:numId="34">
    <w:abstractNumId w:val="45"/>
  </w:num>
  <w:num w:numId="35">
    <w:abstractNumId w:val="22"/>
  </w:num>
  <w:num w:numId="36">
    <w:abstractNumId w:val="5"/>
  </w:num>
  <w:num w:numId="37">
    <w:abstractNumId w:val="28"/>
  </w:num>
  <w:num w:numId="38">
    <w:abstractNumId w:val="48"/>
  </w:num>
  <w:num w:numId="39">
    <w:abstractNumId w:val="34"/>
  </w:num>
  <w:num w:numId="40">
    <w:abstractNumId w:val="27"/>
  </w:num>
  <w:num w:numId="41">
    <w:abstractNumId w:val="12"/>
  </w:num>
  <w:num w:numId="42">
    <w:abstractNumId w:val="30"/>
  </w:num>
  <w:num w:numId="43">
    <w:abstractNumId w:val="32"/>
  </w:num>
  <w:num w:numId="44">
    <w:abstractNumId w:val="23"/>
  </w:num>
  <w:num w:numId="45">
    <w:abstractNumId w:val="8"/>
  </w:num>
  <w:num w:numId="46">
    <w:abstractNumId w:val="46"/>
  </w:num>
  <w:num w:numId="47">
    <w:abstractNumId w:val="42"/>
  </w:num>
  <w:num w:numId="48">
    <w:abstractNumId w:val="29"/>
  </w:num>
  <w:num w:numId="49">
    <w:abstractNumId w:val="14"/>
  </w:num>
  <w:num w:numId="5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7A"/>
    <w:rsid w:val="00002696"/>
    <w:rsid w:val="00010131"/>
    <w:rsid w:val="00011C46"/>
    <w:rsid w:val="000203B8"/>
    <w:rsid w:val="0002137C"/>
    <w:rsid w:val="000235D2"/>
    <w:rsid w:val="000263B3"/>
    <w:rsid w:val="00026950"/>
    <w:rsid w:val="0002722D"/>
    <w:rsid w:val="00036B10"/>
    <w:rsid w:val="00041DAC"/>
    <w:rsid w:val="00042F5B"/>
    <w:rsid w:val="000435AD"/>
    <w:rsid w:val="00047FF4"/>
    <w:rsid w:val="0005094F"/>
    <w:rsid w:val="000515F4"/>
    <w:rsid w:val="00051D15"/>
    <w:rsid w:val="00053D63"/>
    <w:rsid w:val="000540D6"/>
    <w:rsid w:val="00055013"/>
    <w:rsid w:val="00065A15"/>
    <w:rsid w:val="00072F42"/>
    <w:rsid w:val="000821C8"/>
    <w:rsid w:val="0008601E"/>
    <w:rsid w:val="00096191"/>
    <w:rsid w:val="00096D70"/>
    <w:rsid w:val="000A2042"/>
    <w:rsid w:val="000A2D4E"/>
    <w:rsid w:val="000A3E53"/>
    <w:rsid w:val="000A56C7"/>
    <w:rsid w:val="000A677F"/>
    <w:rsid w:val="000B0A16"/>
    <w:rsid w:val="000B0E5F"/>
    <w:rsid w:val="000B1081"/>
    <w:rsid w:val="000B42D2"/>
    <w:rsid w:val="000B46F3"/>
    <w:rsid w:val="000B53E7"/>
    <w:rsid w:val="000C1671"/>
    <w:rsid w:val="000C5FA3"/>
    <w:rsid w:val="000C654E"/>
    <w:rsid w:val="000C79A2"/>
    <w:rsid w:val="000D03AE"/>
    <w:rsid w:val="000D13E4"/>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4749"/>
    <w:rsid w:val="00114EEA"/>
    <w:rsid w:val="00117A26"/>
    <w:rsid w:val="0012206F"/>
    <w:rsid w:val="00123B67"/>
    <w:rsid w:val="00126A2F"/>
    <w:rsid w:val="00126C5A"/>
    <w:rsid w:val="00135140"/>
    <w:rsid w:val="00136249"/>
    <w:rsid w:val="001365CB"/>
    <w:rsid w:val="00137B4D"/>
    <w:rsid w:val="00140E2D"/>
    <w:rsid w:val="0014724D"/>
    <w:rsid w:val="00147864"/>
    <w:rsid w:val="00153CF3"/>
    <w:rsid w:val="0015468A"/>
    <w:rsid w:val="00156B1E"/>
    <w:rsid w:val="00157044"/>
    <w:rsid w:val="00162AC9"/>
    <w:rsid w:val="0016404C"/>
    <w:rsid w:val="001647BA"/>
    <w:rsid w:val="00164CC9"/>
    <w:rsid w:val="00171FE5"/>
    <w:rsid w:val="00172D3B"/>
    <w:rsid w:val="001758A6"/>
    <w:rsid w:val="00175D0D"/>
    <w:rsid w:val="00181353"/>
    <w:rsid w:val="00185502"/>
    <w:rsid w:val="00186730"/>
    <w:rsid w:val="00193E04"/>
    <w:rsid w:val="0019479C"/>
    <w:rsid w:val="00196393"/>
    <w:rsid w:val="001A096A"/>
    <w:rsid w:val="001A0D3B"/>
    <w:rsid w:val="001A4CCD"/>
    <w:rsid w:val="001A7AD0"/>
    <w:rsid w:val="001A7E2A"/>
    <w:rsid w:val="001B012E"/>
    <w:rsid w:val="001B09D3"/>
    <w:rsid w:val="001B6F77"/>
    <w:rsid w:val="001C0338"/>
    <w:rsid w:val="001C31C4"/>
    <w:rsid w:val="001C78D6"/>
    <w:rsid w:val="001D54DD"/>
    <w:rsid w:val="001D657B"/>
    <w:rsid w:val="001E190E"/>
    <w:rsid w:val="001E1911"/>
    <w:rsid w:val="001E5111"/>
    <w:rsid w:val="001E6F5D"/>
    <w:rsid w:val="001E7C5A"/>
    <w:rsid w:val="001F145E"/>
    <w:rsid w:val="001F3AC4"/>
    <w:rsid w:val="001F51C7"/>
    <w:rsid w:val="001F5D2D"/>
    <w:rsid w:val="00202E07"/>
    <w:rsid w:val="00203E16"/>
    <w:rsid w:val="00206384"/>
    <w:rsid w:val="00210633"/>
    <w:rsid w:val="00211043"/>
    <w:rsid w:val="00214A87"/>
    <w:rsid w:val="00214EE4"/>
    <w:rsid w:val="00215CE7"/>
    <w:rsid w:val="00216132"/>
    <w:rsid w:val="002177CE"/>
    <w:rsid w:val="002201B4"/>
    <w:rsid w:val="0022231B"/>
    <w:rsid w:val="00222DEC"/>
    <w:rsid w:val="00231A40"/>
    <w:rsid w:val="00231D51"/>
    <w:rsid w:val="00234557"/>
    <w:rsid w:val="00234A41"/>
    <w:rsid w:val="00236ED3"/>
    <w:rsid w:val="002416ED"/>
    <w:rsid w:val="002417F8"/>
    <w:rsid w:val="0024400F"/>
    <w:rsid w:val="00247A62"/>
    <w:rsid w:val="0025077D"/>
    <w:rsid w:val="002538D4"/>
    <w:rsid w:val="002539C8"/>
    <w:rsid w:val="00255B9E"/>
    <w:rsid w:val="00257089"/>
    <w:rsid w:val="0026424B"/>
    <w:rsid w:val="0026462D"/>
    <w:rsid w:val="00271960"/>
    <w:rsid w:val="00272378"/>
    <w:rsid w:val="00273CB1"/>
    <w:rsid w:val="00277EBB"/>
    <w:rsid w:val="00283C2B"/>
    <w:rsid w:val="00283DB1"/>
    <w:rsid w:val="0029098C"/>
    <w:rsid w:val="00291FA3"/>
    <w:rsid w:val="002931C3"/>
    <w:rsid w:val="00295109"/>
    <w:rsid w:val="00296528"/>
    <w:rsid w:val="002A6101"/>
    <w:rsid w:val="002B25AE"/>
    <w:rsid w:val="002C1A1C"/>
    <w:rsid w:val="002C6AF5"/>
    <w:rsid w:val="002C79C8"/>
    <w:rsid w:val="002D3C0A"/>
    <w:rsid w:val="002D48D8"/>
    <w:rsid w:val="002D533E"/>
    <w:rsid w:val="002D5FB9"/>
    <w:rsid w:val="002D665A"/>
    <w:rsid w:val="002E49F3"/>
    <w:rsid w:val="002E4D92"/>
    <w:rsid w:val="002F06F9"/>
    <w:rsid w:val="002F2B62"/>
    <w:rsid w:val="002F4D42"/>
    <w:rsid w:val="00301A80"/>
    <w:rsid w:val="003100BD"/>
    <w:rsid w:val="0031075F"/>
    <w:rsid w:val="00314F37"/>
    <w:rsid w:val="00316034"/>
    <w:rsid w:val="00316E90"/>
    <w:rsid w:val="00320DFB"/>
    <w:rsid w:val="00321EE0"/>
    <w:rsid w:val="00325B97"/>
    <w:rsid w:val="003275EC"/>
    <w:rsid w:val="00332928"/>
    <w:rsid w:val="00341AB0"/>
    <w:rsid w:val="00346BF5"/>
    <w:rsid w:val="0034702C"/>
    <w:rsid w:val="0034741F"/>
    <w:rsid w:val="00347649"/>
    <w:rsid w:val="00352299"/>
    <w:rsid w:val="003534EA"/>
    <w:rsid w:val="00356CBC"/>
    <w:rsid w:val="00361929"/>
    <w:rsid w:val="00361BE5"/>
    <w:rsid w:val="003656E9"/>
    <w:rsid w:val="00366C30"/>
    <w:rsid w:val="00372380"/>
    <w:rsid w:val="0038309F"/>
    <w:rsid w:val="0038335E"/>
    <w:rsid w:val="003833C7"/>
    <w:rsid w:val="00383914"/>
    <w:rsid w:val="00386B2F"/>
    <w:rsid w:val="00387C3A"/>
    <w:rsid w:val="00397E29"/>
    <w:rsid w:val="003A0023"/>
    <w:rsid w:val="003A28D8"/>
    <w:rsid w:val="003A629F"/>
    <w:rsid w:val="003B26FF"/>
    <w:rsid w:val="003B44A1"/>
    <w:rsid w:val="003C0F3C"/>
    <w:rsid w:val="003C3E72"/>
    <w:rsid w:val="003C7AF3"/>
    <w:rsid w:val="003D03CB"/>
    <w:rsid w:val="003D26B9"/>
    <w:rsid w:val="003D4E3C"/>
    <w:rsid w:val="003D565D"/>
    <w:rsid w:val="003E17BF"/>
    <w:rsid w:val="003E1FC7"/>
    <w:rsid w:val="003E205B"/>
    <w:rsid w:val="003F38C6"/>
    <w:rsid w:val="003F55CE"/>
    <w:rsid w:val="00400758"/>
    <w:rsid w:val="00404191"/>
    <w:rsid w:val="0040479A"/>
    <w:rsid w:val="0040629F"/>
    <w:rsid w:val="00407027"/>
    <w:rsid w:val="0041409A"/>
    <w:rsid w:val="00415530"/>
    <w:rsid w:val="00416D65"/>
    <w:rsid w:val="00417FE1"/>
    <w:rsid w:val="00420047"/>
    <w:rsid w:val="00424A82"/>
    <w:rsid w:val="00426551"/>
    <w:rsid w:val="00427ED1"/>
    <w:rsid w:val="004308D8"/>
    <w:rsid w:val="00432DF1"/>
    <w:rsid w:val="004331DD"/>
    <w:rsid w:val="0044095A"/>
    <w:rsid w:val="00442D0A"/>
    <w:rsid w:val="00444DC7"/>
    <w:rsid w:val="004452A1"/>
    <w:rsid w:val="004464E3"/>
    <w:rsid w:val="00451368"/>
    <w:rsid w:val="0045233B"/>
    <w:rsid w:val="0045417A"/>
    <w:rsid w:val="00454625"/>
    <w:rsid w:val="00457981"/>
    <w:rsid w:val="00460B6F"/>
    <w:rsid w:val="00460DC8"/>
    <w:rsid w:val="00462488"/>
    <w:rsid w:val="00464E27"/>
    <w:rsid w:val="004658D2"/>
    <w:rsid w:val="00465C00"/>
    <w:rsid w:val="00475EE9"/>
    <w:rsid w:val="004769BD"/>
    <w:rsid w:val="00480DBC"/>
    <w:rsid w:val="00486508"/>
    <w:rsid w:val="0049199F"/>
    <w:rsid w:val="004A33BC"/>
    <w:rsid w:val="004A64A1"/>
    <w:rsid w:val="004B38EC"/>
    <w:rsid w:val="004B45BE"/>
    <w:rsid w:val="004B55E6"/>
    <w:rsid w:val="004B6C78"/>
    <w:rsid w:val="004B7619"/>
    <w:rsid w:val="004C7B9A"/>
    <w:rsid w:val="004C7BDF"/>
    <w:rsid w:val="004D25B3"/>
    <w:rsid w:val="004E24E4"/>
    <w:rsid w:val="004E68FE"/>
    <w:rsid w:val="004F1718"/>
    <w:rsid w:val="004F47AC"/>
    <w:rsid w:val="004F53BC"/>
    <w:rsid w:val="004F7C00"/>
    <w:rsid w:val="00501FE7"/>
    <w:rsid w:val="00502382"/>
    <w:rsid w:val="00513DD4"/>
    <w:rsid w:val="00514D68"/>
    <w:rsid w:val="0051700E"/>
    <w:rsid w:val="00524312"/>
    <w:rsid w:val="00530733"/>
    <w:rsid w:val="00531239"/>
    <w:rsid w:val="00531647"/>
    <w:rsid w:val="0053219E"/>
    <w:rsid w:val="005423AA"/>
    <w:rsid w:val="00543AA9"/>
    <w:rsid w:val="005468B0"/>
    <w:rsid w:val="00556CF0"/>
    <w:rsid w:val="00564F44"/>
    <w:rsid w:val="00566358"/>
    <w:rsid w:val="00566600"/>
    <w:rsid w:val="0057173D"/>
    <w:rsid w:val="0058162A"/>
    <w:rsid w:val="00582060"/>
    <w:rsid w:val="00582209"/>
    <w:rsid w:val="00584DFC"/>
    <w:rsid w:val="00591B60"/>
    <w:rsid w:val="00591F21"/>
    <w:rsid w:val="005920C1"/>
    <w:rsid w:val="0059634F"/>
    <w:rsid w:val="005A70A6"/>
    <w:rsid w:val="005A7FDA"/>
    <w:rsid w:val="005C189F"/>
    <w:rsid w:val="005D5AED"/>
    <w:rsid w:val="005D6558"/>
    <w:rsid w:val="005D6957"/>
    <w:rsid w:val="005E15CB"/>
    <w:rsid w:val="005E541D"/>
    <w:rsid w:val="005E5E80"/>
    <w:rsid w:val="005E6D63"/>
    <w:rsid w:val="005F2224"/>
    <w:rsid w:val="005F2700"/>
    <w:rsid w:val="005F3665"/>
    <w:rsid w:val="005F6613"/>
    <w:rsid w:val="005F6A04"/>
    <w:rsid w:val="005F6A45"/>
    <w:rsid w:val="0060082A"/>
    <w:rsid w:val="006025FA"/>
    <w:rsid w:val="00602BD5"/>
    <w:rsid w:val="00603C60"/>
    <w:rsid w:val="00604DF7"/>
    <w:rsid w:val="006060EA"/>
    <w:rsid w:val="00606A92"/>
    <w:rsid w:val="006100DE"/>
    <w:rsid w:val="006110D9"/>
    <w:rsid w:val="00611425"/>
    <w:rsid w:val="00620796"/>
    <w:rsid w:val="00630A7F"/>
    <w:rsid w:val="00632184"/>
    <w:rsid w:val="00632ED7"/>
    <w:rsid w:val="00640E2D"/>
    <w:rsid w:val="006511E9"/>
    <w:rsid w:val="00651769"/>
    <w:rsid w:val="006527BA"/>
    <w:rsid w:val="00653C55"/>
    <w:rsid w:val="00654C52"/>
    <w:rsid w:val="00655E53"/>
    <w:rsid w:val="00657143"/>
    <w:rsid w:val="006608B2"/>
    <w:rsid w:val="00660CB6"/>
    <w:rsid w:val="006617A1"/>
    <w:rsid w:val="006647EF"/>
    <w:rsid w:val="0066638A"/>
    <w:rsid w:val="006671F5"/>
    <w:rsid w:val="00667432"/>
    <w:rsid w:val="006700B2"/>
    <w:rsid w:val="006713FA"/>
    <w:rsid w:val="00671543"/>
    <w:rsid w:val="0067388C"/>
    <w:rsid w:val="00674C3A"/>
    <w:rsid w:val="0068323F"/>
    <w:rsid w:val="006844AC"/>
    <w:rsid w:val="006858AB"/>
    <w:rsid w:val="0068737A"/>
    <w:rsid w:val="00694A87"/>
    <w:rsid w:val="00696CD9"/>
    <w:rsid w:val="006A075D"/>
    <w:rsid w:val="006A612B"/>
    <w:rsid w:val="006B12CA"/>
    <w:rsid w:val="006B25EC"/>
    <w:rsid w:val="006B269B"/>
    <w:rsid w:val="006B306B"/>
    <w:rsid w:val="006B7C06"/>
    <w:rsid w:val="006C140E"/>
    <w:rsid w:val="006C6AFD"/>
    <w:rsid w:val="006D2AE7"/>
    <w:rsid w:val="006D2B5D"/>
    <w:rsid w:val="006D5917"/>
    <w:rsid w:val="006D5F24"/>
    <w:rsid w:val="006E03BC"/>
    <w:rsid w:val="006E116F"/>
    <w:rsid w:val="006E203C"/>
    <w:rsid w:val="006E281A"/>
    <w:rsid w:val="006E602E"/>
    <w:rsid w:val="006E63DB"/>
    <w:rsid w:val="006E64C2"/>
    <w:rsid w:val="006F0BD8"/>
    <w:rsid w:val="006F1E52"/>
    <w:rsid w:val="006F1EDB"/>
    <w:rsid w:val="006F702C"/>
    <w:rsid w:val="00700BFF"/>
    <w:rsid w:val="00702B00"/>
    <w:rsid w:val="00705B42"/>
    <w:rsid w:val="00710B8E"/>
    <w:rsid w:val="0071749E"/>
    <w:rsid w:val="00717A6D"/>
    <w:rsid w:val="0072376C"/>
    <w:rsid w:val="007243F3"/>
    <w:rsid w:val="00724C5F"/>
    <w:rsid w:val="00724C6F"/>
    <w:rsid w:val="007337C0"/>
    <w:rsid w:val="00736206"/>
    <w:rsid w:val="00736C85"/>
    <w:rsid w:val="007378CC"/>
    <w:rsid w:val="00741194"/>
    <w:rsid w:val="00741BE5"/>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6DB1"/>
    <w:rsid w:val="007907EE"/>
    <w:rsid w:val="00794EAC"/>
    <w:rsid w:val="0079646F"/>
    <w:rsid w:val="007A05C7"/>
    <w:rsid w:val="007A08C7"/>
    <w:rsid w:val="007A2DDE"/>
    <w:rsid w:val="007A54A2"/>
    <w:rsid w:val="007B2E66"/>
    <w:rsid w:val="007B5E03"/>
    <w:rsid w:val="007B6E61"/>
    <w:rsid w:val="007C2ACB"/>
    <w:rsid w:val="007C593B"/>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CFC"/>
    <w:rsid w:val="00804CEB"/>
    <w:rsid w:val="00804DB2"/>
    <w:rsid w:val="00806866"/>
    <w:rsid w:val="00811D35"/>
    <w:rsid w:val="00812A93"/>
    <w:rsid w:val="0081304C"/>
    <w:rsid w:val="008136A8"/>
    <w:rsid w:val="00815FD5"/>
    <w:rsid w:val="00824715"/>
    <w:rsid w:val="00825173"/>
    <w:rsid w:val="00833AA7"/>
    <w:rsid w:val="008350E5"/>
    <w:rsid w:val="008352F3"/>
    <w:rsid w:val="008368EE"/>
    <w:rsid w:val="00841986"/>
    <w:rsid w:val="00843AC4"/>
    <w:rsid w:val="00844A39"/>
    <w:rsid w:val="0084561F"/>
    <w:rsid w:val="00845642"/>
    <w:rsid w:val="008541E1"/>
    <w:rsid w:val="00856936"/>
    <w:rsid w:val="00860101"/>
    <w:rsid w:val="008613AD"/>
    <w:rsid w:val="0086487B"/>
    <w:rsid w:val="00865636"/>
    <w:rsid w:val="00866AB8"/>
    <w:rsid w:val="00872E00"/>
    <w:rsid w:val="0087724D"/>
    <w:rsid w:val="00881412"/>
    <w:rsid w:val="00882F2E"/>
    <w:rsid w:val="00883AA5"/>
    <w:rsid w:val="008871B2"/>
    <w:rsid w:val="00887D5B"/>
    <w:rsid w:val="008917C8"/>
    <w:rsid w:val="00892219"/>
    <w:rsid w:val="00893878"/>
    <w:rsid w:val="00893E1A"/>
    <w:rsid w:val="0089481D"/>
    <w:rsid w:val="008952DD"/>
    <w:rsid w:val="00895521"/>
    <w:rsid w:val="008964E3"/>
    <w:rsid w:val="008A1189"/>
    <w:rsid w:val="008A55A1"/>
    <w:rsid w:val="008A65F7"/>
    <w:rsid w:val="008A7D12"/>
    <w:rsid w:val="008B5791"/>
    <w:rsid w:val="008B7E44"/>
    <w:rsid w:val="008C1E10"/>
    <w:rsid w:val="008D0047"/>
    <w:rsid w:val="008D37BF"/>
    <w:rsid w:val="008D6069"/>
    <w:rsid w:val="008D77DF"/>
    <w:rsid w:val="008E049C"/>
    <w:rsid w:val="008E1E42"/>
    <w:rsid w:val="008F4975"/>
    <w:rsid w:val="008F7681"/>
    <w:rsid w:val="00900397"/>
    <w:rsid w:val="00901674"/>
    <w:rsid w:val="0090486F"/>
    <w:rsid w:val="009053AD"/>
    <w:rsid w:val="00907D98"/>
    <w:rsid w:val="009144E7"/>
    <w:rsid w:val="009165A2"/>
    <w:rsid w:val="00932FE5"/>
    <w:rsid w:val="00933668"/>
    <w:rsid w:val="009358AC"/>
    <w:rsid w:val="009550E5"/>
    <w:rsid w:val="009568EC"/>
    <w:rsid w:val="009579EE"/>
    <w:rsid w:val="009610BF"/>
    <w:rsid w:val="00964896"/>
    <w:rsid w:val="0096764C"/>
    <w:rsid w:val="00970176"/>
    <w:rsid w:val="0097046A"/>
    <w:rsid w:val="00973664"/>
    <w:rsid w:val="00977FCA"/>
    <w:rsid w:val="00981263"/>
    <w:rsid w:val="00982952"/>
    <w:rsid w:val="009844F7"/>
    <w:rsid w:val="00992C04"/>
    <w:rsid w:val="0099538E"/>
    <w:rsid w:val="009954D7"/>
    <w:rsid w:val="009A0EA8"/>
    <w:rsid w:val="009A64FA"/>
    <w:rsid w:val="009A7816"/>
    <w:rsid w:val="009C09D5"/>
    <w:rsid w:val="009C106F"/>
    <w:rsid w:val="009C2E00"/>
    <w:rsid w:val="009C5A43"/>
    <w:rsid w:val="009C655C"/>
    <w:rsid w:val="009C7415"/>
    <w:rsid w:val="009D05E0"/>
    <w:rsid w:val="009D2945"/>
    <w:rsid w:val="009D34B9"/>
    <w:rsid w:val="009D5B20"/>
    <w:rsid w:val="009E0167"/>
    <w:rsid w:val="009E1874"/>
    <w:rsid w:val="009E2A21"/>
    <w:rsid w:val="009F195C"/>
    <w:rsid w:val="00A014EE"/>
    <w:rsid w:val="00A0212B"/>
    <w:rsid w:val="00A02CE3"/>
    <w:rsid w:val="00A02EB6"/>
    <w:rsid w:val="00A0369F"/>
    <w:rsid w:val="00A03D99"/>
    <w:rsid w:val="00A03E3D"/>
    <w:rsid w:val="00A0431F"/>
    <w:rsid w:val="00A077B9"/>
    <w:rsid w:val="00A1161A"/>
    <w:rsid w:val="00A13960"/>
    <w:rsid w:val="00A162F5"/>
    <w:rsid w:val="00A16A5B"/>
    <w:rsid w:val="00A178A2"/>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9A6"/>
    <w:rsid w:val="00A772DB"/>
    <w:rsid w:val="00A80462"/>
    <w:rsid w:val="00A83B5F"/>
    <w:rsid w:val="00A84DCE"/>
    <w:rsid w:val="00A94526"/>
    <w:rsid w:val="00A94648"/>
    <w:rsid w:val="00A95C81"/>
    <w:rsid w:val="00A96742"/>
    <w:rsid w:val="00AA5F45"/>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E208A"/>
    <w:rsid w:val="00AE4BFA"/>
    <w:rsid w:val="00AE7B44"/>
    <w:rsid w:val="00AF13FC"/>
    <w:rsid w:val="00AF2941"/>
    <w:rsid w:val="00AF595B"/>
    <w:rsid w:val="00AF7C72"/>
    <w:rsid w:val="00B0728C"/>
    <w:rsid w:val="00B07FC9"/>
    <w:rsid w:val="00B107DA"/>
    <w:rsid w:val="00B13B0E"/>
    <w:rsid w:val="00B149A0"/>
    <w:rsid w:val="00B164C5"/>
    <w:rsid w:val="00B17019"/>
    <w:rsid w:val="00B22EBA"/>
    <w:rsid w:val="00B232D9"/>
    <w:rsid w:val="00B252C5"/>
    <w:rsid w:val="00B256C6"/>
    <w:rsid w:val="00B26077"/>
    <w:rsid w:val="00B31BBC"/>
    <w:rsid w:val="00B3389E"/>
    <w:rsid w:val="00B342CE"/>
    <w:rsid w:val="00B34DFD"/>
    <w:rsid w:val="00B34E58"/>
    <w:rsid w:val="00B37021"/>
    <w:rsid w:val="00B37A26"/>
    <w:rsid w:val="00B4039C"/>
    <w:rsid w:val="00B44186"/>
    <w:rsid w:val="00B45B86"/>
    <w:rsid w:val="00B53A03"/>
    <w:rsid w:val="00B53DA4"/>
    <w:rsid w:val="00B6247A"/>
    <w:rsid w:val="00B63C1C"/>
    <w:rsid w:val="00B63C7A"/>
    <w:rsid w:val="00B652DF"/>
    <w:rsid w:val="00B6647C"/>
    <w:rsid w:val="00B70E72"/>
    <w:rsid w:val="00B72F40"/>
    <w:rsid w:val="00B764E7"/>
    <w:rsid w:val="00B76B51"/>
    <w:rsid w:val="00B808DF"/>
    <w:rsid w:val="00B81301"/>
    <w:rsid w:val="00B84FC3"/>
    <w:rsid w:val="00B85961"/>
    <w:rsid w:val="00B87CDF"/>
    <w:rsid w:val="00B91817"/>
    <w:rsid w:val="00BA0169"/>
    <w:rsid w:val="00BA5D14"/>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4E9"/>
    <w:rsid w:val="00BF5B9D"/>
    <w:rsid w:val="00C014DB"/>
    <w:rsid w:val="00C07FC1"/>
    <w:rsid w:val="00C1494E"/>
    <w:rsid w:val="00C14D7E"/>
    <w:rsid w:val="00C17276"/>
    <w:rsid w:val="00C2218C"/>
    <w:rsid w:val="00C341DF"/>
    <w:rsid w:val="00C36305"/>
    <w:rsid w:val="00C373DD"/>
    <w:rsid w:val="00C378D2"/>
    <w:rsid w:val="00C3790E"/>
    <w:rsid w:val="00C444ED"/>
    <w:rsid w:val="00C44B16"/>
    <w:rsid w:val="00C44EC5"/>
    <w:rsid w:val="00C45C9A"/>
    <w:rsid w:val="00C57886"/>
    <w:rsid w:val="00C63AA2"/>
    <w:rsid w:val="00C659FE"/>
    <w:rsid w:val="00C676D4"/>
    <w:rsid w:val="00C704DE"/>
    <w:rsid w:val="00C70949"/>
    <w:rsid w:val="00C70CE2"/>
    <w:rsid w:val="00C70E5B"/>
    <w:rsid w:val="00C719A2"/>
    <w:rsid w:val="00C74317"/>
    <w:rsid w:val="00C75289"/>
    <w:rsid w:val="00C75B51"/>
    <w:rsid w:val="00C80556"/>
    <w:rsid w:val="00C80AF1"/>
    <w:rsid w:val="00C84912"/>
    <w:rsid w:val="00C8740E"/>
    <w:rsid w:val="00C91710"/>
    <w:rsid w:val="00CA2102"/>
    <w:rsid w:val="00CA3621"/>
    <w:rsid w:val="00CA79AC"/>
    <w:rsid w:val="00CB1E48"/>
    <w:rsid w:val="00CB4C46"/>
    <w:rsid w:val="00CB65C4"/>
    <w:rsid w:val="00CC1FCC"/>
    <w:rsid w:val="00CC20A9"/>
    <w:rsid w:val="00CC3169"/>
    <w:rsid w:val="00CC44A6"/>
    <w:rsid w:val="00CC4805"/>
    <w:rsid w:val="00CC7573"/>
    <w:rsid w:val="00CD429C"/>
    <w:rsid w:val="00CE0B5E"/>
    <w:rsid w:val="00CE4F34"/>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30732"/>
    <w:rsid w:val="00D34784"/>
    <w:rsid w:val="00D3487C"/>
    <w:rsid w:val="00D35CC9"/>
    <w:rsid w:val="00D42F9F"/>
    <w:rsid w:val="00D46F67"/>
    <w:rsid w:val="00D504C4"/>
    <w:rsid w:val="00D506EF"/>
    <w:rsid w:val="00D51235"/>
    <w:rsid w:val="00D55057"/>
    <w:rsid w:val="00D76AB8"/>
    <w:rsid w:val="00D77726"/>
    <w:rsid w:val="00D81AEE"/>
    <w:rsid w:val="00D83653"/>
    <w:rsid w:val="00D84B76"/>
    <w:rsid w:val="00D84D0C"/>
    <w:rsid w:val="00D97238"/>
    <w:rsid w:val="00DA16E0"/>
    <w:rsid w:val="00DA1976"/>
    <w:rsid w:val="00DA2783"/>
    <w:rsid w:val="00DA3C69"/>
    <w:rsid w:val="00DA63C6"/>
    <w:rsid w:val="00DA7AC4"/>
    <w:rsid w:val="00DB2886"/>
    <w:rsid w:val="00DB7053"/>
    <w:rsid w:val="00DC1AB6"/>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3A54"/>
    <w:rsid w:val="00DE4527"/>
    <w:rsid w:val="00DE4847"/>
    <w:rsid w:val="00DE5CAD"/>
    <w:rsid w:val="00DE6157"/>
    <w:rsid w:val="00DE6B49"/>
    <w:rsid w:val="00DF1821"/>
    <w:rsid w:val="00DF4646"/>
    <w:rsid w:val="00DF7033"/>
    <w:rsid w:val="00DF7D6B"/>
    <w:rsid w:val="00E00592"/>
    <w:rsid w:val="00E02A3C"/>
    <w:rsid w:val="00E02C0D"/>
    <w:rsid w:val="00E15E90"/>
    <w:rsid w:val="00E24351"/>
    <w:rsid w:val="00E2605C"/>
    <w:rsid w:val="00E27E34"/>
    <w:rsid w:val="00E33270"/>
    <w:rsid w:val="00E33B80"/>
    <w:rsid w:val="00E36D07"/>
    <w:rsid w:val="00E37C8D"/>
    <w:rsid w:val="00E4078E"/>
    <w:rsid w:val="00E4327A"/>
    <w:rsid w:val="00E448B5"/>
    <w:rsid w:val="00E50648"/>
    <w:rsid w:val="00E643C8"/>
    <w:rsid w:val="00E65E8F"/>
    <w:rsid w:val="00E7399F"/>
    <w:rsid w:val="00E81DB4"/>
    <w:rsid w:val="00E85F2D"/>
    <w:rsid w:val="00E86D44"/>
    <w:rsid w:val="00E87F35"/>
    <w:rsid w:val="00E967F0"/>
    <w:rsid w:val="00E9698A"/>
    <w:rsid w:val="00EA00DB"/>
    <w:rsid w:val="00EA51EC"/>
    <w:rsid w:val="00EA59DC"/>
    <w:rsid w:val="00EA7037"/>
    <w:rsid w:val="00EA7C60"/>
    <w:rsid w:val="00EB0E3A"/>
    <w:rsid w:val="00EB375B"/>
    <w:rsid w:val="00EB40AA"/>
    <w:rsid w:val="00EB592B"/>
    <w:rsid w:val="00EB59D0"/>
    <w:rsid w:val="00EB5D12"/>
    <w:rsid w:val="00EC28CC"/>
    <w:rsid w:val="00EC6EE0"/>
    <w:rsid w:val="00ED615F"/>
    <w:rsid w:val="00EE2FAE"/>
    <w:rsid w:val="00EE398B"/>
    <w:rsid w:val="00EE3B89"/>
    <w:rsid w:val="00EE78E5"/>
    <w:rsid w:val="00EF00EE"/>
    <w:rsid w:val="00EF0635"/>
    <w:rsid w:val="00EF0B34"/>
    <w:rsid w:val="00EF7BAC"/>
    <w:rsid w:val="00F0126E"/>
    <w:rsid w:val="00F06AF6"/>
    <w:rsid w:val="00F06C77"/>
    <w:rsid w:val="00F072DE"/>
    <w:rsid w:val="00F10E34"/>
    <w:rsid w:val="00F17B06"/>
    <w:rsid w:val="00F20ECD"/>
    <w:rsid w:val="00F23F5E"/>
    <w:rsid w:val="00F24F2F"/>
    <w:rsid w:val="00F308D2"/>
    <w:rsid w:val="00F3387E"/>
    <w:rsid w:val="00F35EE3"/>
    <w:rsid w:val="00F36530"/>
    <w:rsid w:val="00F37F7A"/>
    <w:rsid w:val="00F4044D"/>
    <w:rsid w:val="00F411B2"/>
    <w:rsid w:val="00F45402"/>
    <w:rsid w:val="00F464C1"/>
    <w:rsid w:val="00F507F6"/>
    <w:rsid w:val="00F55B6F"/>
    <w:rsid w:val="00F61F49"/>
    <w:rsid w:val="00F65F2E"/>
    <w:rsid w:val="00F70C13"/>
    <w:rsid w:val="00F710E9"/>
    <w:rsid w:val="00F73482"/>
    <w:rsid w:val="00F75F58"/>
    <w:rsid w:val="00F81CF6"/>
    <w:rsid w:val="00F85198"/>
    <w:rsid w:val="00F86EAF"/>
    <w:rsid w:val="00F87401"/>
    <w:rsid w:val="00F87936"/>
    <w:rsid w:val="00F91047"/>
    <w:rsid w:val="00F9341C"/>
    <w:rsid w:val="00F94C8B"/>
    <w:rsid w:val="00F95350"/>
    <w:rsid w:val="00F96317"/>
    <w:rsid w:val="00F96651"/>
    <w:rsid w:val="00F9791E"/>
    <w:rsid w:val="00FA63D8"/>
    <w:rsid w:val="00FA6600"/>
    <w:rsid w:val="00FA6B68"/>
    <w:rsid w:val="00FB0EB2"/>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6AA3"/>
    <w:rsid w:val="00FE124A"/>
    <w:rsid w:val="00FE584D"/>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UnresolvedMention">
    <w:name w:val="Unresolved Mention"/>
    <w:basedOn w:val="Domylnaczcionkaakapitu"/>
    <w:uiPriority w:val="99"/>
    <w:semiHidden/>
    <w:unhideWhenUsed/>
    <w:rsid w:val="001F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chnia-gmina"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platformazakupowa.pl/pn/bochnia-gmi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bochnia-gmina" TargetMode="External"/><Relationship Id="rId20"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bochnia-gmina" TargetMode="External"/><Relationship Id="rId23" Type="http://schemas.openxmlformats.org/officeDocument/2006/relationships/hyperlink" Target="https://platformazakupowa.pl/pn/bochnia-gmina" TargetMode="External"/><Relationship Id="rId10" Type="http://schemas.openxmlformats.org/officeDocument/2006/relationships/hyperlink" Target="https://platformazakupowa.pl/pn/bochnia-gmin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platformazakupowa.pl/pn/bochnia-gmina" TargetMode="External"/><Relationship Id="rId22" Type="http://schemas.openxmlformats.org/officeDocument/2006/relationships/hyperlink" Target="https://www.gov.pl/web/mswia/oprogramowanie-do-pobrani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C082-3CC5-4F50-9764-FAE7BBAC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11021</Words>
  <Characters>66127</Characters>
  <Application>Microsoft Office Word</Application>
  <DocSecurity>0</DocSecurity>
  <Lines>551</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akuznar</cp:lastModifiedBy>
  <cp:revision>3</cp:revision>
  <cp:lastPrinted>2022-12-19T09:56:00Z</cp:lastPrinted>
  <dcterms:created xsi:type="dcterms:W3CDTF">2022-12-19T09:56:00Z</dcterms:created>
  <dcterms:modified xsi:type="dcterms:W3CDTF">2022-12-19T09:57:00Z</dcterms:modified>
</cp:coreProperties>
</file>