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0CCFB" w14:textId="146CCE61" w:rsidR="00AF5B5B" w:rsidRDefault="00AF5B5B" w:rsidP="00AF5B5B">
      <w:pPr>
        <w:jc w:val="right"/>
        <w:rPr>
          <w:b/>
          <w:bCs/>
        </w:rPr>
      </w:pPr>
      <w:r>
        <w:rPr>
          <w:b/>
          <w:bCs/>
        </w:rPr>
        <w:t>Załącznik Nr 4 do SWZ</w:t>
      </w:r>
    </w:p>
    <w:p w14:paraId="52849ABD" w14:textId="77777777" w:rsidR="007E2D9E" w:rsidRPr="00AF5B5B" w:rsidRDefault="00AF5B5B" w:rsidP="00AF5B5B">
      <w:pPr>
        <w:jc w:val="center"/>
        <w:rPr>
          <w:b/>
          <w:bCs/>
        </w:rPr>
      </w:pPr>
      <w:r w:rsidRPr="00AF5B5B">
        <w:rPr>
          <w:b/>
          <w:bCs/>
        </w:rPr>
        <w:t>OPIS PRZEDMIOTU ZAMÓWIENIA</w:t>
      </w:r>
    </w:p>
    <w:p w14:paraId="443131AE" w14:textId="77777777" w:rsidR="00D60992" w:rsidRDefault="00D60992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E4BC511" w14:textId="30D34AC3" w:rsidR="00AF5B5B" w:rsidRPr="00AE7FAA" w:rsidRDefault="00AF5B5B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7FAA">
        <w:rPr>
          <w:rFonts w:asciiTheme="minorHAnsi" w:hAnsiTheme="minorHAnsi" w:cstheme="minorHAnsi"/>
          <w:b/>
          <w:sz w:val="24"/>
          <w:szCs w:val="24"/>
        </w:rPr>
        <w:t>Opracowanie dokumentacji projektowej  wraz ze sprawowaniem nadzoru</w:t>
      </w:r>
      <w:r w:rsidR="002261C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E7FAA">
        <w:rPr>
          <w:rFonts w:asciiTheme="minorHAnsi" w:hAnsiTheme="minorHAnsi" w:cstheme="minorHAnsi"/>
          <w:b/>
          <w:sz w:val="24"/>
          <w:szCs w:val="24"/>
        </w:rPr>
        <w:t>inwestorskiego podczas realizacji inwestycji</w:t>
      </w:r>
      <w:r w:rsidR="00E60156">
        <w:rPr>
          <w:rFonts w:asciiTheme="minorHAnsi" w:hAnsiTheme="minorHAnsi" w:cstheme="minorHAnsi"/>
          <w:b/>
          <w:sz w:val="24"/>
          <w:szCs w:val="24"/>
        </w:rPr>
        <w:t>:</w:t>
      </w:r>
    </w:p>
    <w:p w14:paraId="2BD3E363" w14:textId="77777777" w:rsidR="00AF5B5B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AC70801" w14:textId="34E7F25B" w:rsidR="00AF5B5B" w:rsidRDefault="00D60992" w:rsidP="00AF5B5B">
      <w:pPr>
        <w:pStyle w:val="Akapitzlist"/>
        <w:spacing w:before="120" w:line="23" w:lineRule="atLeast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0992">
        <w:rPr>
          <w:rFonts w:asciiTheme="minorHAnsi" w:hAnsiTheme="minorHAnsi" w:cstheme="minorHAnsi"/>
          <w:b/>
          <w:sz w:val="24"/>
          <w:szCs w:val="24"/>
          <w:u w:val="single"/>
        </w:rPr>
        <w:t>Przebudowa ul. Jodłowej w Skoczowie – PT</w:t>
      </w:r>
      <w:r w:rsidR="00AF5B5B" w:rsidRPr="00AE7FAA">
        <w:rPr>
          <w:rFonts w:asciiTheme="minorHAnsi" w:hAnsiTheme="minorHAnsi" w:cstheme="minorHAnsi"/>
          <w:b/>
          <w:sz w:val="24"/>
          <w:szCs w:val="24"/>
        </w:rPr>
        <w:t>,</w:t>
      </w:r>
    </w:p>
    <w:p w14:paraId="408B13A9" w14:textId="77777777" w:rsidR="00AF5B5B" w:rsidRPr="00AE7FAA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7E19A1" w14:textId="77777777" w:rsidR="00AF5B5B" w:rsidRPr="00AF5B5B" w:rsidRDefault="00AF5B5B" w:rsidP="00AF5B5B">
      <w:pPr>
        <w:spacing w:after="0" w:line="276" w:lineRule="auto"/>
        <w:rPr>
          <w:b/>
          <w:bCs/>
        </w:rPr>
      </w:pPr>
      <w:r w:rsidRPr="00AF5B5B">
        <w:rPr>
          <w:b/>
          <w:bCs/>
        </w:rPr>
        <w:t>Zakres zamówienia obejmuje zaprojektowanie lub uwzględnienie następujących elementów:</w:t>
      </w:r>
    </w:p>
    <w:p w14:paraId="2AAA0A29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długość odcinka przeznaczonego do przebudowy</w:t>
      </w:r>
      <w:r>
        <w:tab/>
      </w:r>
      <w:r>
        <w:tab/>
        <w:t>-</w:t>
      </w:r>
      <w:r>
        <w:tab/>
        <w:t>ok. 350,00 m</w:t>
      </w:r>
    </w:p>
    <w:p w14:paraId="5854841C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klasa drogi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D</w:t>
      </w:r>
    </w:p>
    <w:p w14:paraId="3D5D0F5F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kategoria ruchu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KR1</w:t>
      </w:r>
    </w:p>
    <w:p w14:paraId="36238A40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całej długości przebudowywanego odcinka należy przewidzieć nawierzchnię bitumiczną</w:t>
      </w:r>
    </w:p>
    <w:p w14:paraId="0C7B91D2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 xml:space="preserve">szerokość jezdni 5,00 m + obustronne pobocza utwardzone kruszywem łamanym lub kostką betonową; na początkowym odcinku (ok. 145 m) od skrzyżowania z ul. Leśną o szerokości </w:t>
      </w:r>
      <w:r>
        <w:br/>
        <w:t xml:space="preserve">1,00 m; na pozostałym odcinku szerokość poboczy należy dostosować do stanu istniejącego </w:t>
      </w:r>
      <w:r>
        <w:br/>
        <w:t>(tj. istniejących ogrodzeń, granicy działek)</w:t>
      </w:r>
    </w:p>
    <w:p w14:paraId="7B95CD39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całej długości należy zaprojektować krawężnik najazdowy o wyniesieniu 2 – 4 cm,</w:t>
      </w:r>
    </w:p>
    <w:p w14:paraId="3CEEFCCB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niweletę drogi należy zaprojektować poniżej poziomu przyległych dojść do posesji oraz wjazdów do garaży</w:t>
      </w:r>
    </w:p>
    <w:p w14:paraId="3764BF9A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istniejącą kanalizację deszczową oraz studnie należy przewidzieć do remontu wraz z podłączeniem nowych wpustów drogowych</w:t>
      </w:r>
    </w:p>
    <w:p w14:paraId="2F175834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pozostałym odcinku należy zaprojektować nową kanalizację deszczową z uwzględnieniem również posesji przyległych (analogicznie jak na odcinku drogi z istniejącą kanalizacją deszczową)</w:t>
      </w:r>
    </w:p>
    <w:p w14:paraId="2D9F93E4" w14:textId="77777777"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w kanalizacji deszczowej należy również uwzględnić włączenie kolektorów deszczowych zlokalizowanych na dz. nr 134/8 i 134/9</w:t>
      </w:r>
    </w:p>
    <w:p w14:paraId="5DF952DD" w14:textId="77777777"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</w:p>
    <w:p w14:paraId="40ECDB9A" w14:textId="77777777" w:rsidR="000F45B8" w:rsidRPr="00AF5B5B" w:rsidRDefault="000F45B8" w:rsidP="000F45B8">
      <w:pPr>
        <w:tabs>
          <w:tab w:val="left" w:pos="567"/>
        </w:tabs>
        <w:spacing w:after="0" w:line="276" w:lineRule="auto"/>
        <w:ind w:left="567" w:hanging="283"/>
        <w:jc w:val="both"/>
        <w:rPr>
          <w:b/>
          <w:bCs/>
        </w:rPr>
      </w:pPr>
      <w:r w:rsidRPr="00AF5B5B">
        <w:rPr>
          <w:b/>
          <w:bCs/>
        </w:rPr>
        <w:t>1.</w:t>
      </w:r>
      <w:r w:rsidRPr="00AF5B5B">
        <w:rPr>
          <w:b/>
          <w:bCs/>
        </w:rPr>
        <w:tab/>
        <w:t>Koncepcja proponowanego rozwiązania projektowego</w:t>
      </w:r>
    </w:p>
    <w:p w14:paraId="59B16B53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Wykonawca sporządzi i przedstawi Zamawiającemu koncepcję poszczególnych projektów. Zaproponowane rozwiązanie powinny wpływać w istotny sposób na podniesienie bezpieczeństwa uczestników ruchu drogowego, upłynnienie ruchu oraz funkcjonalność przyjętych rozwiązań. </w:t>
      </w:r>
    </w:p>
    <w:p w14:paraId="066F3AD4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Koncepcja proponowanego rozwiązania powinna być sporządzona na mapie zasadniczej i zawierać w szczególności:</w:t>
      </w:r>
    </w:p>
    <w:p w14:paraId="74308B2A" w14:textId="77777777" w:rsidR="000F45B8" w:rsidRPr="00AF5B5B" w:rsidRDefault="000F45B8" w:rsidP="000F45B8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opisową: zawierającą opis rozwiązań wraz ze wstępnym zestawienie kosztów realizacji inwestycji</w:t>
      </w:r>
    </w:p>
    <w:p w14:paraId="0557B449" w14:textId="77777777" w:rsidR="000F45B8" w:rsidRPr="00AF5B5B" w:rsidRDefault="000F45B8" w:rsidP="000F45B8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rysunkową zawierającą plan sytuacyjny z zagospodarowaniem terenu</w:t>
      </w:r>
    </w:p>
    <w:p w14:paraId="10AC08E6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zakres zamówienia wchodzi opracowanie</w:t>
      </w:r>
      <w:r>
        <w:rPr>
          <w:rFonts w:cstheme="minorHAnsi"/>
          <w:sz w:val="24"/>
          <w:szCs w:val="24"/>
        </w:rPr>
        <w:t xml:space="preserve"> </w:t>
      </w:r>
      <w:r w:rsidRPr="00AF5B5B">
        <w:rPr>
          <w:rFonts w:cstheme="minorHAnsi"/>
          <w:sz w:val="24"/>
          <w:szCs w:val="24"/>
        </w:rPr>
        <w:t xml:space="preserve"> przebiegu drogi oraz sposobu </w:t>
      </w:r>
      <w:r>
        <w:rPr>
          <w:rFonts w:cstheme="minorHAnsi"/>
          <w:sz w:val="24"/>
          <w:szCs w:val="24"/>
        </w:rPr>
        <w:t>o</w:t>
      </w:r>
      <w:r w:rsidRPr="00AF5B5B">
        <w:rPr>
          <w:rFonts w:cstheme="minorHAnsi"/>
          <w:sz w:val="24"/>
          <w:szCs w:val="24"/>
        </w:rPr>
        <w:t xml:space="preserve">dwodnienia i zagospodarowania wód opadowych i roztopowych oraz prezentacji ich Zamawiającemu celem akceptacji. </w:t>
      </w:r>
    </w:p>
    <w:p w14:paraId="32DE11C2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Zaproponowane rozwiązania</w:t>
      </w:r>
      <w:r>
        <w:rPr>
          <w:rFonts w:cstheme="minorHAnsi"/>
          <w:sz w:val="24"/>
          <w:szCs w:val="24"/>
        </w:rPr>
        <w:t xml:space="preserve"> </w:t>
      </w:r>
      <w:r w:rsidRPr="00AF5B5B">
        <w:rPr>
          <w:rFonts w:cstheme="minorHAnsi"/>
          <w:sz w:val="24"/>
          <w:szCs w:val="24"/>
        </w:rPr>
        <w:t xml:space="preserve">techniczne muszą zostać zaakceptowane przez Zamawiającego. </w:t>
      </w:r>
    </w:p>
    <w:p w14:paraId="0C5C0DC8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42895E04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AF5B5B">
        <w:rPr>
          <w:rFonts w:cstheme="minorHAnsi"/>
          <w:b/>
          <w:bCs/>
          <w:sz w:val="24"/>
          <w:szCs w:val="24"/>
        </w:rPr>
        <w:lastRenderedPageBreak/>
        <w:t>2.</w:t>
      </w:r>
      <w:r w:rsidRPr="00AF5B5B">
        <w:rPr>
          <w:rFonts w:cstheme="minorHAnsi"/>
          <w:b/>
          <w:bCs/>
          <w:sz w:val="24"/>
          <w:szCs w:val="24"/>
        </w:rPr>
        <w:tab/>
        <w:t>Projekt budowlany i wykonawczy</w:t>
      </w:r>
    </w:p>
    <w:p w14:paraId="2AE88750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należy opracować zgodnie z wymaganiami Ustawy z dnia 7 lipca 1994 r. Prawo Budowlane (tekst jednolity Dz. U. z 2021 r. poz. 2351), rozporządzeniem Rozporządzenie Ministra Rozwoju z dnia 11 września 2020 r. (Dz.U. 2022 poz. 1679) w sprawie szczegółowego zakresu i formy projektu budowlanego,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>. Dz. U. z 2021r. poz. 2454) oraz Rozporządzenia Ministra Infrastruktury z dnia 24 czerwca 2022 r. w sprawie przepisów techniczno-budowlanych dotyczących dróg publicznych (Dz. U. 2022, poz. 1518)</w:t>
      </w:r>
    </w:p>
    <w:p w14:paraId="359BC2F5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obejmuje szczegółowe rozwiązania geometryczne, konstrukcyjne, technologiczne, materiałowe, organizacyjne i wyposażenia. Rozwiązania projektowe dla wszystkich branż należy umieścić na aktualnym planie sytuacyjnym.</w:t>
      </w:r>
    </w:p>
    <w:p w14:paraId="33930201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skład projektu budowlanego i technicznego powinny wchodzić rysunki wykonawcze potrzebne do późniejszego wykonania robót budowlanych, uzgodnienia oraz wyniki obliczeń konstrukcyjnych. Zakres przebudowy i zabezpieczenia infrastruktury technicznej przyjąć w wyniku uzgodnień w niezbędnym zakresie. Na obecnym etapie brak jest szczegółowego rozpoznania w zakresie lokalizacji istniejących sieci i urządzeń w zakresie objętym zamówieniem.</w:t>
      </w:r>
    </w:p>
    <w:p w14:paraId="29C0A167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projekty branżowe winny być w odrębnych teczkach, z uwzględnieniem analogicznego podziału w przedmiarze robót oraz w kosztorysie ofertowym i inwestorskim.</w:t>
      </w:r>
    </w:p>
    <w:p w14:paraId="5DFCB95E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Do projektu budowlanego i wykonawczego należy dołączyć oświadczenie projektanta o sporządzeniu projektu zgodnie z obowiązującymi przepisami, zasadami wiedzy technicznej oraz celowi, któremu ma służyć (przedmiotowe oświadczenie winny być złożone przez wszystkich projektantów także branżowych biorących udział w procesie projektowym).</w:t>
      </w:r>
    </w:p>
    <w:p w14:paraId="436039E4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14:paraId="5D99CB80" w14:textId="77777777"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3.</w:t>
      </w:r>
      <w:r w:rsidRPr="00FE44F5">
        <w:rPr>
          <w:rFonts w:cstheme="minorHAnsi"/>
          <w:b/>
          <w:bCs/>
          <w:sz w:val="24"/>
          <w:szCs w:val="24"/>
        </w:rPr>
        <w:tab/>
        <w:t>Specyfikacje techniczne wykonania i odbioru robót budowlanych</w:t>
      </w:r>
    </w:p>
    <w:p w14:paraId="7020C803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Specyfikacje techniczne wykonania i odbioru robót budowlanych mają być ściśle powiązane z dokumentacją projektową i przedmiarem robót, z uwzględnieniem wymogów ustawy Prawo Zamówień Publicznych. Ponadto Zamawiający zwraca uwagę na przestrzeganie w szczegółowych specyfikacjach technicznych zapisów wynikających z postanowień ustawy o wyrobach budowlanych.</w:t>
      </w:r>
    </w:p>
    <w:p w14:paraId="34A6051D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Specyfikacje techniczne należy opracować zgodnie z </w:t>
      </w:r>
      <w:r w:rsidRPr="008F39CD">
        <w:rPr>
          <w:rFonts w:cstheme="minorHAnsi"/>
          <w:sz w:val="24"/>
          <w:szCs w:val="24"/>
        </w:rPr>
        <w:t xml:space="preserve">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8F39CD">
        <w:rPr>
          <w:rFonts w:cstheme="minorHAnsi"/>
          <w:sz w:val="24"/>
          <w:szCs w:val="24"/>
        </w:rPr>
        <w:t>t.j</w:t>
      </w:r>
      <w:proofErr w:type="spellEnd"/>
      <w:r w:rsidRPr="008F39CD">
        <w:rPr>
          <w:rFonts w:cstheme="minorHAnsi"/>
          <w:sz w:val="24"/>
          <w:szCs w:val="24"/>
        </w:rPr>
        <w:t xml:space="preserve">. Dz. U. z 2021r. poz. 2454). </w:t>
      </w:r>
    </w:p>
    <w:p w14:paraId="601F0446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20F3C9FF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4.</w:t>
      </w:r>
      <w:r w:rsidRPr="00FE44F5">
        <w:rPr>
          <w:rFonts w:cstheme="minorHAnsi"/>
          <w:b/>
          <w:bCs/>
          <w:sz w:val="24"/>
          <w:szCs w:val="24"/>
        </w:rPr>
        <w:tab/>
        <w:t>Przedmiar robót</w:t>
      </w:r>
    </w:p>
    <w:p w14:paraId="439909F0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Przedmiar robót - wyliczenie ilości robót</w:t>
      </w:r>
      <w:r>
        <w:rPr>
          <w:rFonts w:cstheme="minorHAnsi"/>
          <w:sz w:val="24"/>
          <w:szCs w:val="24"/>
        </w:rPr>
        <w:t>.</w:t>
      </w:r>
    </w:p>
    <w:p w14:paraId="611F0EE8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Przedmiar robót dla wszystkich robót objętych dokumentacją projektową należy opracować zgodnie </w:t>
      </w:r>
      <w:bookmarkStart w:id="0" w:name="_Hlk120713904"/>
      <w:r w:rsidRPr="00AF5B5B">
        <w:rPr>
          <w:rFonts w:cstheme="minorHAnsi"/>
          <w:sz w:val="24"/>
          <w:szCs w:val="24"/>
        </w:rPr>
        <w:t>z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 xml:space="preserve">. Dz. U. z 2021r. poz. 2454). </w:t>
      </w:r>
      <w:bookmarkEnd w:id="0"/>
    </w:p>
    <w:p w14:paraId="7F8BC87F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 w:rsidRPr="00AF5B5B">
        <w:rPr>
          <w:rFonts w:cstheme="minorHAnsi"/>
          <w:sz w:val="24"/>
          <w:szCs w:val="24"/>
        </w:rPr>
        <w:t>Przedmiar robót musi zawierać szczegółowe wyliczenie ilości robót do wykonania w układzie technologicznym.</w:t>
      </w:r>
      <w:r w:rsidRPr="009A61F5">
        <w:rPr>
          <w:rFonts w:cstheme="minorHAnsi"/>
          <w:sz w:val="24"/>
          <w:szCs w:val="24"/>
        </w:rPr>
        <w:t xml:space="preserve"> </w:t>
      </w:r>
    </w:p>
    <w:p w14:paraId="3097B7C2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Tabele kosztorysu ofertowego winny być zapisane w  formie arkusza kalkulacyjnego z odblokowanymi formułami, wraz z tabelą elementów scalonych.</w:t>
      </w:r>
    </w:p>
    <w:p w14:paraId="47715EA0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6347EF19" w14:textId="77777777"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5.</w:t>
      </w:r>
      <w:r w:rsidRPr="00FE44F5">
        <w:rPr>
          <w:rFonts w:cstheme="minorHAnsi"/>
          <w:b/>
          <w:bCs/>
          <w:sz w:val="24"/>
          <w:szCs w:val="24"/>
        </w:rPr>
        <w:tab/>
        <w:t>Kosztorys inwestorski</w:t>
      </w:r>
    </w:p>
    <w:p w14:paraId="59AC7D27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zawierać m.in. wstęp (opis podstaw i metod wykonania kosztorysu, przyjęte założenia i wskaźniki cenowe do kosztorysowania, poziom cen oraz założenia wyjściowe do kosztorysowania</w:t>
      </w:r>
      <w:r>
        <w:rPr>
          <w:rFonts w:cstheme="minorHAnsi"/>
          <w:sz w:val="24"/>
          <w:szCs w:val="24"/>
        </w:rPr>
        <w:t>),</w:t>
      </w:r>
      <w:r w:rsidRPr="00AF5B5B">
        <w:rPr>
          <w:rFonts w:cstheme="minorHAnsi"/>
          <w:sz w:val="24"/>
          <w:szCs w:val="24"/>
        </w:rPr>
        <w:t xml:space="preserve"> przedmiar robót, kosztorys na podstawie obowiązujących cen rynkowych, zbiorczy kosztorys inwestorski. </w:t>
      </w:r>
    </w:p>
    <w:p w14:paraId="494A30A9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P</w:t>
      </w:r>
      <w:r w:rsidRPr="00AF5B5B">
        <w:rPr>
          <w:rFonts w:cstheme="minorHAnsi"/>
          <w:sz w:val="24"/>
          <w:szCs w:val="24"/>
        </w:rPr>
        <w:t>oziom cen oraz założenia wyjściowe do kosztorysowania</w:t>
      </w:r>
      <w:r>
        <w:rPr>
          <w:rFonts w:cstheme="minorHAnsi"/>
          <w:sz w:val="24"/>
          <w:szCs w:val="24"/>
        </w:rPr>
        <w:t xml:space="preserve"> należy </w:t>
      </w:r>
      <w:r w:rsidRPr="009A61F5">
        <w:rPr>
          <w:rFonts w:cstheme="minorHAnsi"/>
          <w:sz w:val="24"/>
          <w:szCs w:val="24"/>
        </w:rPr>
        <w:t>skonsultowa</w:t>
      </w:r>
      <w:r>
        <w:rPr>
          <w:rFonts w:cstheme="minorHAnsi"/>
          <w:sz w:val="24"/>
          <w:szCs w:val="24"/>
        </w:rPr>
        <w:t>ć</w:t>
      </w:r>
      <w:r w:rsidRPr="009A61F5">
        <w:rPr>
          <w:rFonts w:cstheme="minorHAnsi"/>
          <w:sz w:val="24"/>
          <w:szCs w:val="24"/>
        </w:rPr>
        <w:t xml:space="preserve"> z Zamawiającym</w:t>
      </w:r>
      <w:r>
        <w:rPr>
          <w:rFonts w:cstheme="minorHAnsi"/>
          <w:sz w:val="24"/>
          <w:szCs w:val="24"/>
        </w:rPr>
        <w:t>. Kosztorys inwestorski winien być aktualny na dzień uzyskania prawomocnej decyzji pozwolenia na budowę, ZRID lub uzyskania braku sprzeciwu;</w:t>
      </w:r>
    </w:p>
    <w:p w14:paraId="3E39A806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W ramach wynagrodzenia </w:t>
      </w:r>
      <w:r w:rsidRPr="007130F1">
        <w:rPr>
          <w:rFonts w:cstheme="minorHAnsi"/>
          <w:sz w:val="24"/>
          <w:szCs w:val="24"/>
        </w:rPr>
        <w:t xml:space="preserve">Wykonawca zobowiązany jest do aktualizacji kosztorysów przez okres 2 lat od daty </w:t>
      </w:r>
      <w:bookmarkStart w:id="1" w:name="_Hlk120776463"/>
      <w:r>
        <w:rPr>
          <w:rFonts w:cstheme="minorHAnsi"/>
          <w:sz w:val="24"/>
          <w:szCs w:val="24"/>
        </w:rPr>
        <w:t>przekazania Zamawiającemu</w:t>
      </w:r>
      <w:r w:rsidRPr="007130F1">
        <w:rPr>
          <w:rFonts w:cstheme="minorHAnsi"/>
          <w:sz w:val="24"/>
          <w:szCs w:val="24"/>
        </w:rPr>
        <w:t xml:space="preserve"> </w:t>
      </w:r>
      <w:bookmarkEnd w:id="1"/>
      <w:r w:rsidRPr="007130F1">
        <w:rPr>
          <w:rFonts w:cstheme="minorHAnsi"/>
          <w:sz w:val="24"/>
          <w:szCs w:val="24"/>
        </w:rPr>
        <w:t>dokumentacji technicznej</w:t>
      </w:r>
      <w:r>
        <w:rPr>
          <w:rFonts w:cstheme="minorHAnsi"/>
          <w:sz w:val="24"/>
          <w:szCs w:val="24"/>
        </w:rPr>
        <w:t>. Aktualizacja winna być dokonana w terminie do 14 dni od dnia otrzymania żądania Zamawiającego</w:t>
      </w:r>
    </w:p>
    <w:p w14:paraId="44EFC5D9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odpowiadać m. in. wymaganiom określonym w Rozporządzeniu Ministra Rozwoju i Technologii z 20 grudnia 2021 r. w sprawie metod i podstaw sporządzania kosztorysu inwestorskiego, obliczania planowanych kosztów prac projektowych oraz planowanych kosztów robót budowlanych określonych w programie funkcjonalno-użytkowym (Dz. U. 2021 r.  poz. 2458).</w:t>
      </w:r>
    </w:p>
    <w:p w14:paraId="3D85DD3D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53854AF8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6.</w:t>
      </w:r>
      <w:r w:rsidRPr="00FE44F5">
        <w:rPr>
          <w:rFonts w:cstheme="minorHAnsi"/>
          <w:b/>
          <w:bCs/>
          <w:sz w:val="24"/>
          <w:szCs w:val="24"/>
        </w:rPr>
        <w:tab/>
        <w:t>Projekt docelowej organizacji ruchu</w:t>
      </w:r>
      <w:r w:rsidRPr="00AF5B5B">
        <w:rPr>
          <w:rFonts w:cstheme="minorHAnsi"/>
          <w:sz w:val="24"/>
          <w:szCs w:val="24"/>
        </w:rPr>
        <w:t xml:space="preserve"> (wraz z projektami technicznymi sygnalizacji świetlnych)</w:t>
      </w:r>
    </w:p>
    <w:p w14:paraId="3B99F5D1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docelowej organizacji ruchu winien spełniać aktualne wymagania wynikające z przepisów o ruchu drogowym oraz powinien być uzgodniony i zatwierdzony w obowiązującym trybie.</w:t>
      </w:r>
    </w:p>
    <w:p w14:paraId="1C783815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4B0C3959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7.</w:t>
      </w:r>
      <w:r w:rsidRPr="00FE44F5">
        <w:rPr>
          <w:rFonts w:cstheme="minorHAnsi"/>
          <w:b/>
          <w:bCs/>
          <w:sz w:val="24"/>
          <w:szCs w:val="24"/>
        </w:rPr>
        <w:tab/>
        <w:t>Projekt organizacji ruchu na czas budowy</w:t>
      </w:r>
      <w:r w:rsidRPr="00AF5B5B">
        <w:rPr>
          <w:rFonts w:cstheme="minorHAnsi"/>
          <w:sz w:val="24"/>
          <w:szCs w:val="24"/>
        </w:rPr>
        <w:t xml:space="preserve"> powinien zawierać:</w:t>
      </w:r>
    </w:p>
    <w:p w14:paraId="2F00DC42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Część opisowa z charakterystyką m.in. długości frontów robót, wskazaniem warunków objazdów przy budowie poszczególnych obiektów,</w:t>
      </w:r>
    </w:p>
    <w:p w14:paraId="4F0E8A0C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Zasady organizacji ruchu w planie i w przekroju poprzecznym drogi (poszczególne etapy) Plan orientacyjny z zakresem robót i założeniami organizacji ruchu (1: 10000 – 1:25000)</w:t>
      </w:r>
    </w:p>
    <w:p w14:paraId="7BD2BF6E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Wykaz znaków pionowych i poziomych i urządzeń bezpieczeństwa ruchu drogowego przewidzianych do zastosowania na etapie budowy.</w:t>
      </w:r>
    </w:p>
    <w:p w14:paraId="5F06CD54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Opracowanie to powinno umożliwić m.in. szacunkowe określenie kosztów organizacji ruchu na czas budowy.</w:t>
      </w:r>
    </w:p>
    <w:p w14:paraId="22FFFEC9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tymczasowej organizacji ruchu winien spełniać aktualne wymagania wynikające z przepisów o ruchu drogowym.</w:t>
      </w:r>
    </w:p>
    <w:p w14:paraId="51DE34BE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organizacji ruchu na czas budowy powinien być uzgodniony i zatwierdzony w obowiązującym trybie.</w:t>
      </w:r>
    </w:p>
    <w:p w14:paraId="549A410D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14:paraId="3CBE7C5F" w14:textId="77777777"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8.</w:t>
      </w:r>
      <w:r w:rsidRPr="00FE44F5">
        <w:rPr>
          <w:rFonts w:cstheme="minorHAnsi"/>
          <w:b/>
          <w:bCs/>
          <w:sz w:val="24"/>
          <w:szCs w:val="24"/>
        </w:rPr>
        <w:tab/>
        <w:t>Harmonogram rzeczowy</w:t>
      </w:r>
    </w:p>
    <w:p w14:paraId="72B60A85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Harmonogram rzeczowy realizacji robót winien zostać wykonany z podziałem na poszczególne branże w systemie miesięcznym.</w:t>
      </w:r>
    </w:p>
    <w:p w14:paraId="4CBE917E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45E06E4F" w14:textId="77777777"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lastRenderedPageBreak/>
        <w:t>9.</w:t>
      </w:r>
      <w:r w:rsidRPr="00FE44F5">
        <w:rPr>
          <w:rFonts w:cstheme="minorHAnsi"/>
          <w:b/>
          <w:bCs/>
          <w:sz w:val="24"/>
          <w:szCs w:val="24"/>
        </w:rPr>
        <w:tab/>
        <w:t>Uzyskanie zgody właścicieli nieruchomości</w:t>
      </w:r>
    </w:p>
    <w:p w14:paraId="4DF496E1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wypadku gdy przedstawione przez Wykonawcę rozwiązania projektowe narzucają konieczność czasowego zajęcia nieruchomości, Wykonawca zobowiązany jest do uzyskania zgody właściciela nieruchomości na jej czasowe zajęcie w celu wykonania określonych robót. Prace budowlane na przedmiotowych działkach będą realizowane w oparciu o posiadane oświadczenie o prawie do dysponowania nieruchomościami na cele budowlane, o których mowa w art. 33 ust. 2 pkt 2 ustawy prawo budowlane.</w:t>
      </w:r>
    </w:p>
    <w:p w14:paraId="3B4D08D6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Jeżeli nie będzie możliwe uzyskanie zgody właściciela nieruchomości na jej czasowe zajęcie z powodu braku ustalenia jej właściciela lub odmowy wyrażenia zgody, Wykonawca musi przedstawić dokumenty potwierdzające próbę odnalezienia właściciela działki i uzyskania jego zgody.</w:t>
      </w:r>
    </w:p>
    <w:p w14:paraId="1558BE14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0880D1EC" w14:textId="77777777"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10.</w:t>
      </w:r>
      <w:r w:rsidRPr="00FE44F5">
        <w:rPr>
          <w:rFonts w:cstheme="minorHAnsi"/>
          <w:b/>
          <w:bCs/>
          <w:sz w:val="24"/>
          <w:szCs w:val="24"/>
        </w:rPr>
        <w:tab/>
        <w:t>Wersja elektroniczna dokumentacji</w:t>
      </w:r>
    </w:p>
    <w:p w14:paraId="5101F73E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Wersja elektroniczna dokumentacji musi być zgodna z wersją papierową, dane należy zapisać na przenośnym nośniku pamięci USB, nośnik musi być opakowany i opisany w odpowiednich formatach danych ustalonych z Zamawiającym na etapie realizacji zamówienia.</w:t>
      </w:r>
    </w:p>
    <w:p w14:paraId="5376DB51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14:paraId="11C88B72" w14:textId="77777777"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1D42ED">
        <w:rPr>
          <w:rFonts w:cstheme="minorHAnsi"/>
          <w:b/>
          <w:bCs/>
          <w:sz w:val="24"/>
          <w:szCs w:val="24"/>
        </w:rPr>
        <w:t>Informacje dodatkowe:</w:t>
      </w:r>
    </w:p>
    <w:p w14:paraId="559A3FCC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elementy dokumentacji przed przekazaniem Zamawiającemu powinny posiadać wszystkie wymagane przepisami opinie i uzgodnienia. Rozwiązania projektowe Wykonawca będzie na bieżąco konsultował i uzgadniał z Zamawiającym. Ponadto Wykonawca dostarczy Zamawiającemu oryginały wszystkich uzgodnień, opinii, notatek uzyskanych na etapie projektowania, a stanowiących element projektu budowlanego wraz z ich wykazem.</w:t>
      </w:r>
    </w:p>
    <w:p w14:paraId="198E5578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Opracowania projektowe będące przedmiotem zamówienia zostaną wykonane przy uwzględnieniu obowiązujących przepisów i aktów prawnych.</w:t>
      </w:r>
    </w:p>
    <w:p w14:paraId="0471A6B4" w14:textId="77777777"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Zamawiający przewiduje w razie potrzeby przeprowadzanie cyklicznych Rad Projektu.</w:t>
      </w:r>
    </w:p>
    <w:p w14:paraId="1714ED28" w14:textId="77777777"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Zaleca się, aby oferent dokonał wizji lokalnej na terenie objętym zakresem rzeczowym zadania oraz zdobył wszelkie informacje, które mogą być konieczne do przygotowania oferty.</w:t>
      </w:r>
      <w:r w:rsidRPr="00AF5B5B">
        <w:rPr>
          <w:rFonts w:cstheme="minorHAnsi"/>
          <w:sz w:val="24"/>
          <w:szCs w:val="24"/>
        </w:rPr>
        <w:tab/>
      </w:r>
    </w:p>
    <w:p w14:paraId="18DADFFD" w14:textId="77777777"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>Przedmiot zamówienia obejmuje również pisemne udzielanie wyjaśnień i odpowiedzi na zapytania dotyczące przedmiotowej dokumentacji zadawane przez Wykonawców biorących udział w postępowaniu przetargowym na realizację zadania w oparciu o opracowaną dokumentację oraz jej zmiany, których konieczność wynikać będzie z zadawanych pytań i udzielanych przez Projektanta odpowiedzi w ramach procedury przetargowej na roboty budowlane.</w:t>
      </w:r>
      <w:r>
        <w:rPr>
          <w:rFonts w:cstheme="minorHAnsi"/>
          <w:sz w:val="24"/>
          <w:szCs w:val="24"/>
        </w:rPr>
        <w:t xml:space="preserve"> </w:t>
      </w:r>
      <w:bookmarkStart w:id="2" w:name="_Hlk120777182"/>
      <w:r>
        <w:rPr>
          <w:rFonts w:cstheme="minorHAnsi"/>
          <w:sz w:val="24"/>
          <w:szCs w:val="24"/>
        </w:rPr>
        <w:t>Odpowiedzi muszą być udzielone w terminie 24 do godzin od otrzymania zapytań drogą elektroniczną.</w:t>
      </w:r>
      <w:bookmarkEnd w:id="2"/>
    </w:p>
    <w:p w14:paraId="1FCFB930" w14:textId="77777777"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 xml:space="preserve">Oferta musi również obejmować sprawowanie nadzoru </w:t>
      </w:r>
      <w:r>
        <w:rPr>
          <w:rFonts w:cstheme="minorHAnsi"/>
          <w:sz w:val="24"/>
          <w:szCs w:val="24"/>
        </w:rPr>
        <w:t>autorskiego</w:t>
      </w:r>
      <w:r w:rsidRPr="001D42ED">
        <w:rPr>
          <w:rFonts w:cstheme="minorHAnsi"/>
          <w:sz w:val="24"/>
          <w:szCs w:val="24"/>
        </w:rPr>
        <w:t xml:space="preserve"> podczas realizacji inwestycji. </w:t>
      </w:r>
    </w:p>
    <w:p w14:paraId="7F003CD4" w14:textId="77777777" w:rsidR="001D42ED" w:rsidRPr="00AF5B5B" w:rsidRDefault="001D42ED" w:rsidP="001D42ED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sz w:val="24"/>
          <w:szCs w:val="24"/>
        </w:rPr>
      </w:pPr>
    </w:p>
    <w:sectPr w:rsidR="001D42ED" w:rsidRPr="00AF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5B"/>
    <w:rsid w:val="000F45B8"/>
    <w:rsid w:val="001D42ED"/>
    <w:rsid w:val="002261C9"/>
    <w:rsid w:val="00630DEA"/>
    <w:rsid w:val="007E2D9E"/>
    <w:rsid w:val="007E6635"/>
    <w:rsid w:val="00AF5B5B"/>
    <w:rsid w:val="00D60992"/>
    <w:rsid w:val="00E60156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8BA9"/>
  <w15:chartTrackingRefBased/>
  <w15:docId w15:val="{F8DE84CB-CBE4-41AB-BDBB-1CDFA08F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,Akapit z listą31,Wypunktowanie,Normal2,Asia 2  Akapit z listą,tekst normalny,normalny tekst"/>
    <w:basedOn w:val="Normalny"/>
    <w:link w:val="AkapitzlistZnak"/>
    <w:uiPriority w:val="34"/>
    <w:qFormat/>
    <w:rsid w:val="00AF5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"/>
    <w:link w:val="Akapitzlist"/>
    <w:uiPriority w:val="34"/>
    <w:qFormat/>
    <w:locked/>
    <w:rsid w:val="00AF5B5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1517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Hubczyk</dc:creator>
  <cp:keywords/>
  <dc:description/>
  <cp:lastModifiedBy>Dominika Zaremska</cp:lastModifiedBy>
  <cp:revision>8</cp:revision>
  <cp:lastPrinted>2023-12-04T09:18:00Z</cp:lastPrinted>
  <dcterms:created xsi:type="dcterms:W3CDTF">2022-11-28T08:08:00Z</dcterms:created>
  <dcterms:modified xsi:type="dcterms:W3CDTF">2023-12-04T09:22:00Z</dcterms:modified>
</cp:coreProperties>
</file>