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531"/>
        <w:gridCol w:w="4453"/>
      </w:tblGrid>
      <w:tr w:rsidR="00FE5653" w:rsidRPr="00BA674B" w14:paraId="6A37110A" w14:textId="77777777" w:rsidTr="00FE5653">
        <w:tc>
          <w:tcPr>
            <w:tcW w:w="4531" w:type="dxa"/>
          </w:tcPr>
          <w:p w14:paraId="3338B3C6" w14:textId="16FFA9E1" w:rsidR="00FE5653" w:rsidRPr="00BA674B" w:rsidRDefault="00FE5653" w:rsidP="006636F7">
            <w:pPr>
              <w:spacing w:line="360" w:lineRule="auto"/>
              <w:rPr>
                <w:rFonts w:asciiTheme="majorHAnsi" w:hAnsiTheme="majorHAnsi" w:cstheme="majorHAnsi"/>
                <w:b/>
                <w:sz w:val="24"/>
                <w:szCs w:val="24"/>
              </w:rPr>
            </w:pPr>
            <w:r w:rsidRPr="00BA674B">
              <w:rPr>
                <w:rFonts w:asciiTheme="majorHAnsi" w:hAnsiTheme="majorHAnsi" w:cstheme="majorHAnsi"/>
                <w:b/>
                <w:noProof/>
                <w:sz w:val="24"/>
                <w:szCs w:val="24"/>
              </w:rPr>
              <w:drawing>
                <wp:inline distT="0" distB="0" distL="0" distR="0" wp14:anchorId="260B6E2D" wp14:editId="053B7B3B">
                  <wp:extent cx="2613546" cy="116215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289" cy="1169596"/>
                          </a:xfrm>
                          <a:prstGeom prst="rect">
                            <a:avLst/>
                          </a:prstGeom>
                          <a:noFill/>
                          <a:ln>
                            <a:noFill/>
                          </a:ln>
                        </pic:spPr>
                      </pic:pic>
                    </a:graphicData>
                  </a:graphic>
                </wp:inline>
              </w:drawing>
            </w:r>
          </w:p>
        </w:tc>
        <w:tc>
          <w:tcPr>
            <w:tcW w:w="4453" w:type="dxa"/>
            <w:vAlign w:val="center"/>
          </w:tcPr>
          <w:p w14:paraId="21558E0B" w14:textId="384294C3" w:rsidR="00FE5653" w:rsidRPr="00BA674B" w:rsidRDefault="00FE5653" w:rsidP="00FE5653">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Zadanie dofinansowane z Rządowego Funduszu Rozwoju Dróg</w:t>
            </w:r>
          </w:p>
        </w:tc>
      </w:tr>
    </w:tbl>
    <w:p w14:paraId="134E34FC" w14:textId="344F6EC2" w:rsidR="00C538C6" w:rsidRPr="00BA674B" w:rsidRDefault="00C538C6" w:rsidP="006636F7">
      <w:pPr>
        <w:spacing w:line="360" w:lineRule="auto"/>
        <w:rPr>
          <w:rFonts w:asciiTheme="majorHAnsi" w:hAnsiTheme="majorHAnsi" w:cstheme="majorHAnsi"/>
          <w:b/>
          <w:sz w:val="24"/>
          <w:szCs w:val="24"/>
        </w:rPr>
      </w:pPr>
    </w:p>
    <w:p w14:paraId="6658DAAC" w14:textId="77777777" w:rsidR="00C538C6" w:rsidRPr="00BA674B" w:rsidRDefault="00C538C6" w:rsidP="00857428">
      <w:pPr>
        <w:spacing w:line="360" w:lineRule="auto"/>
        <w:jc w:val="center"/>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000008" w14:textId="77777777" w:rsidR="008A53FD" w:rsidRPr="00BA674B" w:rsidRDefault="008A53FD" w:rsidP="00857428">
      <w:pPr>
        <w:spacing w:line="360" w:lineRule="auto"/>
        <w:jc w:val="center"/>
        <w:rPr>
          <w:rFonts w:asciiTheme="majorHAnsi" w:hAnsiTheme="majorHAnsi" w:cstheme="majorHAnsi"/>
          <w:sz w:val="24"/>
          <w:szCs w:val="24"/>
        </w:rPr>
      </w:pPr>
    </w:p>
    <w:p w14:paraId="18AF9676" w14:textId="5CA917A3" w:rsidR="008C7F97" w:rsidRPr="00BA674B" w:rsidRDefault="00BA674B" w:rsidP="001255E0">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Przebudowa nawierzchni ul. Słoneczn</w:t>
      </w:r>
      <w:r w:rsidR="0055428B">
        <w:rPr>
          <w:rFonts w:asciiTheme="majorHAnsi" w:hAnsiTheme="majorHAnsi" w:cstheme="majorHAnsi"/>
          <w:b/>
          <w:sz w:val="24"/>
          <w:szCs w:val="24"/>
        </w:rPr>
        <w:t>ej</w:t>
      </w:r>
      <w:r w:rsidRPr="00BA674B">
        <w:rPr>
          <w:rFonts w:asciiTheme="majorHAnsi" w:hAnsiTheme="majorHAnsi" w:cstheme="majorHAnsi"/>
          <w:b/>
          <w:sz w:val="24"/>
          <w:szCs w:val="24"/>
        </w:rPr>
        <w:t xml:space="preserve">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00AAED8C"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BD6348">
        <w:rPr>
          <w:rFonts w:asciiTheme="majorHAnsi" w:hAnsiTheme="majorHAnsi" w:cstheme="majorHAnsi"/>
          <w:sz w:val="24"/>
          <w:szCs w:val="24"/>
        </w:rPr>
        <w:t>11</w:t>
      </w:r>
      <w:r w:rsidR="00857428" w:rsidRPr="00BA674B">
        <w:rPr>
          <w:rFonts w:asciiTheme="majorHAnsi" w:hAnsiTheme="majorHAnsi" w:cstheme="majorHAnsi"/>
          <w:sz w:val="24"/>
          <w:szCs w:val="24"/>
        </w:rPr>
        <w:t>.202</w:t>
      </w:r>
      <w:r w:rsidR="00BD6348">
        <w:rPr>
          <w:rFonts w:asciiTheme="majorHAnsi" w:hAnsiTheme="majorHAnsi" w:cstheme="majorHAnsi"/>
          <w:sz w:val="24"/>
          <w:szCs w:val="24"/>
        </w:rPr>
        <w:t>2</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041893A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031A9A" w:rsidRPr="00BA674B">
        <w:rPr>
          <w:rFonts w:asciiTheme="majorHAnsi" w:hAnsiTheme="majorHAnsi" w:cstheme="majorHAnsi"/>
          <w:sz w:val="24"/>
          <w:szCs w:val="24"/>
        </w:rPr>
        <w:t>21</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1129</w:t>
      </w:r>
      <w:r w:rsidRPr="00BA674B">
        <w:rPr>
          <w:rFonts w:asciiTheme="majorHAnsi" w:hAnsiTheme="majorHAnsi" w:cstheme="majorHAnsi"/>
          <w:sz w:val="24"/>
          <w:szCs w:val="24"/>
        </w:rPr>
        <w:t>) – dalej ustawy PZP</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89AD3F0" w14:textId="77777777" w:rsidR="00921206"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w:t>
      </w:r>
      <w:r w:rsidR="003832E1" w:rsidRPr="00BA674B">
        <w:rPr>
          <w:rFonts w:asciiTheme="majorHAnsi" w:hAnsiTheme="majorHAnsi" w:cstheme="majorHAnsi"/>
          <w:sz w:val="24"/>
          <w:szCs w:val="24"/>
        </w:rPr>
        <w:t>Burmistrz</w:t>
      </w:r>
      <w:r>
        <w:rPr>
          <w:rFonts w:asciiTheme="majorHAnsi" w:hAnsiTheme="majorHAnsi" w:cstheme="majorHAnsi"/>
          <w:sz w:val="24"/>
          <w:szCs w:val="24"/>
        </w:rPr>
        <w:t>a</w:t>
      </w:r>
      <w:r w:rsidR="003832E1" w:rsidRPr="00BA674B">
        <w:rPr>
          <w:rFonts w:asciiTheme="majorHAnsi" w:hAnsiTheme="majorHAnsi" w:cstheme="majorHAnsi"/>
          <w:sz w:val="24"/>
          <w:szCs w:val="24"/>
        </w:rPr>
        <w:t xml:space="preserve"> </w:t>
      </w:r>
    </w:p>
    <w:p w14:paraId="79366B61" w14:textId="66D586A2"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Grzymałowski </w:t>
      </w:r>
    </w:p>
    <w:p w14:paraId="3EC082B3" w14:textId="0F02CF9A"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00F7DB44" w14:textId="77777777" w:rsidR="00A3768F" w:rsidRPr="00BA674B" w:rsidRDefault="00A3768F" w:rsidP="00D926DC">
      <w:pPr>
        <w:spacing w:line="360" w:lineRule="auto"/>
        <w:jc w:val="center"/>
        <w:rPr>
          <w:rFonts w:asciiTheme="majorHAnsi" w:hAnsiTheme="majorHAnsi" w:cstheme="majorHAnsi"/>
          <w:b/>
          <w:sz w:val="24"/>
          <w:szCs w:val="24"/>
        </w:rPr>
      </w:pPr>
    </w:p>
    <w:p w14:paraId="00000045" w14:textId="0718D5A9" w:rsidR="008A53FD" w:rsidRPr="00BA674B" w:rsidRDefault="00BD6348"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27.04.2022</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9"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10"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1"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0000004F" w14:textId="77777777" w:rsidR="008A53FD" w:rsidRPr="00BA674B" w:rsidRDefault="005C2461" w:rsidP="004456FF">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3C7959E"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 xml:space="preserve">administratorem Pani/Pana danych osobowych jest </w:t>
      </w:r>
      <w:r w:rsidR="004456FF" w:rsidRPr="00BA674B">
        <w:rPr>
          <w:rFonts w:asciiTheme="majorHAnsi" w:hAnsiTheme="majorHAnsi" w:cstheme="majorHAnsi"/>
          <w:sz w:val="24"/>
          <w:szCs w:val="24"/>
        </w:rPr>
        <w:t>Gmina Drezdenko</w:t>
      </w:r>
      <w:r w:rsidR="004228E5" w:rsidRPr="00BA674B">
        <w:rPr>
          <w:rFonts w:asciiTheme="majorHAnsi" w:hAnsiTheme="majorHAnsi" w:cstheme="majorHAnsi"/>
          <w:sz w:val="24"/>
          <w:szCs w:val="24"/>
        </w:rPr>
        <w:t>,</w:t>
      </w:r>
      <w:r w:rsidR="00704952" w:rsidRPr="00BA674B">
        <w:rPr>
          <w:rFonts w:asciiTheme="majorHAnsi" w:hAnsiTheme="majorHAnsi" w:cstheme="majorHAnsi"/>
          <w:sz w:val="24"/>
          <w:szCs w:val="24"/>
        </w:rPr>
        <w:t xml:space="preserve"> siedziba: Urząd Miejski w Drezdenku ul. Warszawska 1, 66-530 Drezdenko,</w:t>
      </w:r>
    </w:p>
    <w:p w14:paraId="00000051" w14:textId="06025DA3"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 xml:space="preserve">administrator wyznaczył Inspektora Danych Osobowych, z którym można się kontaktować pod adresem e-mail: </w:t>
      </w:r>
      <w:hyperlink r:id="rId12" w:history="1">
        <w:r w:rsidR="004228E5" w:rsidRPr="00BA674B">
          <w:rPr>
            <w:rStyle w:val="Hipercze"/>
            <w:rFonts w:asciiTheme="majorHAnsi" w:hAnsiTheme="majorHAnsi" w:cstheme="majorHAnsi"/>
            <w:sz w:val="24"/>
            <w:szCs w:val="24"/>
          </w:rPr>
          <w:t>iod@drezdenko.pl</w:t>
        </w:r>
      </w:hyperlink>
      <w:r w:rsidR="004228E5" w:rsidRPr="00BA674B">
        <w:rPr>
          <w:rFonts w:asciiTheme="majorHAnsi" w:hAnsiTheme="majorHAnsi" w:cstheme="majorHAnsi"/>
          <w:sz w:val="24"/>
          <w:szCs w:val="24"/>
        </w:rPr>
        <w:t xml:space="preserve"> ,</w:t>
      </w:r>
    </w:p>
    <w:p w14:paraId="00000052" w14:textId="54217A63"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BA674B">
        <w:rPr>
          <w:rFonts w:asciiTheme="majorHAnsi" w:hAnsiTheme="majorHAnsi" w:cstheme="majorHAnsi"/>
          <w:sz w:val="24"/>
          <w:szCs w:val="24"/>
        </w:rPr>
        <w:t>podstawowym,</w:t>
      </w:r>
    </w:p>
    <w:p w14:paraId="00000053" w14:textId="2360FBA9"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BA674B">
        <w:rPr>
          <w:rFonts w:asciiTheme="majorHAnsi" w:hAnsiTheme="majorHAnsi" w:cstheme="majorHAnsi"/>
          <w:sz w:val="24"/>
          <w:szCs w:val="24"/>
        </w:rPr>
        <w:t>,</w:t>
      </w:r>
    </w:p>
    <w:p w14:paraId="00000054" w14:textId="47782295"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BA674B">
        <w:rPr>
          <w:rFonts w:asciiTheme="majorHAnsi" w:hAnsiTheme="majorHAnsi" w:cstheme="majorHAnsi"/>
          <w:sz w:val="24"/>
          <w:szCs w:val="24"/>
        </w:rPr>
        <w:t>,</w:t>
      </w:r>
    </w:p>
    <w:p w14:paraId="00000055" w14:textId="5B7BAD9E"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BA674B">
        <w:rPr>
          <w:rFonts w:asciiTheme="majorHAnsi" w:hAnsiTheme="majorHAnsi" w:cstheme="majorHAnsi"/>
          <w:sz w:val="24"/>
          <w:szCs w:val="24"/>
        </w:rPr>
        <w:t>,</w:t>
      </w:r>
    </w:p>
    <w:p w14:paraId="00000056" w14:textId="1D2408B3"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w odniesieniu do Pani/Pana danych osobowych decyzje nie będą podejmowane w sposób zautomatyzowany, stosownie do art. 22 RODO</w:t>
      </w:r>
      <w:r w:rsidR="004228E5" w:rsidRPr="00BA674B">
        <w:rPr>
          <w:rFonts w:asciiTheme="majorHAnsi" w:hAnsiTheme="majorHAnsi" w:cstheme="majorHAnsi"/>
          <w:sz w:val="24"/>
          <w:szCs w:val="24"/>
        </w:rPr>
        <w:t>,</w:t>
      </w:r>
    </w:p>
    <w:p w14:paraId="00000057" w14:textId="77777777"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posiada Pani/Pan:</w:t>
      </w:r>
    </w:p>
    <w:p w14:paraId="00000058" w14:textId="77777777" w:rsidR="008A53FD" w:rsidRPr="00BA674B" w:rsidRDefault="005C2461" w:rsidP="00F4695E">
      <w:pPr>
        <w:numPr>
          <w:ilvl w:val="0"/>
          <w:numId w:val="8"/>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BA674B" w:rsidRDefault="005C2461" w:rsidP="00F4695E">
      <w:pPr>
        <w:numPr>
          <w:ilvl w:val="0"/>
          <w:numId w:val="8"/>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t>na podstawie art. 16 RODO prawo do sprostowania Pani/Pana danych osobowych (</w:t>
      </w:r>
      <w:r w:rsidRPr="00BA674B">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A674B">
        <w:rPr>
          <w:rFonts w:asciiTheme="majorHAnsi" w:hAnsiTheme="majorHAnsi" w:cstheme="majorHAnsi"/>
          <w:sz w:val="24"/>
          <w:szCs w:val="24"/>
        </w:rPr>
        <w:t>);</w:t>
      </w:r>
    </w:p>
    <w:p w14:paraId="0000005A" w14:textId="77777777" w:rsidR="008A53FD" w:rsidRPr="00BA674B" w:rsidRDefault="005C2461" w:rsidP="00F4695E">
      <w:pPr>
        <w:numPr>
          <w:ilvl w:val="0"/>
          <w:numId w:val="8"/>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A674B">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A674B">
        <w:rPr>
          <w:rFonts w:asciiTheme="majorHAnsi" w:hAnsiTheme="majorHAnsi" w:cstheme="majorHAnsi"/>
          <w:sz w:val="24"/>
          <w:szCs w:val="24"/>
        </w:rPr>
        <w:t>);</w:t>
      </w:r>
    </w:p>
    <w:p w14:paraId="0000005B" w14:textId="77777777" w:rsidR="008A53FD" w:rsidRPr="00BA674B" w:rsidRDefault="005C2461" w:rsidP="00F4695E">
      <w:pPr>
        <w:numPr>
          <w:ilvl w:val="0"/>
          <w:numId w:val="8"/>
        </w:numPr>
        <w:spacing w:line="360" w:lineRule="auto"/>
        <w:ind w:left="1064" w:hanging="462"/>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BA674B">
        <w:rPr>
          <w:rFonts w:asciiTheme="majorHAnsi" w:hAnsiTheme="majorHAnsi" w:cstheme="majorHAnsi"/>
          <w:i/>
          <w:sz w:val="24"/>
          <w:szCs w:val="24"/>
        </w:rPr>
        <w:t xml:space="preserve"> </w:t>
      </w:r>
    </w:p>
    <w:p w14:paraId="0000005C" w14:textId="77777777"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nie przysługuje Pani/Panu:</w:t>
      </w:r>
    </w:p>
    <w:p w14:paraId="0000005D" w14:textId="77777777" w:rsidR="008A53FD" w:rsidRPr="00BA674B" w:rsidRDefault="005C2461" w:rsidP="00F4695E">
      <w:pPr>
        <w:numPr>
          <w:ilvl w:val="0"/>
          <w:numId w:val="19"/>
        </w:numPr>
        <w:spacing w:line="360" w:lineRule="auto"/>
        <w:ind w:left="1008" w:hanging="392"/>
        <w:jc w:val="both"/>
        <w:rPr>
          <w:rFonts w:asciiTheme="majorHAnsi" w:hAnsiTheme="majorHAnsi" w:cstheme="majorHAnsi"/>
          <w:sz w:val="24"/>
          <w:szCs w:val="24"/>
        </w:rPr>
      </w:pPr>
      <w:r w:rsidRPr="00BA674B">
        <w:rPr>
          <w:rFonts w:asciiTheme="majorHAnsi" w:hAnsiTheme="majorHAnsi" w:cstheme="majorHAnsi"/>
          <w:sz w:val="24"/>
          <w:szCs w:val="24"/>
        </w:rPr>
        <w:t>w związku z art. 17 ust. 3 lit. b, d lub e RODO prawo do usunięcia danych osobowych;</w:t>
      </w:r>
    </w:p>
    <w:p w14:paraId="0000005E" w14:textId="77777777" w:rsidR="008A53FD" w:rsidRPr="00BA674B" w:rsidRDefault="005C2461" w:rsidP="00F4695E">
      <w:pPr>
        <w:numPr>
          <w:ilvl w:val="0"/>
          <w:numId w:val="19"/>
        </w:numPr>
        <w:spacing w:line="360" w:lineRule="auto"/>
        <w:ind w:left="1008" w:hanging="392"/>
        <w:jc w:val="both"/>
        <w:rPr>
          <w:rFonts w:asciiTheme="majorHAnsi" w:hAnsiTheme="majorHAnsi" w:cstheme="majorHAnsi"/>
          <w:sz w:val="24"/>
          <w:szCs w:val="24"/>
        </w:rPr>
      </w:pPr>
      <w:r w:rsidRPr="00BA674B">
        <w:rPr>
          <w:rFonts w:asciiTheme="majorHAnsi" w:hAnsiTheme="majorHAnsi" w:cstheme="majorHAnsi"/>
          <w:sz w:val="24"/>
          <w:szCs w:val="24"/>
        </w:rPr>
        <w:t>prawo do przenoszenia danych osobowych, o którym mowa w art. 20 RODO;</w:t>
      </w:r>
    </w:p>
    <w:p w14:paraId="0000005F" w14:textId="77777777" w:rsidR="008A53FD" w:rsidRPr="00BA674B" w:rsidRDefault="005C2461" w:rsidP="00F4695E">
      <w:pPr>
        <w:numPr>
          <w:ilvl w:val="0"/>
          <w:numId w:val="19"/>
        </w:numPr>
        <w:spacing w:line="360" w:lineRule="auto"/>
        <w:ind w:left="1008" w:hanging="392"/>
        <w:jc w:val="both"/>
        <w:rPr>
          <w:rFonts w:asciiTheme="majorHAnsi" w:hAnsiTheme="majorHAnsi" w:cstheme="majorHAnsi"/>
          <w:sz w:val="24"/>
          <w:szCs w:val="24"/>
        </w:rPr>
      </w:pPr>
      <w:r w:rsidRPr="00BA674B">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BA674B" w:rsidRDefault="005C2461" w:rsidP="00F4695E">
      <w:pPr>
        <w:numPr>
          <w:ilvl w:val="0"/>
          <w:numId w:val="7"/>
        </w:numPr>
        <w:spacing w:line="360" w:lineRule="auto"/>
        <w:ind w:left="709" w:hanging="401"/>
        <w:jc w:val="both"/>
        <w:rPr>
          <w:rFonts w:asciiTheme="majorHAnsi" w:hAnsiTheme="majorHAnsi" w:cstheme="majorHAnsi"/>
          <w:sz w:val="24"/>
          <w:szCs w:val="24"/>
        </w:rPr>
      </w:pPr>
      <w:r w:rsidRPr="00BA674B">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570073">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570073">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570073">
      <w:pPr>
        <w:numPr>
          <w:ilvl w:val="0"/>
          <w:numId w:val="20"/>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570073">
      <w:pPr>
        <w:numPr>
          <w:ilvl w:val="0"/>
          <w:numId w:val="20"/>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nie przewiduje aukcji elektronicznej.</w:t>
      </w:r>
    </w:p>
    <w:p w14:paraId="00000067"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5BFC92E4" w:rsidR="00D3778B" w:rsidRPr="00BA674B" w:rsidRDefault="00D3778B" w:rsidP="00F4695E">
      <w:pPr>
        <w:numPr>
          <w:ilvl w:val="0"/>
          <w:numId w:val="10"/>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F4695E">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029B1D03" w14:textId="52480E99"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Przedmiotem zamówienia są roboty budowlane polegające na </w:t>
      </w:r>
      <w:r w:rsidR="006C1697" w:rsidRPr="00BA674B">
        <w:rPr>
          <w:rFonts w:asciiTheme="majorHAnsi" w:hAnsiTheme="majorHAnsi" w:cstheme="majorHAnsi"/>
          <w:sz w:val="24"/>
          <w:szCs w:val="24"/>
        </w:rPr>
        <w:t xml:space="preserve">przebudowie  drogi w m. Drezdenko </w:t>
      </w:r>
      <w:r w:rsidR="0089785F">
        <w:rPr>
          <w:rFonts w:asciiTheme="majorHAnsi" w:hAnsiTheme="majorHAnsi" w:cstheme="majorHAnsi"/>
          <w:sz w:val="24"/>
          <w:szCs w:val="24"/>
        </w:rPr>
        <w:t>–</w:t>
      </w:r>
      <w:r w:rsidR="00E07277">
        <w:rPr>
          <w:rFonts w:asciiTheme="majorHAnsi" w:hAnsiTheme="majorHAnsi" w:cstheme="majorHAnsi"/>
          <w:sz w:val="24"/>
          <w:szCs w:val="24"/>
        </w:rPr>
        <w:t xml:space="preserve"> </w:t>
      </w:r>
      <w:r w:rsidR="006C1697" w:rsidRPr="00BA674B">
        <w:rPr>
          <w:rFonts w:asciiTheme="majorHAnsi" w:hAnsiTheme="majorHAnsi" w:cstheme="majorHAnsi"/>
          <w:sz w:val="24"/>
          <w:szCs w:val="24"/>
        </w:rPr>
        <w:t xml:space="preserve">ul. </w:t>
      </w:r>
      <w:r w:rsidR="0089785F">
        <w:rPr>
          <w:rFonts w:asciiTheme="majorHAnsi" w:hAnsiTheme="majorHAnsi" w:cstheme="majorHAnsi"/>
          <w:sz w:val="24"/>
          <w:szCs w:val="24"/>
        </w:rPr>
        <w:t>Słonecznej</w:t>
      </w:r>
      <w:r w:rsidRPr="00BA674B">
        <w:rPr>
          <w:rFonts w:asciiTheme="majorHAnsi" w:hAnsiTheme="majorHAnsi" w:cstheme="majorHAnsi"/>
          <w:sz w:val="24"/>
          <w:szCs w:val="24"/>
        </w:rPr>
        <w:t>.</w:t>
      </w:r>
    </w:p>
    <w:p w14:paraId="2E26B359" w14:textId="3B6AD985" w:rsidR="009B4E85" w:rsidRPr="00BA674B" w:rsidRDefault="009B4E85" w:rsidP="009B4E85">
      <w:pPr>
        <w:numPr>
          <w:ilvl w:val="0"/>
          <w:numId w:val="1"/>
        </w:numPr>
        <w:spacing w:line="360" w:lineRule="auto"/>
        <w:ind w:left="462"/>
        <w:jc w:val="both"/>
        <w:rPr>
          <w:rFonts w:asciiTheme="majorHAnsi" w:hAnsiTheme="majorHAnsi" w:cstheme="majorHAnsi"/>
          <w:b/>
          <w:sz w:val="24"/>
          <w:szCs w:val="24"/>
        </w:rPr>
      </w:pPr>
      <w:r w:rsidRPr="00BA674B">
        <w:rPr>
          <w:rFonts w:asciiTheme="majorHAnsi" w:hAnsiTheme="majorHAnsi" w:cstheme="majorHAnsi"/>
          <w:sz w:val="24"/>
          <w:szCs w:val="24"/>
        </w:rPr>
        <w:t xml:space="preserve">Zakres </w:t>
      </w:r>
      <w:r w:rsidR="006C1697"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zamówienia obejmuje </w:t>
      </w:r>
      <w:r w:rsidR="000B7280" w:rsidRPr="00BA674B">
        <w:rPr>
          <w:rFonts w:asciiTheme="majorHAnsi" w:hAnsiTheme="majorHAnsi" w:cstheme="majorHAnsi"/>
          <w:sz w:val="24"/>
          <w:szCs w:val="24"/>
        </w:rPr>
        <w:t xml:space="preserve">pełen </w:t>
      </w:r>
      <w:r w:rsidRPr="00BA674B">
        <w:rPr>
          <w:rFonts w:asciiTheme="majorHAnsi" w:hAnsiTheme="majorHAnsi" w:cstheme="majorHAnsi"/>
          <w:sz w:val="24"/>
          <w:szCs w:val="24"/>
        </w:rPr>
        <w:t>zakres prac objęty dokumentacją projektową, w tym:</w:t>
      </w:r>
    </w:p>
    <w:p w14:paraId="338A9206" w14:textId="3164E9A3" w:rsidR="00042E60" w:rsidRPr="00BA674B" w:rsidRDefault="00042E60"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drogowej: </w:t>
      </w:r>
      <w:r w:rsidR="00E4494D">
        <w:rPr>
          <w:rFonts w:asciiTheme="majorHAnsi" w:hAnsiTheme="majorHAnsi" w:cstheme="majorHAnsi"/>
          <w:sz w:val="24"/>
          <w:szCs w:val="24"/>
        </w:rPr>
        <w:t xml:space="preserve">wykonanie </w:t>
      </w:r>
      <w:r w:rsidR="00CC5826"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jezdni, chodników, zjazdów, </w:t>
      </w:r>
      <w:r w:rsidR="00E4494D">
        <w:rPr>
          <w:rFonts w:asciiTheme="majorHAnsi" w:hAnsiTheme="majorHAnsi" w:cstheme="majorHAnsi"/>
          <w:sz w:val="24"/>
          <w:szCs w:val="24"/>
        </w:rPr>
        <w:t>miejsc postojowych</w:t>
      </w:r>
      <w:r w:rsidR="00E07277">
        <w:rPr>
          <w:rFonts w:asciiTheme="majorHAnsi" w:hAnsiTheme="majorHAnsi" w:cstheme="majorHAnsi"/>
          <w:sz w:val="24"/>
          <w:szCs w:val="24"/>
        </w:rPr>
        <w:t>,</w:t>
      </w:r>
    </w:p>
    <w:p w14:paraId="2C22E720" w14:textId="7AB19710" w:rsidR="00042E60" w:rsidRDefault="00042E60"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roboty branży sanitarnej: </w:t>
      </w:r>
      <w:r w:rsidR="0089785F">
        <w:rPr>
          <w:rFonts w:asciiTheme="majorHAnsi" w:hAnsiTheme="majorHAnsi" w:cstheme="majorHAnsi"/>
          <w:sz w:val="24"/>
          <w:szCs w:val="24"/>
        </w:rPr>
        <w:t>regulacja studzienek</w:t>
      </w:r>
      <w:r w:rsidRPr="00BA674B">
        <w:rPr>
          <w:rFonts w:asciiTheme="majorHAnsi" w:hAnsiTheme="majorHAnsi" w:cstheme="majorHAnsi"/>
          <w:sz w:val="24"/>
          <w:szCs w:val="24"/>
        </w:rPr>
        <w:t xml:space="preserve">, </w:t>
      </w:r>
    </w:p>
    <w:p w14:paraId="09FD3C26" w14:textId="5DA6E23A" w:rsidR="00E4494D" w:rsidRPr="00BA674B" w:rsidRDefault="00E4494D"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roboty branży elektrycznej: wykonanie oświetlenia drogowego, </w:t>
      </w:r>
    </w:p>
    <w:p w14:paraId="373C6406" w14:textId="77777777" w:rsidR="00042E60" w:rsidRPr="00BA674B" w:rsidRDefault="00042E60"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wykonanie stałej organizacji ruchu, </w:t>
      </w:r>
    </w:p>
    <w:p w14:paraId="4C7B43D5" w14:textId="5B7BCD8F" w:rsidR="00042E60" w:rsidRPr="00BA674B" w:rsidRDefault="0089785F"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transport</w:t>
      </w:r>
      <w:r>
        <w:rPr>
          <w:rFonts w:asciiTheme="majorHAnsi" w:hAnsiTheme="majorHAnsi" w:cstheme="majorHAnsi"/>
          <w:sz w:val="24"/>
          <w:szCs w:val="24"/>
        </w:rPr>
        <w:t xml:space="preserve"> </w:t>
      </w:r>
      <w:r w:rsidRPr="00BA674B">
        <w:rPr>
          <w:rFonts w:asciiTheme="majorHAnsi" w:hAnsiTheme="majorHAnsi" w:cstheme="majorHAnsi"/>
          <w:sz w:val="24"/>
          <w:szCs w:val="24"/>
        </w:rPr>
        <w:t xml:space="preserve"> na miejsce wskazane przez Zamawiającego do 3 km od miejsca inwestycji</w:t>
      </w:r>
      <w:r>
        <w:rPr>
          <w:rFonts w:asciiTheme="majorHAnsi" w:hAnsiTheme="majorHAnsi" w:cstheme="majorHAnsi"/>
          <w:sz w:val="24"/>
          <w:szCs w:val="24"/>
        </w:rPr>
        <w:t xml:space="preserve"> płyt drogowych pochodzących z rozbiórki</w:t>
      </w:r>
      <w:r w:rsidR="00042E60" w:rsidRPr="00BA674B">
        <w:rPr>
          <w:rFonts w:asciiTheme="majorHAnsi" w:hAnsiTheme="majorHAnsi" w:cstheme="majorHAnsi"/>
          <w:sz w:val="24"/>
          <w:szCs w:val="24"/>
        </w:rPr>
        <w:t xml:space="preserve">, </w:t>
      </w:r>
    </w:p>
    <w:p w14:paraId="492D02EC" w14:textId="34E022CE" w:rsidR="00042E60" w:rsidRPr="00BA674B" w:rsidRDefault="0089785F"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wywóz i utylizacja </w:t>
      </w:r>
      <w:r w:rsidR="00042E60" w:rsidRPr="00BA674B">
        <w:rPr>
          <w:rFonts w:asciiTheme="majorHAnsi" w:hAnsiTheme="majorHAnsi" w:cstheme="majorHAnsi"/>
          <w:sz w:val="24"/>
          <w:szCs w:val="24"/>
        </w:rPr>
        <w:t>pozostał</w:t>
      </w:r>
      <w:r>
        <w:rPr>
          <w:rFonts w:asciiTheme="majorHAnsi" w:hAnsiTheme="majorHAnsi" w:cstheme="majorHAnsi"/>
          <w:sz w:val="24"/>
          <w:szCs w:val="24"/>
        </w:rPr>
        <w:t>ych</w:t>
      </w:r>
      <w:r w:rsidR="00042E60" w:rsidRPr="00BA674B">
        <w:rPr>
          <w:rFonts w:asciiTheme="majorHAnsi" w:hAnsiTheme="majorHAnsi" w:cstheme="majorHAnsi"/>
          <w:sz w:val="24"/>
          <w:szCs w:val="24"/>
        </w:rPr>
        <w:t xml:space="preserve"> materiał</w:t>
      </w:r>
      <w:r>
        <w:rPr>
          <w:rFonts w:asciiTheme="majorHAnsi" w:hAnsiTheme="majorHAnsi" w:cstheme="majorHAnsi"/>
          <w:sz w:val="24"/>
          <w:szCs w:val="24"/>
        </w:rPr>
        <w:t>ów</w:t>
      </w:r>
      <w:r w:rsidR="00042E60" w:rsidRPr="00BA674B">
        <w:rPr>
          <w:rFonts w:asciiTheme="majorHAnsi" w:hAnsiTheme="majorHAnsi" w:cstheme="majorHAnsi"/>
          <w:sz w:val="24"/>
          <w:szCs w:val="24"/>
        </w:rPr>
        <w:t xml:space="preserve"> porozbiórkow</w:t>
      </w:r>
      <w:r>
        <w:rPr>
          <w:rFonts w:asciiTheme="majorHAnsi" w:hAnsiTheme="majorHAnsi" w:cstheme="majorHAnsi"/>
          <w:sz w:val="24"/>
          <w:szCs w:val="24"/>
        </w:rPr>
        <w:t>ych</w:t>
      </w:r>
      <w:r w:rsidR="00042E60" w:rsidRPr="00BA674B">
        <w:rPr>
          <w:rFonts w:asciiTheme="majorHAnsi" w:hAnsiTheme="majorHAnsi" w:cstheme="majorHAnsi"/>
          <w:sz w:val="24"/>
          <w:szCs w:val="24"/>
        </w:rPr>
        <w:t xml:space="preserve">, </w:t>
      </w:r>
    </w:p>
    <w:p w14:paraId="52D1ECDB" w14:textId="4BC1C874" w:rsidR="00042E60" w:rsidRPr="00BA674B" w:rsidRDefault="00042E60"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wszystkich czynności określonych w decyzji Lubuskiego Wojewódzkiego</w:t>
      </w:r>
      <w:r w:rsidRPr="00BA674B">
        <w:rPr>
          <w:rFonts w:asciiTheme="majorHAnsi" w:hAnsiTheme="majorHAnsi" w:cstheme="majorHAnsi"/>
          <w:sz w:val="24"/>
          <w:szCs w:val="24"/>
        </w:rPr>
        <w:br/>
        <w:t xml:space="preserve">Konserwatora Zabytków, </w:t>
      </w:r>
    </w:p>
    <w:p w14:paraId="585FE302" w14:textId="2CE6C5B2" w:rsidR="00042E60" w:rsidRPr="00BA674B" w:rsidRDefault="00042E60"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powiadomienie zarządców wszystkich sieci znajdujących się na terenie</w:t>
      </w:r>
      <w:r w:rsidRPr="00BA674B">
        <w:rPr>
          <w:rFonts w:asciiTheme="majorHAnsi" w:hAnsiTheme="majorHAnsi" w:cstheme="majorHAnsi"/>
          <w:sz w:val="24"/>
          <w:szCs w:val="24"/>
        </w:rPr>
        <w:br/>
        <w:t xml:space="preserve">inwestycji przed rozpoczęciem robót, </w:t>
      </w:r>
    </w:p>
    <w:p w14:paraId="6AADA2C5" w14:textId="5389CB06" w:rsidR="009B4E85" w:rsidRPr="00BA674B" w:rsidRDefault="009E0A62" w:rsidP="00E173F4">
      <w:pPr>
        <w:numPr>
          <w:ilvl w:val="0"/>
          <w:numId w:val="58"/>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wszelkich czynności nałożonych załączonymi do dokumentacji technicznej decyzjami, uzgodnieniami itp. oraz prowadzenie robót zgodnie z wymaganiami w nich określonymi</w:t>
      </w:r>
      <w:r w:rsidR="00CA4A27" w:rsidRPr="00BA674B">
        <w:rPr>
          <w:rFonts w:asciiTheme="majorHAnsi" w:hAnsiTheme="majorHAnsi" w:cstheme="majorHAnsi"/>
          <w:sz w:val="24"/>
          <w:szCs w:val="24"/>
        </w:rPr>
        <w:t>.</w:t>
      </w:r>
    </w:p>
    <w:p w14:paraId="224A4805" w14:textId="6D003F1C"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Pr>
          <w:rFonts w:asciiTheme="majorHAnsi" w:hAnsiTheme="majorHAnsi" w:cstheme="majorHAnsi"/>
          <w:sz w:val="24"/>
          <w:szCs w:val="24"/>
        </w:rPr>
        <w:t>a</w:t>
      </w:r>
      <w:r w:rsidRPr="00BA674B">
        <w:rPr>
          <w:rFonts w:asciiTheme="majorHAnsi" w:hAnsiTheme="majorHAnsi" w:cstheme="majorHAnsi"/>
          <w:sz w:val="24"/>
          <w:szCs w:val="24"/>
        </w:rPr>
        <w:t xml:space="preserve"> techniczn</w:t>
      </w:r>
      <w:r w:rsidR="007C3567">
        <w:rPr>
          <w:rFonts w:asciiTheme="majorHAnsi" w:hAnsiTheme="majorHAnsi" w:cstheme="majorHAnsi"/>
          <w:sz w:val="24"/>
          <w:szCs w:val="24"/>
        </w:rPr>
        <w:t>a</w:t>
      </w:r>
      <w:r w:rsidRPr="00BA674B">
        <w:rPr>
          <w:rFonts w:asciiTheme="majorHAnsi" w:hAnsiTheme="majorHAnsi" w:cstheme="majorHAnsi"/>
          <w:sz w:val="24"/>
          <w:szCs w:val="24"/>
        </w:rPr>
        <w:t xml:space="preserve"> wykonania i odbioru robót.</w:t>
      </w:r>
    </w:p>
    <w:p w14:paraId="16B9A33D"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Powyższe dokumenty  stanowią załączniki do SWZ.</w:t>
      </w:r>
    </w:p>
    <w:p w14:paraId="6AB81035" w14:textId="77777777" w:rsidR="009B4E85" w:rsidRPr="00BA674B" w:rsidRDefault="009B4E85" w:rsidP="009B4E85">
      <w:pPr>
        <w:spacing w:line="360" w:lineRule="auto"/>
        <w:jc w:val="both"/>
        <w:rPr>
          <w:rFonts w:asciiTheme="majorHAnsi" w:hAnsiTheme="majorHAnsi" w:cstheme="majorHAnsi"/>
          <w:sz w:val="24"/>
          <w:szCs w:val="24"/>
        </w:rPr>
      </w:pP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69B1F95F" w14:textId="77777777" w:rsidR="009B4E85"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3136915F" w14:textId="77777777" w:rsidR="00CC5826"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dostarczenie niezbędnych certyfikatów i atestów na materiały oraz protokołów badań i sprawdzeń robót budowlanych,</w:t>
      </w:r>
    </w:p>
    <w:p w14:paraId="24590FC1" w14:textId="694C5A71" w:rsidR="009B4E85"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07BE2194" w14:textId="77777777" w:rsidR="009B4E85"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pełnej dokumentacji do odbioru inwestycji (dokumentacja powykonawcza w 3 egzemplarzach),</w:t>
      </w:r>
    </w:p>
    <w:p w14:paraId="36765A91" w14:textId="04416D35" w:rsidR="009B4E85" w:rsidRPr="00BA674B" w:rsidRDefault="009B4E85" w:rsidP="00E173F4">
      <w:pPr>
        <w:pStyle w:val="NormalnyWeb11"/>
        <w:numPr>
          <w:ilvl w:val="0"/>
          <w:numId w:val="65"/>
        </w:numPr>
        <w:spacing w:line="360" w:lineRule="auto"/>
        <w:jc w:val="both"/>
        <w:rPr>
          <w:rFonts w:asciiTheme="majorHAnsi" w:hAnsiTheme="majorHAnsi" w:cstheme="majorHAnsi"/>
          <w:color w:val="auto"/>
        </w:rPr>
      </w:pPr>
      <w:r w:rsidRPr="00BA674B">
        <w:rPr>
          <w:rFonts w:asciiTheme="majorHAnsi" w:hAnsiTheme="majorHAnsi" w:cstheme="majorHAnsi"/>
          <w:color w:val="auto"/>
        </w:rPr>
        <w:t xml:space="preserve">wykonanie tymczasowej organizacji ruchu na czas budowy </w:t>
      </w:r>
      <w:r w:rsidR="00442AA8" w:rsidRPr="00BA674B">
        <w:rPr>
          <w:rFonts w:asciiTheme="majorHAnsi" w:hAnsiTheme="majorHAnsi" w:cstheme="majorHAnsi"/>
          <w:color w:val="auto"/>
        </w:rPr>
        <w:t>(</w:t>
      </w:r>
      <w:r w:rsidR="00E4494D">
        <w:rPr>
          <w:rFonts w:asciiTheme="majorHAnsi" w:hAnsiTheme="majorHAnsi" w:cstheme="majorHAnsi"/>
          <w:color w:val="auto"/>
        </w:rPr>
        <w:t xml:space="preserve">w tym opracowanie </w:t>
      </w:r>
      <w:r w:rsidR="00442AA8" w:rsidRPr="00BA674B">
        <w:rPr>
          <w:rFonts w:asciiTheme="majorHAnsi" w:hAnsiTheme="majorHAnsi" w:cstheme="majorHAnsi"/>
          <w:color w:val="auto"/>
        </w:rPr>
        <w:t>projekt</w:t>
      </w:r>
      <w:r w:rsidR="00E4494D">
        <w:rPr>
          <w:rFonts w:asciiTheme="majorHAnsi" w:hAnsiTheme="majorHAnsi" w:cstheme="majorHAnsi"/>
          <w:color w:val="auto"/>
        </w:rPr>
        <w:t>u</w:t>
      </w:r>
      <w:r w:rsidR="00442AA8" w:rsidRPr="00BA674B">
        <w:rPr>
          <w:rFonts w:asciiTheme="majorHAnsi" w:hAnsiTheme="majorHAnsi" w:cstheme="majorHAnsi"/>
          <w:color w:val="auto"/>
        </w:rPr>
        <w:t xml:space="preserve"> tymczasowej organizacji ruchu) </w:t>
      </w:r>
      <w:r w:rsidR="00DE0476" w:rsidRPr="00BA674B">
        <w:rPr>
          <w:rFonts w:asciiTheme="majorHAnsi" w:hAnsiTheme="majorHAnsi" w:cstheme="majorHAnsi"/>
          <w:color w:val="auto"/>
        </w:rPr>
        <w:t xml:space="preserve"> </w:t>
      </w:r>
      <w:r w:rsidRPr="00BA674B">
        <w:rPr>
          <w:rFonts w:asciiTheme="majorHAnsi" w:hAnsiTheme="majorHAnsi" w:cstheme="majorHAnsi"/>
          <w:color w:val="auto"/>
        </w:rPr>
        <w:t xml:space="preserve"> </w:t>
      </w:r>
      <w:r w:rsidR="00DE0476" w:rsidRPr="00BA674B">
        <w:rPr>
          <w:rFonts w:asciiTheme="majorHAnsi" w:hAnsiTheme="majorHAnsi" w:cstheme="majorHAnsi"/>
          <w:color w:val="auto"/>
        </w:rPr>
        <w:t>wraz z</w:t>
      </w:r>
      <w:r w:rsidRPr="00BA674B">
        <w:rPr>
          <w:rFonts w:asciiTheme="majorHAnsi" w:hAnsiTheme="majorHAnsi" w:cstheme="majorHAnsi"/>
          <w:color w:val="auto"/>
        </w:rPr>
        <w:t xml:space="preserve"> wszelkimi uzgodnieniami oraz wykonanie wszelkich czynności nakazanych decyzją i zawiadomienie na minimum 7 dni przed wprowadzeniem organizacji ruchu stron wskazanych w decyzji, wykonawca ponosi wszelkie koszty powstałe w wyniku realizacji inwestycji, w tym opłaty za uzgodnienie tymczasowej organizacji ruchu,</w:t>
      </w:r>
    </w:p>
    <w:p w14:paraId="791CB9B2" w14:textId="4FC6111F" w:rsidR="005615D2" w:rsidRPr="00BA674B" w:rsidRDefault="009B4E85" w:rsidP="00E173F4">
      <w:pPr>
        <w:numPr>
          <w:ilvl w:val="0"/>
          <w:numId w:val="6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uzyskanie zezwoleń  na zajęcie pasa drogowego</w:t>
      </w:r>
      <w:r w:rsidR="00CC5826" w:rsidRPr="00BA674B">
        <w:rPr>
          <w:rFonts w:asciiTheme="majorHAnsi" w:hAnsiTheme="majorHAnsi" w:cstheme="majorHAnsi"/>
          <w:sz w:val="24"/>
          <w:szCs w:val="24"/>
        </w:rPr>
        <w:t xml:space="preserve"> drogi wojewódzkiej (jeśli będzie taka konieczność)</w:t>
      </w:r>
      <w:r w:rsidR="00442AA8" w:rsidRPr="00BA674B">
        <w:rPr>
          <w:rFonts w:asciiTheme="majorHAnsi" w:hAnsiTheme="majorHAnsi" w:cstheme="majorHAnsi"/>
          <w:sz w:val="24"/>
          <w:szCs w:val="24"/>
        </w:rPr>
        <w:t>,</w:t>
      </w:r>
      <w:r w:rsidRPr="00BA674B">
        <w:rPr>
          <w:rFonts w:asciiTheme="majorHAnsi" w:hAnsiTheme="majorHAnsi" w:cstheme="majorHAnsi"/>
          <w:sz w:val="24"/>
          <w:szCs w:val="24"/>
        </w:rPr>
        <w:t xml:space="preserve"> wykonawca ponosi wszelkie koszty powstałe w wyniku realizacji inwestycji, w tym opłaty za zajęcie pasa drogowego</w:t>
      </w:r>
      <w:r w:rsidR="005615D2" w:rsidRPr="00BA674B">
        <w:rPr>
          <w:rFonts w:asciiTheme="majorHAnsi" w:hAnsiTheme="majorHAnsi" w:cstheme="majorHAnsi"/>
          <w:sz w:val="24"/>
          <w:szCs w:val="24"/>
        </w:rPr>
        <w:t>,</w:t>
      </w:r>
    </w:p>
    <w:p w14:paraId="5E0CCB16" w14:textId="0E7FA821" w:rsidR="005615D2" w:rsidRPr="00BA674B" w:rsidRDefault="005615D2" w:rsidP="00E173F4">
      <w:pPr>
        <w:pStyle w:val="NormalnyWeb11"/>
        <w:numPr>
          <w:ilvl w:val="0"/>
          <w:numId w:val="65"/>
        </w:numPr>
        <w:spacing w:line="360" w:lineRule="auto"/>
        <w:jc w:val="both"/>
        <w:rPr>
          <w:rFonts w:asciiTheme="majorHAnsi" w:hAnsiTheme="majorHAnsi" w:cstheme="majorHAnsi"/>
          <w:color w:val="auto"/>
        </w:rPr>
      </w:pPr>
      <w:r w:rsidRPr="00BA674B">
        <w:rPr>
          <w:rFonts w:asciiTheme="majorHAnsi" w:hAnsiTheme="majorHAnsi" w:cstheme="majorHAnsi"/>
          <w:color w:val="auto"/>
        </w:rPr>
        <w:t>przygotowanie i dostarczenie Zamawiającemu</w:t>
      </w:r>
      <w:r w:rsidRPr="00BA674B">
        <w:rPr>
          <w:rFonts w:asciiTheme="majorHAnsi" w:eastAsia="Lucida Sans Unicode" w:hAnsiTheme="majorHAnsi" w:cstheme="majorHAnsi"/>
          <w:color w:val="auto"/>
        </w:rPr>
        <w:t xml:space="preserve"> </w:t>
      </w:r>
      <w:r w:rsidR="006C1697" w:rsidRPr="00BA674B">
        <w:rPr>
          <w:rFonts w:asciiTheme="majorHAnsi" w:hAnsiTheme="majorHAnsi" w:cstheme="majorHAnsi"/>
          <w:color w:val="auto"/>
        </w:rPr>
        <w:t xml:space="preserve">Harmonogramu </w:t>
      </w:r>
      <w:r w:rsidRPr="00BA674B">
        <w:rPr>
          <w:rFonts w:asciiTheme="majorHAnsi" w:hAnsiTheme="majorHAnsi" w:cstheme="majorHAnsi"/>
          <w:color w:val="auto"/>
        </w:rPr>
        <w:t xml:space="preserve"> Rzeczowo – Finansowego </w:t>
      </w:r>
      <w:r w:rsidRPr="00BA674B">
        <w:rPr>
          <w:rFonts w:asciiTheme="majorHAnsi" w:eastAsia="Calibri" w:hAnsiTheme="majorHAnsi" w:cstheme="majorHAnsi"/>
          <w:color w:val="auto"/>
        </w:rPr>
        <w:t xml:space="preserve">w terminie 7 dni od daty podpisania umowy, zgodnie z wzorem przekazanym przez </w:t>
      </w:r>
      <w:r w:rsidRPr="00BA674B">
        <w:rPr>
          <w:rFonts w:asciiTheme="majorHAnsi" w:hAnsiTheme="majorHAnsi" w:cstheme="majorHAnsi"/>
          <w:color w:val="auto"/>
        </w:rPr>
        <w:t xml:space="preserve">Zamawiającego, </w:t>
      </w:r>
    </w:p>
    <w:p w14:paraId="2BD7FAB6" w14:textId="7256E0B2" w:rsidR="005615D2" w:rsidRPr="00BA674B" w:rsidRDefault="005615D2" w:rsidP="00E173F4">
      <w:pPr>
        <w:pStyle w:val="NormalnyWeb11"/>
        <w:numPr>
          <w:ilvl w:val="0"/>
          <w:numId w:val="65"/>
        </w:numPr>
        <w:spacing w:line="360" w:lineRule="auto"/>
        <w:jc w:val="both"/>
        <w:rPr>
          <w:rFonts w:asciiTheme="majorHAnsi" w:hAnsiTheme="majorHAnsi" w:cstheme="majorHAnsi"/>
          <w:color w:val="auto"/>
        </w:rPr>
      </w:pPr>
      <w:r w:rsidRPr="00BA674B">
        <w:rPr>
          <w:rFonts w:asciiTheme="majorHAnsi" w:hAnsiTheme="majorHAnsi" w:cstheme="majorHAnsi"/>
          <w:color w:val="auto"/>
        </w:rPr>
        <w:lastRenderedPageBreak/>
        <w:t xml:space="preserve">przygotowanie i dostarczenie Zamawiającemu protokołu odbioru robót sporządzonego w układzie pozycji </w:t>
      </w:r>
      <w:r w:rsidR="000E53C9" w:rsidRPr="00BA674B">
        <w:rPr>
          <w:rFonts w:asciiTheme="majorHAnsi" w:hAnsiTheme="majorHAnsi" w:cstheme="majorHAnsi"/>
          <w:color w:val="auto"/>
        </w:rPr>
        <w:t>Harmonogramu</w:t>
      </w:r>
      <w:r w:rsidRPr="00BA674B">
        <w:rPr>
          <w:rFonts w:asciiTheme="majorHAnsi" w:hAnsiTheme="majorHAnsi" w:cstheme="majorHAnsi"/>
          <w:color w:val="auto"/>
        </w:rPr>
        <w:t xml:space="preserve"> Rzeczowo – Finansowego uwzględniający kwotowe i procentowe wykonanie robót</w:t>
      </w:r>
      <w:r w:rsidR="000E53C9" w:rsidRPr="00BA674B">
        <w:rPr>
          <w:rFonts w:asciiTheme="majorHAnsi" w:hAnsiTheme="majorHAnsi" w:cstheme="majorHAnsi"/>
          <w:color w:val="auto"/>
        </w:rPr>
        <w:t>.</w:t>
      </w:r>
    </w:p>
    <w:p w14:paraId="2780542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Zadanie będzie rozliczone w formie ryczałtu. Załączone przedmiary mają wyłącznie charakter pomocniczy od obliczenia ceny.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9B4E85">
      <w:pPr>
        <w:numPr>
          <w:ilvl w:val="0"/>
          <w:numId w:val="55"/>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9B4E85">
      <w:pPr>
        <w:pStyle w:val="NormalnyWeb11"/>
        <w:numPr>
          <w:ilvl w:val="0"/>
          <w:numId w:val="42"/>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lastRenderedPageBreak/>
        <w:t>do utrzymywania terenu budowy zgodnie z zasadami BHP,</w:t>
      </w:r>
    </w:p>
    <w:p w14:paraId="4FF98610" w14:textId="77777777" w:rsidR="009B4E85" w:rsidRPr="00BA674B" w:rsidRDefault="009B4E85" w:rsidP="009B4E85">
      <w:pPr>
        <w:pStyle w:val="NormalnyWeb11"/>
        <w:numPr>
          <w:ilvl w:val="0"/>
          <w:numId w:val="42"/>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9B4E85">
      <w:pPr>
        <w:pStyle w:val="NormalnyWeb11"/>
        <w:numPr>
          <w:ilvl w:val="0"/>
          <w:numId w:val="42"/>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zawierającego stałe parametry robocizny, kosztów pośrednich, zysku. Kosztorys nie będzie podstawą rozliczenia inwestycji będzie stanowił element pomocniczy do określenia wysokości 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Kosztorys podlega akceptacji zamawiającego.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p w14:paraId="16C6D906" w14:textId="57A16CA1" w:rsidR="009B4E85" w:rsidRPr="00BA674B" w:rsidRDefault="00E3214E" w:rsidP="00E3214E">
      <w:pPr>
        <w:spacing w:line="360" w:lineRule="auto"/>
        <w:ind w:left="434"/>
        <w:rPr>
          <w:rFonts w:asciiTheme="majorHAnsi" w:hAnsiTheme="majorHAnsi" w:cstheme="majorHAnsi"/>
          <w:sz w:val="24"/>
          <w:szCs w:val="24"/>
        </w:rPr>
      </w:pPr>
      <w:r w:rsidRPr="00BA674B">
        <w:rPr>
          <w:rFonts w:asciiTheme="majorHAnsi" w:hAnsiTheme="majorHAnsi" w:cstheme="majorHAnsi"/>
          <w:sz w:val="24"/>
          <w:szCs w:val="24"/>
        </w:rPr>
        <w:t xml:space="preserve">45233120-6 – Roboty w zakresie budowy dróg </w:t>
      </w:r>
      <w:r w:rsidRPr="00BA674B">
        <w:rPr>
          <w:rFonts w:asciiTheme="majorHAnsi" w:hAnsiTheme="majorHAnsi" w:cstheme="majorHAnsi"/>
          <w:sz w:val="24"/>
          <w:szCs w:val="24"/>
        </w:rPr>
        <w:br/>
      </w:r>
      <w:r w:rsidR="00B92B27" w:rsidRPr="00B92B27">
        <w:rPr>
          <w:rFonts w:asciiTheme="majorHAnsi" w:hAnsiTheme="majorHAnsi" w:cstheme="majorHAnsi"/>
          <w:sz w:val="24"/>
          <w:szCs w:val="24"/>
        </w:rPr>
        <w:t>45316110-9 Instalowanie urządzeń oświetlenia drogowego</w:t>
      </w:r>
    </w:p>
    <w:p w14:paraId="658072C6"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nie przewiduje udzielania zamówień, o których mowa w art. 214 ust. 1 pkt 7.</w:t>
      </w:r>
    </w:p>
    <w:p w14:paraId="1115E620" w14:textId="77777777" w:rsidR="00B15CD0" w:rsidRPr="00BA674B" w:rsidRDefault="00B15CD0" w:rsidP="00B15CD0">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Przedmiot zamówienia obejmuje jeden niewielki odcinek drogi i trudno byłoby prowadzić roboty na tym krótkim odcinku przez więcej niż jednego Wykonawcę. </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F4695E">
      <w:pPr>
        <w:numPr>
          <w:ilvl w:val="0"/>
          <w:numId w:val="9"/>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F4695E">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F4695E">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F4695E">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556A2005" w:rsidR="008D18A5" w:rsidRPr="00BA674B" w:rsidRDefault="005C2461" w:rsidP="00227524">
      <w:pPr>
        <w:numPr>
          <w:ilvl w:val="0"/>
          <w:numId w:val="3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824EE9">
        <w:rPr>
          <w:rFonts w:asciiTheme="majorHAnsi" w:hAnsiTheme="majorHAnsi" w:cstheme="majorHAnsi"/>
          <w:sz w:val="24"/>
          <w:szCs w:val="24"/>
        </w:rPr>
        <w:t>15</w:t>
      </w:r>
      <w:r w:rsidR="008D18A5" w:rsidRPr="00BA674B">
        <w:rPr>
          <w:rFonts w:asciiTheme="majorHAnsi" w:hAnsiTheme="majorHAnsi" w:cstheme="majorHAnsi"/>
          <w:sz w:val="24"/>
          <w:szCs w:val="24"/>
        </w:rPr>
        <w:t>0 dni od dnia zawarcia umowy</w:t>
      </w:r>
      <w:r w:rsidR="00227524" w:rsidRPr="00BA674B">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57119F">
      <w:pPr>
        <w:numPr>
          <w:ilvl w:val="0"/>
          <w:numId w:val="3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57119F">
      <w:pPr>
        <w:numPr>
          <w:ilvl w:val="0"/>
          <w:numId w:val="3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lastRenderedPageBreak/>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00000089" w14:textId="00ED06EC"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A" w14:textId="5758CFFA"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p>
    <w:p w14:paraId="307C54DB" w14:textId="47CB280E" w:rsidR="00673B66" w:rsidRPr="00516610" w:rsidRDefault="00A610CF" w:rsidP="00FB7918">
      <w:pPr>
        <w:pStyle w:val="Akapitzlist"/>
        <w:numPr>
          <w:ilvl w:val="0"/>
          <w:numId w:val="63"/>
        </w:numPr>
        <w:spacing w:line="360" w:lineRule="auto"/>
        <w:ind w:right="20"/>
        <w:jc w:val="both"/>
        <w:rPr>
          <w:rFonts w:asciiTheme="majorHAnsi" w:hAnsiTheme="majorHAnsi" w:cstheme="majorHAnsi"/>
          <w:sz w:val="24"/>
          <w:szCs w:val="24"/>
        </w:rPr>
      </w:pPr>
      <w:bookmarkStart w:id="11" w:name="_Hlk70491984"/>
      <w:r w:rsidRPr="00516610">
        <w:rPr>
          <w:rFonts w:asciiTheme="majorHAnsi" w:hAnsiTheme="majorHAnsi" w:cstheme="majorHAnsi"/>
          <w:sz w:val="24"/>
          <w:szCs w:val="24"/>
        </w:rPr>
        <w:t>warunek zostanie uznany za spełniony, jeżeli wykonawca wykaże że wykonał  należycie, w szczególności zgodnie z przepisami prawa budowlanego i prawidłowo ukończył w okresie ostatnich pięciu lat przed upływem terminu składania ofert, a jeżeli okres prowadzenia działalności jest krótszy –</w:t>
      </w:r>
      <w:r w:rsidR="00516610" w:rsidRPr="00516610">
        <w:rPr>
          <w:rFonts w:asciiTheme="majorHAnsi" w:hAnsiTheme="majorHAnsi" w:cstheme="majorHAnsi"/>
          <w:sz w:val="24"/>
          <w:szCs w:val="24"/>
        </w:rPr>
        <w:t xml:space="preserve"> w tym okresie co najmniej jedną robotę budowlaną, polegającą  na wykonaniu nawierzchni z kostki brukowej o powierzchni minimum 800 metrów kwadratowych</w:t>
      </w:r>
      <w:r w:rsidR="005217DA" w:rsidRPr="00516610">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2" w:name="_sv3xn7chhdup" w:colFirst="0" w:colLast="0"/>
      <w:bookmarkEnd w:id="11"/>
      <w:bookmarkEnd w:id="12"/>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57502F">
      <w:pPr>
        <w:numPr>
          <w:ilvl w:val="0"/>
          <w:numId w:val="16"/>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poz. 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w:t>
      </w:r>
      <w:r w:rsidRPr="00BA674B">
        <w:rPr>
          <w:rFonts w:asciiTheme="majorHAnsi" w:hAnsiTheme="majorHAnsi" w:cstheme="majorHAnsi"/>
          <w:sz w:val="24"/>
          <w:szCs w:val="24"/>
        </w:rPr>
        <w:lastRenderedPageBreak/>
        <w:t xml:space="preserve">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w:t>
      </w:r>
      <w:r w:rsidRPr="00BA674B">
        <w:rPr>
          <w:rFonts w:asciiTheme="majorHAnsi" w:hAnsiTheme="majorHAnsi" w:cstheme="majorHAnsi"/>
          <w:sz w:val="24"/>
          <w:szCs w:val="24"/>
        </w:rPr>
        <w:lastRenderedPageBreak/>
        <w:t xml:space="preserve">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57502F">
      <w:pPr>
        <w:numPr>
          <w:ilvl w:val="0"/>
          <w:numId w:val="16"/>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F4695E">
      <w:pPr>
        <w:numPr>
          <w:ilvl w:val="0"/>
          <w:numId w:val="5"/>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F4695E">
      <w:pPr>
        <w:numPr>
          <w:ilvl w:val="0"/>
          <w:numId w:val="5"/>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F4695E">
      <w:pPr>
        <w:numPr>
          <w:ilvl w:val="0"/>
          <w:numId w:val="5"/>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3" w:name="mip63236840"/>
      <w:bookmarkEnd w:id="13"/>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4" w:name="mip63236841"/>
      <w:bookmarkEnd w:id="14"/>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23224825" w14:textId="77777777" w:rsidR="00570073" w:rsidRPr="0056633F" w:rsidRDefault="00570073" w:rsidP="00570073">
      <w:pPr>
        <w:spacing w:line="360" w:lineRule="auto"/>
        <w:ind w:left="426"/>
        <w:jc w:val="both"/>
        <w:rPr>
          <w:rFonts w:asciiTheme="majorHAnsi" w:hAnsiTheme="majorHAnsi" w:cstheme="majorHAnsi"/>
          <w:sz w:val="24"/>
          <w:szCs w:val="24"/>
        </w:rPr>
      </w:pPr>
      <w:r w:rsidRPr="00C33E5C">
        <w:rPr>
          <w:rFonts w:asciiTheme="majorHAnsi" w:hAnsiTheme="majorHAnsi" w:cstheme="majorHAnsi"/>
          <w:sz w:val="24"/>
          <w:szCs w:val="24"/>
        </w:rPr>
        <w:t xml:space="preserve">Zgodnie z art. 22 ustawy z dnia 13 kwietnia 2022 r. o szczególnych rozwiązaniach w zakresie przeciwdziałania wspieraniu agresji na Ukrainę oraz służących ochronie bezpieczeństwa narodowego przepisy art. 7 oraz środek sankcyjny polegający na </w:t>
      </w:r>
      <w:r w:rsidRPr="00C33E5C">
        <w:rPr>
          <w:rFonts w:asciiTheme="majorHAnsi" w:hAnsiTheme="majorHAnsi" w:cstheme="majorHAnsi"/>
          <w:sz w:val="24"/>
          <w:szCs w:val="24"/>
        </w:rPr>
        <w:lastRenderedPageBreak/>
        <w:t>wykluczeniu z postępowania o udzielenie zamówienia lub konkursu, o którym mowa w art. 1 pkt 3 ustawy, będą miały zastosowanie również do postępowań o udzielenie zamówienia publicznego oraz konkursów wszczętych i niezakończonych do dnia wejścia w życie ustawy, z tym że okres wykluczenia, o którym mowa w art. 7 ust. 2 ustawy, rozpocznie się nie wcześniej niż po upływie 14 dni od dnia wejścia w życie ustawy.</w:t>
      </w:r>
    </w:p>
    <w:p w14:paraId="00000095" w14:textId="79FCC772" w:rsidR="008A53FD" w:rsidRPr="00BA674B" w:rsidRDefault="005C2461" w:rsidP="00570073">
      <w:p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 </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5" w:name="_crlv0voso4yw" w:colFirst="0" w:colLast="0"/>
      <w:bookmarkEnd w:id="15"/>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F4695E">
      <w:pPr>
        <w:numPr>
          <w:ilvl w:val="0"/>
          <w:numId w:val="6"/>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F4695E">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57119F">
      <w:pPr>
        <w:pStyle w:val="Akapitzlist"/>
        <w:numPr>
          <w:ilvl w:val="0"/>
          <w:numId w:val="5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328ED05A" w14:textId="3980D6F1" w:rsidR="001C2612" w:rsidRPr="00BA674B" w:rsidRDefault="005B7C35" w:rsidP="0057119F">
      <w:pPr>
        <w:pStyle w:val="Akapitzlist"/>
        <w:numPr>
          <w:ilvl w:val="0"/>
          <w:numId w:val="5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1C2612">
      <w:pPr>
        <w:numPr>
          <w:ilvl w:val="0"/>
          <w:numId w:val="6"/>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6" w:name="_gb4nrns0uw97" w:colFirst="0" w:colLast="0"/>
      <w:bookmarkEnd w:id="16"/>
      <w:r w:rsidRPr="00BA674B">
        <w:rPr>
          <w:rFonts w:asciiTheme="majorHAnsi" w:hAnsiTheme="majorHAnsi" w:cstheme="majorHAnsi"/>
          <w:color w:val="365F91" w:themeColor="accent1" w:themeShade="BF"/>
          <w:sz w:val="24"/>
          <w:szCs w:val="24"/>
        </w:rPr>
        <w:t>XI. Poleganie na zasobach innych podmiotów</w:t>
      </w:r>
    </w:p>
    <w:p w14:paraId="1BCC78BD"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w:t>
      </w:r>
      <w:r w:rsidRPr="00BA674B">
        <w:rPr>
          <w:rFonts w:asciiTheme="majorHAnsi" w:hAnsiTheme="majorHAnsi" w:cstheme="maj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458E19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UWAGA: Wykonawca nie może, po upływie terminu składania ofert, powoływać się na zdolności lub sytuację podmiotów udostępniających zasoby, jeżeli na etapie składania </w:t>
      </w:r>
      <w:r w:rsidRPr="00BA674B">
        <w:rPr>
          <w:rFonts w:asciiTheme="majorHAnsi" w:hAnsiTheme="majorHAnsi" w:cstheme="majorHAnsi"/>
          <w:sz w:val="24"/>
          <w:szCs w:val="24"/>
        </w:rPr>
        <w:lastRenderedPageBreak/>
        <w:t>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lodptpqf2xh0" w:colFirst="0" w:colLast="0"/>
      <w:bookmarkEnd w:id="17"/>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F4695E">
      <w:pPr>
        <w:numPr>
          <w:ilvl w:val="0"/>
          <w:numId w:val="13"/>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9572CA">
      <w:pPr>
        <w:numPr>
          <w:ilvl w:val="0"/>
          <w:numId w:val="13"/>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9572CA">
      <w:pPr>
        <w:numPr>
          <w:ilvl w:val="0"/>
          <w:numId w:val="13"/>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8" w:name="_tp7vefgpgfgi" w:colFirst="0" w:colLast="0"/>
      <w:bookmarkEnd w:id="18"/>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F4695E">
      <w:pPr>
        <w:numPr>
          <w:ilvl w:val="0"/>
          <w:numId w:val="1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stały dostęp do sieci Internet o gwarantowanej przepustowości nie mniejszej niż 512 kb/s,</w:t>
      </w:r>
    </w:p>
    <w:p w14:paraId="000000B9"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zainstalowany program Adobe Acrobat Reader lub inny obsługujący format plików .pdf,</w:t>
      </w:r>
    </w:p>
    <w:p w14:paraId="000000BD"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F4695E">
      <w:pPr>
        <w:numPr>
          <w:ilvl w:val="1"/>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57119F">
      <w:pPr>
        <w:numPr>
          <w:ilvl w:val="1"/>
          <w:numId w:val="3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57119F">
      <w:pPr>
        <w:numPr>
          <w:ilvl w:val="1"/>
          <w:numId w:val="3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F4695E">
      <w:pPr>
        <w:numPr>
          <w:ilvl w:val="0"/>
          <w:numId w:val="1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rq2udys4csh9" w:colFirst="0" w:colLast="0"/>
      <w:bookmarkEnd w:id="19"/>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F4695E">
      <w:pPr>
        <w:pStyle w:val="Nagwek5"/>
        <w:numPr>
          <w:ilvl w:val="0"/>
          <w:numId w:val="22"/>
        </w:numPr>
        <w:spacing w:before="0" w:after="0" w:line="360" w:lineRule="auto"/>
        <w:jc w:val="both"/>
        <w:rPr>
          <w:rFonts w:asciiTheme="majorHAnsi" w:hAnsiTheme="majorHAnsi" w:cstheme="majorHAnsi"/>
          <w:color w:val="000000"/>
          <w:sz w:val="24"/>
          <w:szCs w:val="24"/>
        </w:rPr>
      </w:pPr>
      <w:bookmarkStart w:id="20" w:name="_21eeoojwb3nb" w:colFirst="0" w:colLast="0"/>
      <w:bookmarkEnd w:id="20"/>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F4695E">
      <w:pPr>
        <w:numPr>
          <w:ilvl w:val="1"/>
          <w:numId w:val="2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F4695E">
      <w:pPr>
        <w:numPr>
          <w:ilvl w:val="1"/>
          <w:numId w:val="2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F4695E">
      <w:pPr>
        <w:numPr>
          <w:ilvl w:val="1"/>
          <w:numId w:val="2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B76143"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F4695E">
      <w:pPr>
        <w:numPr>
          <w:ilvl w:val="0"/>
          <w:numId w:val="22"/>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rekomenduje wykorzystanie formatów: .pdf .doc .docx .xls .xlsx .jpg (.jpeg)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F4695E">
      <w:pPr>
        <w:numPr>
          <w:ilvl w:val="1"/>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F4695E">
      <w:pPr>
        <w:numPr>
          <w:ilvl w:val="1"/>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F4695E">
      <w:pPr>
        <w:numPr>
          <w:ilvl w:val="0"/>
          <w:numId w:val="22"/>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.rar .gif .bmp .numbers .pages.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F4695E">
      <w:pPr>
        <w:numPr>
          <w:ilvl w:val="0"/>
          <w:numId w:val="22"/>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eDoApp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F4695E">
      <w:pPr>
        <w:numPr>
          <w:ilvl w:val="0"/>
          <w:numId w:val="14"/>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PAdES. </w:t>
      </w:r>
    </w:p>
    <w:p w14:paraId="000000DE" w14:textId="77777777" w:rsidR="008A53FD" w:rsidRPr="00BA674B" w:rsidRDefault="005C2461" w:rsidP="00F4695E">
      <w:pPr>
        <w:numPr>
          <w:ilvl w:val="0"/>
          <w:numId w:val="1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zaleca się opatrzyć podpisem w formacie XAdES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F4695E">
      <w:pPr>
        <w:numPr>
          <w:ilvl w:val="0"/>
          <w:numId w:val="1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F4695E">
      <w:pPr>
        <w:numPr>
          <w:ilvl w:val="0"/>
          <w:numId w:val="2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57119F">
      <w:pPr>
        <w:pStyle w:val="Akapitzlist"/>
        <w:numPr>
          <w:ilvl w:val="0"/>
          <w:numId w:val="3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57119F">
      <w:pPr>
        <w:pStyle w:val="Akapitzlist"/>
        <w:numPr>
          <w:ilvl w:val="0"/>
          <w:numId w:val="3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57119F">
      <w:pPr>
        <w:pStyle w:val="Akapitzlist"/>
        <w:numPr>
          <w:ilvl w:val="0"/>
          <w:numId w:val="3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57119F">
      <w:pPr>
        <w:pStyle w:val="Akapitzlist"/>
        <w:numPr>
          <w:ilvl w:val="0"/>
          <w:numId w:val="38"/>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57119F">
      <w:pPr>
        <w:pStyle w:val="Akapitzlist"/>
        <w:numPr>
          <w:ilvl w:val="0"/>
          <w:numId w:val="38"/>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57119F">
      <w:pPr>
        <w:pStyle w:val="Akapitzlist"/>
        <w:numPr>
          <w:ilvl w:val="0"/>
          <w:numId w:val="38"/>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c8de4rg6s4kb" w:colFirst="0" w:colLast="0"/>
      <w:bookmarkEnd w:id="21"/>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57119F">
      <w:pPr>
        <w:numPr>
          <w:ilvl w:val="0"/>
          <w:numId w:val="40"/>
        </w:numPr>
        <w:spacing w:line="360" w:lineRule="auto"/>
        <w:jc w:val="both"/>
        <w:rPr>
          <w:rFonts w:asciiTheme="majorHAnsi" w:hAnsiTheme="majorHAnsi" w:cstheme="majorHAnsi"/>
          <w:sz w:val="24"/>
          <w:szCs w:val="24"/>
        </w:rPr>
      </w:pPr>
      <w:bookmarkStart w:id="22" w:name="_Toc214354258"/>
      <w:r w:rsidRPr="00BA674B">
        <w:rPr>
          <w:rFonts w:asciiTheme="majorHAnsi" w:hAnsiTheme="majorHAnsi" w:cstheme="majorHAnsi"/>
          <w:sz w:val="24"/>
          <w:szCs w:val="24"/>
        </w:rPr>
        <w:t>Waluta Zamówienia</w:t>
      </w:r>
      <w:bookmarkEnd w:id="22"/>
      <w:r w:rsidRPr="00BA674B">
        <w:rPr>
          <w:rFonts w:asciiTheme="majorHAnsi" w:hAnsiTheme="majorHAnsi" w:cstheme="majorHAnsi"/>
          <w:sz w:val="24"/>
          <w:szCs w:val="24"/>
        </w:rPr>
        <w:t xml:space="preserve"> – złoty polski.</w:t>
      </w:r>
    </w:p>
    <w:p w14:paraId="34338F88" w14:textId="34D0EE3B" w:rsidR="00AB5492"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Cena podana na Formularzu Ofertowym jest ceną wyczerpującą wszelkie należności Wykonawcy wobec Zamawiającego związane z realizacją przedmiotu zamówienia.</w:t>
      </w:r>
    </w:p>
    <w:p w14:paraId="284D367D" w14:textId="77777777" w:rsidR="00AB5492"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57119F">
      <w:pPr>
        <w:numPr>
          <w:ilvl w:val="0"/>
          <w:numId w:val="40"/>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1wm6hsxsy23e" w:colFirst="0" w:colLast="0"/>
      <w:bookmarkEnd w:id="23"/>
      <w:r w:rsidRPr="00BA674B">
        <w:rPr>
          <w:rFonts w:asciiTheme="majorHAnsi" w:hAnsiTheme="majorHAnsi" w:cstheme="majorHAnsi"/>
          <w:color w:val="365F91" w:themeColor="accent1" w:themeShade="BF"/>
          <w:sz w:val="24"/>
          <w:szCs w:val="24"/>
        </w:rPr>
        <w:t>XVI. Wymagania dotyczące wadium</w:t>
      </w:r>
    </w:p>
    <w:p w14:paraId="000000F4" w14:textId="588D6D6F" w:rsidR="008A53FD" w:rsidRPr="00BA674B" w:rsidRDefault="005C2461" w:rsidP="00631A41">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C719F7">
        <w:rPr>
          <w:rFonts w:asciiTheme="majorHAnsi" w:hAnsiTheme="majorHAnsi" w:cstheme="majorHAnsi"/>
          <w:sz w:val="24"/>
          <w:szCs w:val="24"/>
        </w:rPr>
        <w:t>5</w:t>
      </w:r>
      <w:r w:rsidR="00FD11C9" w:rsidRPr="00BA674B">
        <w:rPr>
          <w:rFonts w:asciiTheme="majorHAnsi" w:hAnsiTheme="majorHAnsi" w:cstheme="majorHAnsi"/>
          <w:sz w:val="24"/>
          <w:szCs w:val="24"/>
        </w:rPr>
        <w:t xml:space="preserve">.000,00 zł (słownie: </w:t>
      </w:r>
      <w:r w:rsidR="00C719F7">
        <w:rPr>
          <w:rFonts w:asciiTheme="majorHAnsi" w:hAnsiTheme="majorHAnsi" w:cstheme="majorHAnsi"/>
          <w:sz w:val="24"/>
          <w:szCs w:val="24"/>
        </w:rPr>
        <w:t>pięć</w:t>
      </w:r>
      <w:r w:rsidR="00FD11C9" w:rsidRPr="00BA674B">
        <w:rPr>
          <w:rFonts w:asciiTheme="majorHAnsi" w:hAnsiTheme="majorHAnsi" w:cstheme="majorHAnsi"/>
          <w:sz w:val="24"/>
          <w:szCs w:val="24"/>
        </w:rPr>
        <w:t xml:space="preserve"> tysi</w:t>
      </w:r>
      <w:r w:rsidR="00631A41" w:rsidRPr="00BA674B">
        <w:rPr>
          <w:rFonts w:asciiTheme="majorHAnsi" w:hAnsiTheme="majorHAnsi" w:cstheme="majorHAnsi"/>
          <w:sz w:val="24"/>
          <w:szCs w:val="24"/>
        </w:rPr>
        <w:t>ęcy</w:t>
      </w:r>
      <w:r w:rsidR="00FD11C9" w:rsidRPr="00BA674B">
        <w:rPr>
          <w:rFonts w:asciiTheme="majorHAnsi" w:hAnsiTheme="majorHAnsi" w:cstheme="majorHAnsi"/>
          <w:sz w:val="24"/>
          <w:szCs w:val="24"/>
        </w:rPr>
        <w:t xml:space="preserve"> złotych 00/100)</w:t>
      </w:r>
      <w:r w:rsidR="00631A41" w:rsidRPr="00BA674B">
        <w:rPr>
          <w:rFonts w:asciiTheme="majorHAnsi" w:hAnsiTheme="majorHAnsi" w:cstheme="majorHAnsi"/>
          <w:sz w:val="24"/>
          <w:szCs w:val="24"/>
        </w:rPr>
        <w:t>.</w:t>
      </w:r>
    </w:p>
    <w:p w14:paraId="000000F5"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może być wnoszone w jednej lub kilku następujących formach:</w:t>
      </w:r>
    </w:p>
    <w:p w14:paraId="000000F7"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3F320C">
      <w:pPr>
        <w:numPr>
          <w:ilvl w:val="1"/>
          <w:numId w:val="57"/>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14A076A4" w:rsidR="00831905"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570073">
        <w:rPr>
          <w:rFonts w:asciiTheme="majorHAnsi" w:hAnsiTheme="majorHAnsi" w:cstheme="majorHAnsi"/>
          <w:i/>
          <w:sz w:val="24"/>
          <w:szCs w:val="24"/>
        </w:rPr>
        <w:t>11</w:t>
      </w:r>
      <w:r w:rsidR="00205D6B" w:rsidRPr="00BA674B">
        <w:rPr>
          <w:rFonts w:asciiTheme="majorHAnsi" w:hAnsiTheme="majorHAnsi" w:cstheme="majorHAnsi"/>
          <w:i/>
          <w:sz w:val="24"/>
          <w:szCs w:val="24"/>
        </w:rPr>
        <w:t>.202</w:t>
      </w:r>
      <w:r w:rsidR="00570073">
        <w:rPr>
          <w:rFonts w:asciiTheme="majorHAnsi" w:hAnsiTheme="majorHAnsi" w:cstheme="majorHAnsi"/>
          <w:i/>
          <w:sz w:val="24"/>
          <w:szCs w:val="24"/>
        </w:rPr>
        <w:t>2</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F4695E">
      <w:pPr>
        <w:numPr>
          <w:ilvl w:val="0"/>
          <w:numId w:val="15"/>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BA674B">
        <w:rPr>
          <w:rFonts w:asciiTheme="majorHAnsi" w:hAnsiTheme="majorHAnsi" w:cstheme="majorHAnsi"/>
          <w:sz w:val="24"/>
          <w:szCs w:val="24"/>
        </w:rPr>
        <w:lastRenderedPageBreak/>
        <w:t>wynikało, że zabezpiecza ofertę Wykonawców wspólnie ubiegających się o udzielenie zamówienia (konsorcjum);</w:t>
      </w:r>
    </w:p>
    <w:p w14:paraId="00000105" w14:textId="7C261BA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BA674B" w:rsidRDefault="005C2461" w:rsidP="00831905">
      <w:pPr>
        <w:numPr>
          <w:ilvl w:val="3"/>
          <w:numId w:val="17"/>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4" w:name="_kraqvybbazqg" w:colFirst="0" w:colLast="0"/>
      <w:bookmarkEnd w:id="24"/>
      <w:r w:rsidRPr="00BA674B">
        <w:rPr>
          <w:rFonts w:asciiTheme="majorHAnsi" w:hAnsiTheme="majorHAnsi" w:cstheme="majorHAnsi"/>
          <w:color w:val="365F91" w:themeColor="accent1" w:themeShade="BF"/>
          <w:sz w:val="24"/>
          <w:szCs w:val="24"/>
        </w:rPr>
        <w:t>XVII. Termin związania ofertą</w:t>
      </w:r>
    </w:p>
    <w:p w14:paraId="00000108" w14:textId="60812F9A" w:rsidR="008A53FD" w:rsidRPr="00BA674B" w:rsidRDefault="00965DBA" w:rsidP="0057119F">
      <w:pPr>
        <w:numPr>
          <w:ilvl w:val="0"/>
          <w:numId w:val="3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D76BE6">
        <w:rPr>
          <w:rFonts w:asciiTheme="majorHAnsi" w:hAnsiTheme="majorHAnsi" w:cstheme="majorHAnsi"/>
          <w:b/>
          <w:bCs/>
          <w:sz w:val="24"/>
          <w:szCs w:val="24"/>
        </w:rPr>
        <w:t>17.06.2022</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57119F">
      <w:pPr>
        <w:numPr>
          <w:ilvl w:val="0"/>
          <w:numId w:val="3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57119F">
      <w:pPr>
        <w:numPr>
          <w:ilvl w:val="0"/>
          <w:numId w:val="3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iwk7tzonv6ne" w:colFirst="0" w:colLast="0"/>
      <w:bookmarkEnd w:id="25"/>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26313186"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9A4FC1">
        <w:rPr>
          <w:rFonts w:asciiTheme="majorHAnsi" w:hAnsiTheme="majorHAnsi" w:cstheme="majorHAnsi"/>
          <w:b/>
          <w:bCs/>
          <w:sz w:val="24"/>
          <w:szCs w:val="24"/>
        </w:rPr>
        <w:t>19.05.2022</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DA3AF7" w:rsidRPr="00BA674B">
        <w:rPr>
          <w:rFonts w:asciiTheme="majorHAnsi" w:hAnsiTheme="majorHAnsi" w:cstheme="majorHAnsi"/>
          <w:b/>
          <w:bCs/>
          <w:sz w:val="24"/>
          <w:szCs w:val="24"/>
        </w:rPr>
        <w:t>:00.</w:t>
      </w:r>
    </w:p>
    <w:p w14:paraId="0000010D"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w:t>
      </w:r>
      <w:r w:rsidRPr="00BA674B">
        <w:rPr>
          <w:rFonts w:asciiTheme="majorHAnsi" w:hAnsiTheme="majorHAnsi" w:cstheme="majorHAnsi"/>
          <w:sz w:val="24"/>
          <w:szCs w:val="24"/>
        </w:rPr>
        <w:lastRenderedPageBreak/>
        <w:t xml:space="preserve">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57119F">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6" w:name="_g4kmfra1vcqp" w:colFirst="0" w:colLast="0"/>
      <w:bookmarkEnd w:id="26"/>
      <w:r w:rsidRPr="00BA674B">
        <w:rPr>
          <w:rFonts w:asciiTheme="majorHAnsi" w:hAnsiTheme="majorHAnsi" w:cstheme="majorHAnsi"/>
          <w:color w:val="365F91" w:themeColor="accent1" w:themeShade="BF"/>
          <w:sz w:val="24"/>
          <w:szCs w:val="24"/>
        </w:rPr>
        <w:t>XIX. Otwarcie ofert</w:t>
      </w:r>
    </w:p>
    <w:p w14:paraId="391E20D4" w14:textId="31CB21F2"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9A4FC1">
        <w:rPr>
          <w:rFonts w:asciiTheme="majorHAnsi" w:hAnsiTheme="majorHAnsi" w:cstheme="majorHAnsi"/>
          <w:b/>
          <w:bCs/>
          <w:sz w:val="24"/>
          <w:szCs w:val="24"/>
        </w:rPr>
        <w:t>19.05.2022</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C2617D">
        <w:rPr>
          <w:rFonts w:asciiTheme="majorHAnsi" w:hAnsiTheme="majorHAnsi" w:cstheme="majorHAnsi"/>
          <w:b/>
          <w:bCs/>
          <w:sz w:val="24"/>
          <w:szCs w:val="24"/>
        </w:rPr>
        <w:t>2</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57119F">
      <w:pPr>
        <w:pStyle w:val="Akapitzlist"/>
        <w:numPr>
          <w:ilvl w:val="0"/>
          <w:numId w:val="30"/>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57119F">
      <w:pPr>
        <w:numPr>
          <w:ilvl w:val="0"/>
          <w:numId w:val="3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57119F">
      <w:pPr>
        <w:numPr>
          <w:ilvl w:val="0"/>
          <w:numId w:val="2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F4695E">
      <w:pPr>
        <w:numPr>
          <w:ilvl w:val="0"/>
          <w:numId w:val="27"/>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524A84">
      <w:pPr>
        <w:numPr>
          <w:ilvl w:val="0"/>
          <w:numId w:val="26"/>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57119F">
      <w:pPr>
        <w:numPr>
          <w:ilvl w:val="0"/>
          <w:numId w:val="4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916274">
      <w:pPr>
        <w:numPr>
          <w:ilvl w:val="0"/>
          <w:numId w:val="2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57119F">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57119F">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57119F">
      <w:pPr>
        <w:numPr>
          <w:ilvl w:val="0"/>
          <w:numId w:val="2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57119F">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8o16t0j5rcy" w:colFirst="0" w:colLast="0"/>
      <w:bookmarkEnd w:id="27"/>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57119F">
      <w:pPr>
        <w:numPr>
          <w:ilvl w:val="0"/>
          <w:numId w:val="49"/>
        </w:numPr>
        <w:spacing w:line="360" w:lineRule="auto"/>
        <w:jc w:val="both"/>
        <w:rPr>
          <w:rFonts w:asciiTheme="majorHAnsi" w:hAnsiTheme="majorHAnsi" w:cstheme="majorHAnsi"/>
          <w:sz w:val="24"/>
          <w:szCs w:val="24"/>
        </w:rPr>
      </w:pPr>
      <w:bookmarkStart w:id="28" w:name="_n1rtepxw0unn" w:colFirst="0" w:colLast="0"/>
      <w:bookmarkEnd w:id="28"/>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29" w:name="mip51082700"/>
      <w:bookmarkEnd w:id="29"/>
    </w:p>
    <w:p w14:paraId="1067A929"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0" w:name="mip51082701"/>
      <w:bookmarkEnd w:id="30"/>
      <w:r w:rsidRPr="00BA674B">
        <w:rPr>
          <w:rFonts w:asciiTheme="majorHAnsi" w:hAnsiTheme="majorHAnsi" w:cstheme="majorHAnsi"/>
          <w:sz w:val="24"/>
          <w:szCs w:val="24"/>
        </w:rPr>
        <w:t>;</w:t>
      </w:r>
    </w:p>
    <w:p w14:paraId="73D133A0"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1" w:name="mip51082702"/>
      <w:bookmarkEnd w:id="31"/>
    </w:p>
    <w:p w14:paraId="3BB687FF"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2" w:name="mip51082703"/>
      <w:bookmarkEnd w:id="32"/>
    </w:p>
    <w:p w14:paraId="648C19AD" w14:textId="77777777" w:rsidR="005617D4" w:rsidRPr="00BA674B" w:rsidRDefault="005617D4" w:rsidP="0057119F">
      <w:pPr>
        <w:pStyle w:val="Akapitzlist"/>
        <w:numPr>
          <w:ilvl w:val="0"/>
          <w:numId w:val="5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5"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bookmarkStart w:id="33" w:name="mip51082729"/>
      <w:bookmarkEnd w:id="33"/>
      <w:r w:rsidRPr="00BA674B">
        <w:rPr>
          <w:rFonts w:asciiTheme="majorHAnsi" w:hAnsiTheme="majorHAnsi" w:cstheme="majorHAnsi"/>
          <w:sz w:val="24"/>
          <w:szCs w:val="24"/>
        </w:rPr>
        <w:t>Pozostałe 30% Zabezpieczenia, Zamawiający pozostawia na zabezpieczenie roszczeń z tytułu rękojmi za wady lub gwarancji</w:t>
      </w:r>
      <w:bookmarkStart w:id="34" w:name="mip51082730"/>
      <w:bookmarkEnd w:id="34"/>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57119F">
      <w:pPr>
        <w:numPr>
          <w:ilvl w:val="0"/>
          <w:numId w:val="4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57119F">
      <w:pPr>
        <w:numPr>
          <w:ilvl w:val="0"/>
          <w:numId w:val="36"/>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5" w:name="_kmfqfyi30wag" w:colFirst="0" w:colLast="0"/>
      <w:bookmarkEnd w:id="35"/>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F4695E">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6" w:name="_uarrfy5kozla" w:colFirst="0" w:colLast="0"/>
      <w:bookmarkEnd w:id="36"/>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6866AD">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F4695E">
      <w:pPr>
        <w:numPr>
          <w:ilvl w:val="0"/>
          <w:numId w:val="23"/>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B0BA" w14:textId="77777777" w:rsidR="00B76143" w:rsidRDefault="00B76143">
      <w:pPr>
        <w:spacing w:line="240" w:lineRule="auto"/>
      </w:pPr>
      <w:r>
        <w:separator/>
      </w:r>
    </w:p>
  </w:endnote>
  <w:endnote w:type="continuationSeparator" w:id="0">
    <w:p w14:paraId="4A1C1D6A" w14:textId="77777777" w:rsidR="00B76143" w:rsidRDefault="00B76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38CA" w14:textId="77777777" w:rsidR="00B76143" w:rsidRDefault="00B76143">
      <w:pPr>
        <w:spacing w:line="240" w:lineRule="auto"/>
      </w:pPr>
      <w:r>
        <w:separator/>
      </w:r>
    </w:p>
  </w:footnote>
  <w:footnote w:type="continuationSeparator" w:id="0">
    <w:p w14:paraId="653D6EDC" w14:textId="77777777" w:rsidR="00B76143" w:rsidRDefault="00B76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CA583A0"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BD6348">
      <w:rPr>
        <w:color w:val="365F91" w:themeColor="accent1" w:themeShade="BF"/>
        <w:sz w:val="20"/>
        <w:szCs w:val="20"/>
      </w:rPr>
      <w:t>11</w:t>
    </w:r>
    <w:r w:rsidRPr="00600A01">
      <w:rPr>
        <w:color w:val="365F91" w:themeColor="accent1" w:themeShade="BF"/>
        <w:sz w:val="20"/>
        <w:szCs w:val="20"/>
      </w:rPr>
      <w:t>.202</w:t>
    </w:r>
    <w:r w:rsidR="00BD6348">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014017"/>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68128E"/>
    <w:multiLevelType w:val="hybridMultilevel"/>
    <w:tmpl w:val="82CEA386"/>
    <w:lvl w:ilvl="0" w:tplc="E2F67660">
      <w:start w:val="1"/>
      <w:numFmt w:val="lowerLetter"/>
      <w:lvlText w:val="%1)"/>
      <w:lvlJc w:val="left"/>
      <w:pPr>
        <w:ind w:left="1440" w:hanging="360"/>
      </w:pPr>
      <w:rPr>
        <w:rFonts w:ascii="Arial" w:hAnsi="Arial" w:cs="Arial" w:hint="default"/>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054C5B"/>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55E0278"/>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C2076"/>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EB4FCB"/>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7"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ADE755E"/>
    <w:multiLevelType w:val="hybridMultilevel"/>
    <w:tmpl w:val="B1EE8DB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136A2B"/>
    <w:multiLevelType w:val="hybridMultilevel"/>
    <w:tmpl w:val="FD9A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A302D7"/>
    <w:multiLevelType w:val="hybridMultilevel"/>
    <w:tmpl w:val="397C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51B17B0"/>
    <w:multiLevelType w:val="hybridMultilevel"/>
    <w:tmpl w:val="D8E0AE90"/>
    <w:lvl w:ilvl="0" w:tplc="04150017">
      <w:start w:val="1"/>
      <w:numFmt w:val="low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53"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6" w15:restartNumberingAfterBreak="0">
    <w:nsid w:val="6F956AFB"/>
    <w:multiLevelType w:val="hybridMultilevel"/>
    <w:tmpl w:val="B38A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E148ED"/>
    <w:multiLevelType w:val="hybridMultilevel"/>
    <w:tmpl w:val="04ACBD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3A548BD"/>
    <w:multiLevelType w:val="hybridMultilevel"/>
    <w:tmpl w:val="72DE1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1D3DEB"/>
    <w:multiLevelType w:val="hybridMultilevel"/>
    <w:tmpl w:val="34BEB21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0"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1" w15:restartNumberingAfterBreak="0">
    <w:nsid w:val="75923A64"/>
    <w:multiLevelType w:val="hybridMultilevel"/>
    <w:tmpl w:val="0322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3" w15:restartNumberingAfterBreak="0">
    <w:nsid w:val="7D1431CF"/>
    <w:multiLevelType w:val="hybridMultilevel"/>
    <w:tmpl w:val="1D386C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522784444">
    <w:abstractNumId w:val="18"/>
  </w:num>
  <w:num w:numId="2" w16cid:durableId="1127509713">
    <w:abstractNumId w:val="51"/>
  </w:num>
  <w:num w:numId="3" w16cid:durableId="521479505">
    <w:abstractNumId w:val="4"/>
  </w:num>
  <w:num w:numId="4" w16cid:durableId="1644888577">
    <w:abstractNumId w:val="22"/>
  </w:num>
  <w:num w:numId="5" w16cid:durableId="1513490581">
    <w:abstractNumId w:val="55"/>
  </w:num>
  <w:num w:numId="6" w16cid:durableId="1299333467">
    <w:abstractNumId w:val="16"/>
  </w:num>
  <w:num w:numId="7" w16cid:durableId="1797672058">
    <w:abstractNumId w:val="2"/>
  </w:num>
  <w:num w:numId="8" w16cid:durableId="943726831">
    <w:abstractNumId w:val="62"/>
  </w:num>
  <w:num w:numId="9" w16cid:durableId="482622823">
    <w:abstractNumId w:val="60"/>
  </w:num>
  <w:num w:numId="10" w16cid:durableId="945965618">
    <w:abstractNumId w:val="20"/>
  </w:num>
  <w:num w:numId="11" w16cid:durableId="1969627646">
    <w:abstractNumId w:val="25"/>
  </w:num>
  <w:num w:numId="12" w16cid:durableId="1511605253">
    <w:abstractNumId w:val="0"/>
  </w:num>
  <w:num w:numId="13" w16cid:durableId="1874540324">
    <w:abstractNumId w:val="30"/>
  </w:num>
  <w:num w:numId="14" w16cid:durableId="1588465674">
    <w:abstractNumId w:val="5"/>
  </w:num>
  <w:num w:numId="15" w16cid:durableId="1704790809">
    <w:abstractNumId w:val="8"/>
  </w:num>
  <w:num w:numId="16" w16cid:durableId="2088067206">
    <w:abstractNumId w:val="36"/>
  </w:num>
  <w:num w:numId="17" w16cid:durableId="833104739">
    <w:abstractNumId w:val="13"/>
  </w:num>
  <w:num w:numId="18" w16cid:durableId="401488474">
    <w:abstractNumId w:val="21"/>
  </w:num>
  <w:num w:numId="19" w16cid:durableId="1717389519">
    <w:abstractNumId w:val="14"/>
  </w:num>
  <w:num w:numId="20" w16cid:durableId="1770350906">
    <w:abstractNumId w:val="11"/>
  </w:num>
  <w:num w:numId="21" w16cid:durableId="1531838680">
    <w:abstractNumId w:val="27"/>
  </w:num>
  <w:num w:numId="22" w16cid:durableId="857500260">
    <w:abstractNumId w:val="43"/>
  </w:num>
  <w:num w:numId="23" w16cid:durableId="1808352496">
    <w:abstractNumId w:val="19"/>
  </w:num>
  <w:num w:numId="24" w16cid:durableId="1003706526">
    <w:abstractNumId w:val="44"/>
  </w:num>
  <w:num w:numId="25" w16cid:durableId="526141480">
    <w:abstractNumId w:val="38"/>
  </w:num>
  <w:num w:numId="26" w16cid:durableId="618878563">
    <w:abstractNumId w:val="33"/>
  </w:num>
  <w:num w:numId="27" w16cid:durableId="2432997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1576090">
    <w:abstractNumId w:val="12"/>
  </w:num>
  <w:num w:numId="29" w16cid:durableId="1191838949">
    <w:abstractNumId w:val="15"/>
  </w:num>
  <w:num w:numId="30" w16cid:durableId="556823229">
    <w:abstractNumId w:val="54"/>
  </w:num>
  <w:num w:numId="31" w16cid:durableId="1620645224">
    <w:abstractNumId w:val="7"/>
  </w:num>
  <w:num w:numId="32" w16cid:durableId="68505387">
    <w:abstractNumId w:val="40"/>
  </w:num>
  <w:num w:numId="33" w16cid:durableId="240453601">
    <w:abstractNumId w:val="26"/>
  </w:num>
  <w:num w:numId="34" w16cid:durableId="277955261">
    <w:abstractNumId w:val="45"/>
  </w:num>
  <w:num w:numId="35" w16cid:durableId="694501470">
    <w:abstractNumId w:val="35"/>
  </w:num>
  <w:num w:numId="36" w16cid:durableId="90318150">
    <w:abstractNumId w:val="47"/>
  </w:num>
  <w:num w:numId="37" w16cid:durableId="1526676873">
    <w:abstractNumId w:val="50"/>
  </w:num>
  <w:num w:numId="38" w16cid:durableId="1964537840">
    <w:abstractNumId w:val="34"/>
  </w:num>
  <w:num w:numId="39" w16cid:durableId="1177038385">
    <w:abstractNumId w:val="9"/>
  </w:num>
  <w:num w:numId="40" w16cid:durableId="2071686300">
    <w:abstractNumId w:val="53"/>
  </w:num>
  <w:num w:numId="41" w16cid:durableId="683242305">
    <w:abstractNumId w:val="17"/>
  </w:num>
  <w:num w:numId="42" w16cid:durableId="2087415941">
    <w:abstractNumId w:val="46"/>
  </w:num>
  <w:num w:numId="43" w16cid:durableId="1327246213">
    <w:abstractNumId w:val="59"/>
  </w:num>
  <w:num w:numId="44" w16cid:durableId="266430726">
    <w:abstractNumId w:val="63"/>
  </w:num>
  <w:num w:numId="45" w16cid:durableId="388573299">
    <w:abstractNumId w:val="61"/>
  </w:num>
  <w:num w:numId="46" w16cid:durableId="1883443172">
    <w:abstractNumId w:val="42"/>
  </w:num>
  <w:num w:numId="47" w16cid:durableId="1279407021">
    <w:abstractNumId w:val="24"/>
  </w:num>
  <w:num w:numId="48" w16cid:durableId="1271938279">
    <w:abstractNumId w:val="37"/>
  </w:num>
  <w:num w:numId="49" w16cid:durableId="2127960323">
    <w:abstractNumId w:val="23"/>
  </w:num>
  <w:num w:numId="50" w16cid:durableId="22753199">
    <w:abstractNumId w:val="41"/>
  </w:num>
  <w:num w:numId="51" w16cid:durableId="1935821781">
    <w:abstractNumId w:val="48"/>
  </w:num>
  <w:num w:numId="52" w16cid:durableId="1238129386">
    <w:abstractNumId w:val="1"/>
  </w:num>
  <w:num w:numId="53" w16cid:durableId="1448500821">
    <w:abstractNumId w:val="56"/>
  </w:num>
  <w:num w:numId="54" w16cid:durableId="842667034">
    <w:abstractNumId w:val="6"/>
  </w:num>
  <w:num w:numId="55" w16cid:durableId="720862726">
    <w:abstractNumId w:val="28"/>
  </w:num>
  <w:num w:numId="56" w16cid:durableId="1772430598">
    <w:abstractNumId w:val="29"/>
  </w:num>
  <w:num w:numId="57" w16cid:durableId="2038188951">
    <w:abstractNumId w:val="3"/>
  </w:num>
  <w:num w:numId="58" w16cid:durableId="1774401077">
    <w:abstractNumId w:val="49"/>
  </w:num>
  <w:num w:numId="59" w16cid:durableId="621612553">
    <w:abstractNumId w:val="58"/>
  </w:num>
  <w:num w:numId="60" w16cid:durableId="65497895">
    <w:abstractNumId w:val="39"/>
  </w:num>
  <w:num w:numId="61" w16cid:durableId="1109010785">
    <w:abstractNumId w:val="32"/>
  </w:num>
  <w:num w:numId="62" w16cid:durableId="1169566429">
    <w:abstractNumId w:val="57"/>
  </w:num>
  <w:num w:numId="63" w16cid:durableId="1512983968">
    <w:abstractNumId w:val="52"/>
  </w:num>
  <w:num w:numId="64" w16cid:durableId="1533810664">
    <w:abstractNumId w:val="10"/>
  </w:num>
  <w:num w:numId="65" w16cid:durableId="199066549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6FFB"/>
    <w:rsid w:val="000126CB"/>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7819"/>
    <w:rsid w:val="000B4F83"/>
    <w:rsid w:val="000B7280"/>
    <w:rsid w:val="000C09DD"/>
    <w:rsid w:val="000E53C9"/>
    <w:rsid w:val="000E7609"/>
    <w:rsid w:val="000F0DB3"/>
    <w:rsid w:val="000F31DC"/>
    <w:rsid w:val="000F3231"/>
    <w:rsid w:val="000F5D44"/>
    <w:rsid w:val="00102D37"/>
    <w:rsid w:val="00110706"/>
    <w:rsid w:val="00116F00"/>
    <w:rsid w:val="00120DD9"/>
    <w:rsid w:val="001255E0"/>
    <w:rsid w:val="00126150"/>
    <w:rsid w:val="00130B7D"/>
    <w:rsid w:val="0013435B"/>
    <w:rsid w:val="00136E89"/>
    <w:rsid w:val="001431D9"/>
    <w:rsid w:val="001431DA"/>
    <w:rsid w:val="001527E3"/>
    <w:rsid w:val="0015290F"/>
    <w:rsid w:val="001601F7"/>
    <w:rsid w:val="001663B6"/>
    <w:rsid w:val="001A6963"/>
    <w:rsid w:val="001A7971"/>
    <w:rsid w:val="001B12F1"/>
    <w:rsid w:val="001B50D4"/>
    <w:rsid w:val="001C2612"/>
    <w:rsid w:val="001C476A"/>
    <w:rsid w:val="001C7CF4"/>
    <w:rsid w:val="001D210E"/>
    <w:rsid w:val="001E1DCC"/>
    <w:rsid w:val="001F1159"/>
    <w:rsid w:val="001F1FF7"/>
    <w:rsid w:val="00205AC3"/>
    <w:rsid w:val="00205D6B"/>
    <w:rsid w:val="00210610"/>
    <w:rsid w:val="00227524"/>
    <w:rsid w:val="002337C1"/>
    <w:rsid w:val="00236375"/>
    <w:rsid w:val="002374E2"/>
    <w:rsid w:val="00237FE7"/>
    <w:rsid w:val="00241DA8"/>
    <w:rsid w:val="00243E0C"/>
    <w:rsid w:val="002465AD"/>
    <w:rsid w:val="002547F2"/>
    <w:rsid w:val="002601C1"/>
    <w:rsid w:val="002635AD"/>
    <w:rsid w:val="00264348"/>
    <w:rsid w:val="00267C9E"/>
    <w:rsid w:val="00291AC3"/>
    <w:rsid w:val="002961FA"/>
    <w:rsid w:val="002A0DE7"/>
    <w:rsid w:val="002A0EEA"/>
    <w:rsid w:val="002B669E"/>
    <w:rsid w:val="002C230D"/>
    <w:rsid w:val="002D36BB"/>
    <w:rsid w:val="002F0EF1"/>
    <w:rsid w:val="002F5D40"/>
    <w:rsid w:val="00303E6F"/>
    <w:rsid w:val="00316AB2"/>
    <w:rsid w:val="003178F0"/>
    <w:rsid w:val="00322429"/>
    <w:rsid w:val="00325762"/>
    <w:rsid w:val="00334E6D"/>
    <w:rsid w:val="0033701D"/>
    <w:rsid w:val="0033702A"/>
    <w:rsid w:val="003536F5"/>
    <w:rsid w:val="0035464F"/>
    <w:rsid w:val="0035542D"/>
    <w:rsid w:val="003564B9"/>
    <w:rsid w:val="00362B0A"/>
    <w:rsid w:val="00365E85"/>
    <w:rsid w:val="00366D4B"/>
    <w:rsid w:val="003758EC"/>
    <w:rsid w:val="003779BF"/>
    <w:rsid w:val="003832E1"/>
    <w:rsid w:val="003935E7"/>
    <w:rsid w:val="003C08D7"/>
    <w:rsid w:val="003C2F15"/>
    <w:rsid w:val="003C3E3F"/>
    <w:rsid w:val="003D4353"/>
    <w:rsid w:val="003D4ABF"/>
    <w:rsid w:val="003D5AF0"/>
    <w:rsid w:val="003F320C"/>
    <w:rsid w:val="004004CF"/>
    <w:rsid w:val="00411E5E"/>
    <w:rsid w:val="004201EC"/>
    <w:rsid w:val="004228E5"/>
    <w:rsid w:val="00430396"/>
    <w:rsid w:val="00442470"/>
    <w:rsid w:val="00442AA8"/>
    <w:rsid w:val="004439FC"/>
    <w:rsid w:val="00443FBA"/>
    <w:rsid w:val="004456FF"/>
    <w:rsid w:val="00451BFC"/>
    <w:rsid w:val="0047082B"/>
    <w:rsid w:val="004721F7"/>
    <w:rsid w:val="00481984"/>
    <w:rsid w:val="004C0411"/>
    <w:rsid w:val="004C1F92"/>
    <w:rsid w:val="004C5696"/>
    <w:rsid w:val="004D5F8B"/>
    <w:rsid w:val="004E0273"/>
    <w:rsid w:val="004E1071"/>
    <w:rsid w:val="004E4CC6"/>
    <w:rsid w:val="004E649C"/>
    <w:rsid w:val="0051248C"/>
    <w:rsid w:val="005149FD"/>
    <w:rsid w:val="00516610"/>
    <w:rsid w:val="00516FF1"/>
    <w:rsid w:val="005217DA"/>
    <w:rsid w:val="00524A84"/>
    <w:rsid w:val="00527843"/>
    <w:rsid w:val="00537939"/>
    <w:rsid w:val="00541769"/>
    <w:rsid w:val="00551B99"/>
    <w:rsid w:val="0055428B"/>
    <w:rsid w:val="00555319"/>
    <w:rsid w:val="005615D2"/>
    <w:rsid w:val="005617D4"/>
    <w:rsid w:val="00570073"/>
    <w:rsid w:val="0057119F"/>
    <w:rsid w:val="0057502F"/>
    <w:rsid w:val="00576175"/>
    <w:rsid w:val="00584DFB"/>
    <w:rsid w:val="00585F2F"/>
    <w:rsid w:val="00590820"/>
    <w:rsid w:val="00593169"/>
    <w:rsid w:val="005A57A0"/>
    <w:rsid w:val="005B7C35"/>
    <w:rsid w:val="005C2461"/>
    <w:rsid w:val="005D551E"/>
    <w:rsid w:val="005D61C8"/>
    <w:rsid w:val="005D6E4C"/>
    <w:rsid w:val="005E505D"/>
    <w:rsid w:val="005E5AF8"/>
    <w:rsid w:val="005F5BC8"/>
    <w:rsid w:val="00600A01"/>
    <w:rsid w:val="0060671F"/>
    <w:rsid w:val="006106CF"/>
    <w:rsid w:val="006164DC"/>
    <w:rsid w:val="00621552"/>
    <w:rsid w:val="006264F0"/>
    <w:rsid w:val="00627646"/>
    <w:rsid w:val="00631931"/>
    <w:rsid w:val="00631A41"/>
    <w:rsid w:val="0063394A"/>
    <w:rsid w:val="006362BB"/>
    <w:rsid w:val="006629BF"/>
    <w:rsid w:val="006636F7"/>
    <w:rsid w:val="00663C73"/>
    <w:rsid w:val="00665061"/>
    <w:rsid w:val="0067098D"/>
    <w:rsid w:val="00673B66"/>
    <w:rsid w:val="0067648C"/>
    <w:rsid w:val="00680DB9"/>
    <w:rsid w:val="006866AD"/>
    <w:rsid w:val="00695010"/>
    <w:rsid w:val="006A140A"/>
    <w:rsid w:val="006A7B80"/>
    <w:rsid w:val="006B6F8D"/>
    <w:rsid w:val="006C1697"/>
    <w:rsid w:val="006C34B1"/>
    <w:rsid w:val="006C41DB"/>
    <w:rsid w:val="006C680F"/>
    <w:rsid w:val="006C6E07"/>
    <w:rsid w:val="006D151A"/>
    <w:rsid w:val="006D7B7E"/>
    <w:rsid w:val="006E213F"/>
    <w:rsid w:val="006E563D"/>
    <w:rsid w:val="006F3570"/>
    <w:rsid w:val="00704952"/>
    <w:rsid w:val="00721997"/>
    <w:rsid w:val="007361E3"/>
    <w:rsid w:val="0074305C"/>
    <w:rsid w:val="00754F76"/>
    <w:rsid w:val="0075593F"/>
    <w:rsid w:val="00766F0B"/>
    <w:rsid w:val="00793BC9"/>
    <w:rsid w:val="00795CB7"/>
    <w:rsid w:val="007B471D"/>
    <w:rsid w:val="007B7B08"/>
    <w:rsid w:val="007C3567"/>
    <w:rsid w:val="007D76F0"/>
    <w:rsid w:val="007F519D"/>
    <w:rsid w:val="00802786"/>
    <w:rsid w:val="00807200"/>
    <w:rsid w:val="008162A3"/>
    <w:rsid w:val="0081709E"/>
    <w:rsid w:val="00821D4D"/>
    <w:rsid w:val="00824EE9"/>
    <w:rsid w:val="00831905"/>
    <w:rsid w:val="008448D1"/>
    <w:rsid w:val="00845C78"/>
    <w:rsid w:val="00857428"/>
    <w:rsid w:val="00864909"/>
    <w:rsid w:val="00871FFA"/>
    <w:rsid w:val="008948AF"/>
    <w:rsid w:val="0089785F"/>
    <w:rsid w:val="008A4E35"/>
    <w:rsid w:val="008A53FD"/>
    <w:rsid w:val="008B0137"/>
    <w:rsid w:val="008C21E8"/>
    <w:rsid w:val="008C7F97"/>
    <w:rsid w:val="008D18A5"/>
    <w:rsid w:val="008D3842"/>
    <w:rsid w:val="008D4C26"/>
    <w:rsid w:val="008E0C98"/>
    <w:rsid w:val="00901780"/>
    <w:rsid w:val="009027DB"/>
    <w:rsid w:val="00912FC0"/>
    <w:rsid w:val="00913707"/>
    <w:rsid w:val="00916274"/>
    <w:rsid w:val="00921206"/>
    <w:rsid w:val="0092654A"/>
    <w:rsid w:val="00927944"/>
    <w:rsid w:val="0093152E"/>
    <w:rsid w:val="00934F1C"/>
    <w:rsid w:val="00937719"/>
    <w:rsid w:val="00951FCF"/>
    <w:rsid w:val="009572CA"/>
    <w:rsid w:val="00965DBA"/>
    <w:rsid w:val="00967419"/>
    <w:rsid w:val="009772CE"/>
    <w:rsid w:val="00980C15"/>
    <w:rsid w:val="009816F3"/>
    <w:rsid w:val="009855A0"/>
    <w:rsid w:val="0098589B"/>
    <w:rsid w:val="009A43E7"/>
    <w:rsid w:val="009A4FC1"/>
    <w:rsid w:val="009B10E5"/>
    <w:rsid w:val="009B4E85"/>
    <w:rsid w:val="009C68D1"/>
    <w:rsid w:val="009E0A62"/>
    <w:rsid w:val="009F2E48"/>
    <w:rsid w:val="00A07D45"/>
    <w:rsid w:val="00A26BB1"/>
    <w:rsid w:val="00A270AC"/>
    <w:rsid w:val="00A32A9F"/>
    <w:rsid w:val="00A3768F"/>
    <w:rsid w:val="00A43367"/>
    <w:rsid w:val="00A610CF"/>
    <w:rsid w:val="00A67D57"/>
    <w:rsid w:val="00A70088"/>
    <w:rsid w:val="00A70C69"/>
    <w:rsid w:val="00A83E56"/>
    <w:rsid w:val="00A97554"/>
    <w:rsid w:val="00AA0073"/>
    <w:rsid w:val="00AA06F6"/>
    <w:rsid w:val="00AA0B92"/>
    <w:rsid w:val="00AB48A7"/>
    <w:rsid w:val="00AB5492"/>
    <w:rsid w:val="00AD5010"/>
    <w:rsid w:val="00B078C7"/>
    <w:rsid w:val="00B10EC1"/>
    <w:rsid w:val="00B15CD0"/>
    <w:rsid w:val="00B2453F"/>
    <w:rsid w:val="00B304AD"/>
    <w:rsid w:val="00B32028"/>
    <w:rsid w:val="00B3369C"/>
    <w:rsid w:val="00B43877"/>
    <w:rsid w:val="00B600D9"/>
    <w:rsid w:val="00B62D85"/>
    <w:rsid w:val="00B6338E"/>
    <w:rsid w:val="00B636F9"/>
    <w:rsid w:val="00B7158E"/>
    <w:rsid w:val="00B76143"/>
    <w:rsid w:val="00B82477"/>
    <w:rsid w:val="00B84C04"/>
    <w:rsid w:val="00B92B27"/>
    <w:rsid w:val="00BA674B"/>
    <w:rsid w:val="00BA7703"/>
    <w:rsid w:val="00BB0225"/>
    <w:rsid w:val="00BB137F"/>
    <w:rsid w:val="00BB7BA4"/>
    <w:rsid w:val="00BC03DA"/>
    <w:rsid w:val="00BC35D2"/>
    <w:rsid w:val="00BD0E42"/>
    <w:rsid w:val="00BD4958"/>
    <w:rsid w:val="00BD4D6A"/>
    <w:rsid w:val="00BD6348"/>
    <w:rsid w:val="00BD7F84"/>
    <w:rsid w:val="00BE428F"/>
    <w:rsid w:val="00BE4E15"/>
    <w:rsid w:val="00C02788"/>
    <w:rsid w:val="00C06441"/>
    <w:rsid w:val="00C22CFE"/>
    <w:rsid w:val="00C23479"/>
    <w:rsid w:val="00C249B2"/>
    <w:rsid w:val="00C2617D"/>
    <w:rsid w:val="00C516D6"/>
    <w:rsid w:val="00C538C6"/>
    <w:rsid w:val="00C54BE0"/>
    <w:rsid w:val="00C65B27"/>
    <w:rsid w:val="00C719F7"/>
    <w:rsid w:val="00C74FC4"/>
    <w:rsid w:val="00C80090"/>
    <w:rsid w:val="00C82359"/>
    <w:rsid w:val="00C90ECA"/>
    <w:rsid w:val="00CA4A27"/>
    <w:rsid w:val="00CB4690"/>
    <w:rsid w:val="00CB721F"/>
    <w:rsid w:val="00CC5826"/>
    <w:rsid w:val="00CD2909"/>
    <w:rsid w:val="00CD5A08"/>
    <w:rsid w:val="00CE59A0"/>
    <w:rsid w:val="00D152FD"/>
    <w:rsid w:val="00D16445"/>
    <w:rsid w:val="00D17065"/>
    <w:rsid w:val="00D3778B"/>
    <w:rsid w:val="00D421FF"/>
    <w:rsid w:val="00D4432B"/>
    <w:rsid w:val="00D45A51"/>
    <w:rsid w:val="00D53271"/>
    <w:rsid w:val="00D53380"/>
    <w:rsid w:val="00D72A66"/>
    <w:rsid w:val="00D76BE6"/>
    <w:rsid w:val="00D805EE"/>
    <w:rsid w:val="00D810BB"/>
    <w:rsid w:val="00D926DC"/>
    <w:rsid w:val="00DA3AF7"/>
    <w:rsid w:val="00DC2689"/>
    <w:rsid w:val="00DC3E74"/>
    <w:rsid w:val="00DE0476"/>
    <w:rsid w:val="00DE5CF3"/>
    <w:rsid w:val="00DF18CB"/>
    <w:rsid w:val="00DF2381"/>
    <w:rsid w:val="00DF40F3"/>
    <w:rsid w:val="00E04ADE"/>
    <w:rsid w:val="00E07277"/>
    <w:rsid w:val="00E13326"/>
    <w:rsid w:val="00E173F4"/>
    <w:rsid w:val="00E3214E"/>
    <w:rsid w:val="00E4494D"/>
    <w:rsid w:val="00E45608"/>
    <w:rsid w:val="00E53142"/>
    <w:rsid w:val="00E53BEE"/>
    <w:rsid w:val="00E55485"/>
    <w:rsid w:val="00E56E8C"/>
    <w:rsid w:val="00E66FFD"/>
    <w:rsid w:val="00E84869"/>
    <w:rsid w:val="00E8518F"/>
    <w:rsid w:val="00E922FE"/>
    <w:rsid w:val="00E9282F"/>
    <w:rsid w:val="00EB3A4C"/>
    <w:rsid w:val="00ED2B97"/>
    <w:rsid w:val="00EE0D6D"/>
    <w:rsid w:val="00EE6E44"/>
    <w:rsid w:val="00EF3DAD"/>
    <w:rsid w:val="00EF5A8B"/>
    <w:rsid w:val="00F12A12"/>
    <w:rsid w:val="00F15460"/>
    <w:rsid w:val="00F17122"/>
    <w:rsid w:val="00F20F36"/>
    <w:rsid w:val="00F3151F"/>
    <w:rsid w:val="00F3211D"/>
    <w:rsid w:val="00F36189"/>
    <w:rsid w:val="00F4695E"/>
    <w:rsid w:val="00F51F31"/>
    <w:rsid w:val="00F627AC"/>
    <w:rsid w:val="00F74287"/>
    <w:rsid w:val="00F7615E"/>
    <w:rsid w:val="00F8178B"/>
    <w:rsid w:val="00F8233C"/>
    <w:rsid w:val="00F84A3B"/>
    <w:rsid w:val="00F84D8D"/>
    <w:rsid w:val="00F93B9F"/>
    <w:rsid w:val="00FB0DDF"/>
    <w:rsid w:val="00FB4ABC"/>
    <w:rsid w:val="00FB6822"/>
    <w:rsid w:val="00FB7918"/>
    <w:rsid w:val="00FD1168"/>
    <w:rsid w:val="00FD11C9"/>
    <w:rsid w:val="00FD146A"/>
    <w:rsid w:val="00FD6A8F"/>
    <w:rsid w:val="00FD6AF9"/>
    <w:rsid w:val="00FD70A9"/>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41"/>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omzug44toltqmfyc4nrsg44donbsgi" TargetMode="External"/><Relationship Id="rId39" Type="http://schemas.openxmlformats.org/officeDocument/2006/relationships/hyperlink" Target="https://platformazakupowa.pl/pn/drezdenko"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drezdenko"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mailto:przetargi@drezdenko.pl"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34</Pages>
  <Words>9518</Words>
  <Characters>57108</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289</cp:revision>
  <dcterms:created xsi:type="dcterms:W3CDTF">2021-03-01T14:14:00Z</dcterms:created>
  <dcterms:modified xsi:type="dcterms:W3CDTF">2022-04-27T11:17:00Z</dcterms:modified>
</cp:coreProperties>
</file>