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E417C0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Załącznik nr 11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</w:t>
      </w: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. S: </w:t>
      </w:r>
      <w:r w:rsidR="001A765C">
        <w:rPr>
          <w:rFonts w:ascii="Times New Roman" w:hAnsi="Times New Roman"/>
          <w:b/>
          <w:sz w:val="20"/>
          <w:szCs w:val="20"/>
          <w:highlight w:val="yellow"/>
        </w:rPr>
        <w:t>2019/S  058-134027 z dni. 22.03.2019r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Dz.U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Artwińskiego</w:t>
            </w:r>
            <w:proofErr w:type="spellEnd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5629E" w:rsidRPr="00734DEC" w:rsidRDefault="00C5629E" w:rsidP="00C5629E">
            <w:pPr>
              <w:pStyle w:val="Header"/>
              <w:rPr>
                <w:sz w:val="24"/>
                <w:szCs w:val="24"/>
              </w:rPr>
            </w:pPr>
            <w:r w:rsidRPr="00734DEC">
              <w:rPr>
                <w:sz w:val="24"/>
                <w:szCs w:val="24"/>
              </w:rPr>
              <w:t xml:space="preserve">Ochrona osób i mienia oraz dostarczenie, zainstalowanie , </w:t>
            </w:r>
            <w:bookmarkStart w:id="0" w:name="_GoBack"/>
            <w:bookmarkEnd w:id="0"/>
            <w:r w:rsidRPr="00734DEC">
              <w:rPr>
                <w:sz w:val="24"/>
                <w:szCs w:val="24"/>
              </w:rPr>
              <w:t>konserwacja sprzętu audiowizualnego w Świętokrzyskim Centrum Onkologii przy</w:t>
            </w:r>
            <w:r>
              <w:rPr>
                <w:sz w:val="24"/>
                <w:szCs w:val="24"/>
              </w:rPr>
              <w:t xml:space="preserve"> </w:t>
            </w:r>
            <w:r w:rsidRPr="00734DEC">
              <w:rPr>
                <w:sz w:val="24"/>
                <w:szCs w:val="24"/>
              </w:rPr>
              <w:t xml:space="preserve">ul. </w:t>
            </w:r>
            <w:proofErr w:type="spellStart"/>
            <w:r w:rsidRPr="00734DEC">
              <w:rPr>
                <w:sz w:val="24"/>
                <w:szCs w:val="24"/>
              </w:rPr>
              <w:t>Artwińskiego</w:t>
            </w:r>
            <w:proofErr w:type="spellEnd"/>
            <w:r w:rsidRPr="00734DEC">
              <w:rPr>
                <w:sz w:val="24"/>
                <w:szCs w:val="24"/>
              </w:rPr>
              <w:t xml:space="preserve"> 3 A-C, Jagiellońskiej 74 </w:t>
            </w:r>
            <w:proofErr w:type="spellStart"/>
            <w:r w:rsidRPr="00734DEC">
              <w:rPr>
                <w:sz w:val="24"/>
                <w:szCs w:val="24"/>
              </w:rPr>
              <w:t>A-B</w:t>
            </w:r>
            <w:proofErr w:type="spellEnd"/>
            <w:r w:rsidRPr="00734DEC">
              <w:rPr>
                <w:sz w:val="24"/>
                <w:szCs w:val="24"/>
              </w:rPr>
              <w:t>, Gwarków 1 w Kielcach.</w:t>
            </w:r>
          </w:p>
          <w:p w:rsidR="002A42BD" w:rsidRPr="00E53542" w:rsidRDefault="002A42BD" w:rsidP="00514204">
            <w:pPr>
              <w:widowControl w:val="0"/>
              <w:tabs>
                <w:tab w:val="left" w:pos="567"/>
                <w:tab w:val="left" w:pos="2160"/>
                <w:tab w:val="left" w:pos="22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AZP 241-</w:t>
            </w:r>
            <w:r w:rsidR="00C5629E">
              <w:rPr>
                <w:rFonts w:ascii="Times New Roman" w:hAnsi="Times New Roman"/>
                <w:b/>
                <w:sz w:val="20"/>
                <w:szCs w:val="20"/>
              </w:rPr>
              <w:t>31/19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internetowy (adres </w:t>
            </w:r>
            <w:proofErr w:type="spellStart"/>
            <w:r w:rsidRPr="00E53542">
              <w:rPr>
                <w:sz w:val="20"/>
                <w:szCs w:val="20"/>
                <w:highlight w:val="yellow"/>
              </w:rPr>
              <w:t>www</w:t>
            </w:r>
            <w:proofErr w:type="spellEnd"/>
            <w:r w:rsidRPr="00E53542">
              <w:rPr>
                <w:sz w:val="20"/>
                <w:szCs w:val="20"/>
                <w:highlight w:val="yellow"/>
              </w:rPr>
              <w:t>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 xml:space="preserve">Czy wykonawca jest </w:t>
            </w:r>
            <w:proofErr w:type="spellStart"/>
            <w:r w:rsidRPr="00E53542">
              <w:rPr>
                <w:sz w:val="20"/>
                <w:szCs w:val="20"/>
              </w:rPr>
              <w:t>mikroprzedsiębiorstwem</w:t>
            </w:r>
            <w:proofErr w:type="spellEnd"/>
            <w:r w:rsidRPr="00E53542">
              <w:rPr>
                <w:sz w:val="20"/>
                <w:szCs w:val="20"/>
              </w:rPr>
              <w:t xml:space="preserve"> bądź małym lub średnim przedsiębiorstwem</w:t>
            </w:r>
            <w:r w:rsidRPr="00E53542">
              <w:rPr>
                <w:rStyle w:val="Odwoanieprzypisudolnego"/>
                <w:sz w:val="20"/>
                <w:szCs w:val="20"/>
              </w:rPr>
              <w:footnoteReference w:id="7"/>
            </w:r>
            <w:r w:rsidRPr="00E53542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5046A9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5046A9">
              <w:rPr>
                <w:b/>
                <w:sz w:val="20"/>
                <w:szCs w:val="20"/>
                <w:highlight w:val="yellow"/>
                <w:u w:val="single"/>
              </w:rPr>
              <w:lastRenderedPageBreak/>
              <w:t>Jedynie w przypadku gdy zamówienie jest zastrzeżone</w:t>
            </w:r>
            <w:r w:rsidRPr="005046A9">
              <w:rPr>
                <w:rStyle w:val="Odwoanieprzypisudolnego"/>
                <w:b/>
                <w:sz w:val="20"/>
                <w:szCs w:val="20"/>
                <w:highlight w:val="yellow"/>
                <w:u w:val="single"/>
              </w:rPr>
              <w:footnoteReference w:id="8"/>
            </w:r>
            <w:r w:rsidRPr="005046A9">
              <w:rPr>
                <w:b/>
                <w:sz w:val="20"/>
                <w:szCs w:val="20"/>
                <w:highlight w:val="yellow"/>
                <w:u w:val="single"/>
              </w:rPr>
              <w:t>:</w:t>
            </w:r>
            <w:r w:rsidRPr="005046A9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5046A9">
              <w:rPr>
                <w:sz w:val="20"/>
                <w:szCs w:val="20"/>
                <w:highlight w:val="yellow"/>
              </w:rPr>
              <w:t>czy wykonawca jest zakładem pracy chronionej, „przedsiębiorstwem społecznym”</w:t>
            </w:r>
            <w:r w:rsidRPr="005046A9">
              <w:rPr>
                <w:rStyle w:val="Odwoanieprzypisudolnego"/>
                <w:sz w:val="20"/>
                <w:szCs w:val="20"/>
                <w:highlight w:val="yellow"/>
              </w:rPr>
              <w:footnoteReference w:id="9"/>
            </w:r>
            <w:r w:rsidRPr="005046A9">
              <w:rPr>
                <w:sz w:val="20"/>
                <w:szCs w:val="20"/>
                <w:highlight w:val="yellow"/>
              </w:rPr>
              <w:t xml:space="preserve"> lub czy będzie realizował zamówienie w ramach programów zatrudnienia chronionego?</w:t>
            </w:r>
            <w:r w:rsidRPr="005046A9">
              <w:rPr>
                <w:sz w:val="20"/>
                <w:szCs w:val="20"/>
                <w:highlight w:val="yellow"/>
              </w:rPr>
              <w:br/>
            </w:r>
            <w:r w:rsidRPr="005046A9">
              <w:rPr>
                <w:b/>
                <w:sz w:val="20"/>
                <w:szCs w:val="20"/>
                <w:highlight w:val="yellow"/>
              </w:rPr>
              <w:t>Jeżeli tak,</w:t>
            </w:r>
            <w:r w:rsidRPr="005046A9">
              <w:rPr>
                <w:sz w:val="20"/>
                <w:szCs w:val="20"/>
                <w:highlight w:val="yellow"/>
              </w:rPr>
              <w:br/>
              <w:t xml:space="preserve">jaki jest odpowiedni odsetek pracowników niepełnosprawnych lub </w:t>
            </w:r>
            <w:proofErr w:type="spellStart"/>
            <w:r w:rsidRPr="005046A9">
              <w:rPr>
                <w:sz w:val="20"/>
                <w:szCs w:val="20"/>
                <w:highlight w:val="yellow"/>
              </w:rPr>
              <w:t>defaworyzowanych</w:t>
            </w:r>
            <w:proofErr w:type="spellEnd"/>
            <w:r w:rsidRPr="005046A9">
              <w:rPr>
                <w:sz w:val="20"/>
                <w:szCs w:val="20"/>
                <w:highlight w:val="yellow"/>
              </w:rPr>
              <w:t>?</w:t>
            </w:r>
            <w:r w:rsidRPr="005046A9">
              <w:rPr>
                <w:sz w:val="20"/>
                <w:szCs w:val="20"/>
                <w:highlight w:val="yellow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046A9">
              <w:rPr>
                <w:sz w:val="20"/>
                <w:szCs w:val="20"/>
                <w:highlight w:val="yellow"/>
              </w:rPr>
              <w:t>defaworyzowanych</w:t>
            </w:r>
            <w:proofErr w:type="spellEnd"/>
            <w:r w:rsidRPr="005046A9">
              <w:rPr>
                <w:sz w:val="20"/>
                <w:szCs w:val="20"/>
                <w:highlight w:val="yellow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5046A9">
              <w:rPr>
                <w:sz w:val="20"/>
                <w:szCs w:val="20"/>
                <w:highlight w:val="yellow"/>
              </w:rPr>
              <w:t>[] Tak [] Nie</w:t>
            </w:r>
            <w:r w:rsidRPr="005046A9">
              <w:rPr>
                <w:strike/>
                <w:sz w:val="20"/>
                <w:szCs w:val="20"/>
                <w:highlight w:val="yellow"/>
              </w:rPr>
              <w:br/>
            </w:r>
            <w:r w:rsidRPr="005046A9">
              <w:rPr>
                <w:strike/>
                <w:sz w:val="20"/>
                <w:szCs w:val="20"/>
                <w:highlight w:val="yellow"/>
              </w:rPr>
              <w:br/>
            </w:r>
            <w:r w:rsidRPr="005046A9">
              <w:rPr>
                <w:strike/>
                <w:sz w:val="20"/>
                <w:szCs w:val="20"/>
                <w:highlight w:val="yellow"/>
              </w:rPr>
              <w:br/>
            </w:r>
            <w:r w:rsidRPr="005046A9">
              <w:rPr>
                <w:strike/>
                <w:sz w:val="20"/>
                <w:szCs w:val="20"/>
                <w:highlight w:val="yellow"/>
              </w:rPr>
              <w:br/>
            </w:r>
            <w:r w:rsidRPr="005046A9">
              <w:rPr>
                <w:strike/>
                <w:sz w:val="20"/>
                <w:szCs w:val="20"/>
                <w:highlight w:val="yellow"/>
              </w:rPr>
              <w:br/>
            </w:r>
            <w:r w:rsidRPr="005046A9">
              <w:rPr>
                <w:sz w:val="20"/>
                <w:szCs w:val="20"/>
                <w:highlight w:val="yellow"/>
              </w:rPr>
              <w:br/>
              <w:t>[…]</w:t>
            </w:r>
            <w:r w:rsidRPr="005046A9">
              <w:rPr>
                <w:sz w:val="20"/>
                <w:szCs w:val="20"/>
                <w:highlight w:val="yellow"/>
              </w:rPr>
              <w:br/>
            </w:r>
            <w:r w:rsidRPr="005046A9">
              <w:rPr>
                <w:sz w:val="20"/>
                <w:szCs w:val="20"/>
                <w:highlight w:val="yellow"/>
              </w:rPr>
              <w:br/>
            </w:r>
            <w:r w:rsidRPr="005046A9">
              <w:rPr>
                <w:sz w:val="20"/>
                <w:szCs w:val="20"/>
                <w:highlight w:val="yellow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11"/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:</w:t>
            </w:r>
            <w:r w:rsidRPr="00E53542">
              <w:rPr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E53542">
              <w:rPr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E53542">
              <w:rPr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lastRenderedPageBreak/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c) długość okresu wykluczenia [……] oraz punkt(-y),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 xml:space="preserve">, </w:t>
            </w:r>
            <w:r w:rsidRPr="00E53542">
              <w:rPr>
                <w:sz w:val="20"/>
                <w:szCs w:val="20"/>
                <w:highlight w:val="yellow"/>
              </w:rPr>
              <w:lastRenderedPageBreak/>
              <w:t>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lastRenderedPageBreak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</w:t>
      </w:r>
      <w:proofErr w:type="spellStart"/>
      <w:r w:rsidRPr="00E53542">
        <w:rPr>
          <w:rFonts w:ascii="Times New Roman" w:hAnsi="Times New Roman"/>
          <w:sz w:val="20"/>
          <w:szCs w:val="20"/>
        </w:rPr>
        <w:t>A–D</w:t>
      </w:r>
      <w:proofErr w:type="spellEnd"/>
      <w:r w:rsidRPr="00E53542">
        <w:rPr>
          <w:rFonts w:ascii="Times New Roman" w:hAnsi="Times New Roman"/>
          <w:sz w:val="20"/>
          <w:szCs w:val="20"/>
        </w:rPr>
        <w:t xml:space="preserve">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CA567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CA5678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A5678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CA567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CA5678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CA5678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3) Korzysta z następujących </w:t>
            </w:r>
            <w:r w:rsidRPr="00CA567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urządzeń technicznych oraz środków w celu zapewnienia jakości</w:t>
            </w:r>
            <w:r w:rsidRPr="00CA56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a jego </w:t>
            </w:r>
            <w:r w:rsidRPr="00CA567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zaplecze naukowo-badawcze</w:t>
            </w:r>
            <w:r w:rsidRPr="00CA56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jest następujące:</w:t>
            </w:r>
            <w:r w:rsidRPr="00CA5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2A42BD" w:rsidRPr="009F4B99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9F4B99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6) Następującym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wykształceniem i kwalifikacjami zawodowymi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legitymuje się: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a) sam usługodawca lub wykonawca: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a)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CA567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CA5678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CA567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CA5678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CA5678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41F4F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441F4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441F4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441F4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441F4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41F4F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441F4F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niedyskryminacyjne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E53542">
        <w:rPr>
          <w:rFonts w:ascii="Times New Roman" w:hAnsi="Times New Roman"/>
          <w:i/>
          <w:sz w:val="20"/>
          <w:szCs w:val="20"/>
        </w:rPr>
        <w:t>II–V</w:t>
      </w:r>
      <w:proofErr w:type="spellEnd"/>
      <w:r w:rsidRPr="00E53542">
        <w:rPr>
          <w:rFonts w:ascii="Times New Roman" w:hAnsi="Times New Roman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EA7C5D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5D" w:rsidRDefault="00EA7C5D" w:rsidP="002A42BD">
      <w:pPr>
        <w:spacing w:after="0" w:line="240" w:lineRule="auto"/>
      </w:pPr>
      <w:r>
        <w:separator/>
      </w:r>
    </w:p>
  </w:endnote>
  <w:endnote w:type="continuationSeparator" w:id="0">
    <w:p w:rsidR="00EA7C5D" w:rsidRDefault="00EA7C5D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5D" w:rsidRDefault="00EA7C5D" w:rsidP="002A42BD">
      <w:pPr>
        <w:spacing w:after="0" w:line="240" w:lineRule="auto"/>
      </w:pPr>
      <w:r>
        <w:separator/>
      </w:r>
    </w:p>
  </w:footnote>
  <w:footnote w:type="continuationSeparator" w:id="0">
    <w:p w:rsidR="00EA7C5D" w:rsidRDefault="00EA7C5D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maja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96202"/>
    <w:rsid w:val="001003A3"/>
    <w:rsid w:val="001A765C"/>
    <w:rsid w:val="002446BC"/>
    <w:rsid w:val="0028772C"/>
    <w:rsid w:val="002A42BD"/>
    <w:rsid w:val="002E2DAD"/>
    <w:rsid w:val="002F032B"/>
    <w:rsid w:val="0037034E"/>
    <w:rsid w:val="003B654B"/>
    <w:rsid w:val="003C1123"/>
    <w:rsid w:val="00441F4F"/>
    <w:rsid w:val="005046A9"/>
    <w:rsid w:val="005C17A2"/>
    <w:rsid w:val="00705048"/>
    <w:rsid w:val="009B1EF4"/>
    <w:rsid w:val="009B4FE8"/>
    <w:rsid w:val="009C3887"/>
    <w:rsid w:val="009F4B99"/>
    <w:rsid w:val="00A142C6"/>
    <w:rsid w:val="00A211C3"/>
    <w:rsid w:val="00A67931"/>
    <w:rsid w:val="00AD3032"/>
    <w:rsid w:val="00AE6E07"/>
    <w:rsid w:val="00AE6F62"/>
    <w:rsid w:val="00B86A87"/>
    <w:rsid w:val="00C5629E"/>
    <w:rsid w:val="00CA5678"/>
    <w:rsid w:val="00DD1AD4"/>
    <w:rsid w:val="00E417C0"/>
    <w:rsid w:val="00EA7C5D"/>
    <w:rsid w:val="00EE227E"/>
    <w:rsid w:val="00F4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paragraph" w:customStyle="1" w:styleId="Header">
    <w:name w:val="Header"/>
    <w:basedOn w:val="Normalny"/>
    <w:rsid w:val="00C5629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4558</Words>
  <Characters>27353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6</cp:revision>
  <cp:lastPrinted>2018-12-14T06:36:00Z</cp:lastPrinted>
  <dcterms:created xsi:type="dcterms:W3CDTF">2019-03-07T07:16:00Z</dcterms:created>
  <dcterms:modified xsi:type="dcterms:W3CDTF">2019-04-09T12:32:00Z</dcterms:modified>
</cp:coreProperties>
</file>