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58810B56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836F0E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>: usługi sprzętem mechanicznym na terenie sołectw</w:t>
      </w:r>
      <w:r w:rsidR="00836F0E">
        <w:rPr>
          <w:rFonts w:asciiTheme="minorHAnsi" w:hAnsiTheme="minorHAnsi" w:cstheme="minorHAnsi"/>
          <w:b/>
          <w:sz w:val="20"/>
          <w:szCs w:val="20"/>
          <w:u w:val="single"/>
        </w:rPr>
        <w:t>a Gwoźnica Górna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2FE98E8C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836F0E" w:rsidRPr="00836F0E">
        <w:rPr>
          <w:rFonts w:asciiTheme="minorHAnsi" w:hAnsiTheme="minorHAnsi"/>
          <w:b/>
          <w:bCs/>
          <w:iCs/>
          <w:sz w:val="20"/>
          <w:szCs w:val="20"/>
          <w:u w:val="single"/>
        </w:rPr>
        <w:t>3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: usługi sprzętem mechanicznym na terenie sołectw</w:t>
      </w:r>
      <w:r w:rsidR="00836F0E">
        <w:rPr>
          <w:rFonts w:asciiTheme="minorHAnsi" w:hAnsiTheme="minorHAnsi"/>
          <w:b/>
          <w:bCs/>
          <w:iCs/>
          <w:sz w:val="20"/>
          <w:szCs w:val="20"/>
          <w:u w:val="single"/>
        </w:rPr>
        <w:t>a Gwoźnica Górna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836F0E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(pln)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040B8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532A6AC0" w:rsidR="00040B8B" w:rsidRPr="00FC4FE2" w:rsidRDefault="00836F0E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440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</w:t>
            </w:r>
          </w:p>
        </w:tc>
        <w:tc>
          <w:tcPr>
            <w:tcW w:w="1186" w:type="dxa"/>
            <w:vAlign w:val="center"/>
          </w:tcPr>
          <w:p w14:paraId="7A71C9C1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64EC9D1A" w:rsidR="00040B8B" w:rsidRPr="00FC4FE2" w:rsidRDefault="00836F0E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639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 </w:t>
            </w:r>
          </w:p>
        </w:tc>
        <w:tc>
          <w:tcPr>
            <w:tcW w:w="1186" w:type="dxa"/>
            <w:vAlign w:val="center"/>
          </w:tcPr>
          <w:p w14:paraId="160BD91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25463AD6" w:rsidR="00040B8B" w:rsidRPr="00FC4FE2" w:rsidRDefault="00836F0E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46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1143806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</w:t>
            </w:r>
            <w:r w:rsidR="002B30B6"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5F1E6E1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836F0E">
              <w:rPr>
                <w:rFonts w:asciiTheme="minorHAnsi" w:hAnsiTheme="minorHAnsi" w:cstheme="minorHAnsi"/>
                <w:kern w:val="24"/>
                <w:sz w:val="18"/>
                <w:szCs w:val="18"/>
              </w:rPr>
              <w:t>16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4161807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F6148" w14:textId="77777777" w:rsidR="008547DE" w:rsidRDefault="008547DE" w:rsidP="00FD4BE1">
      <w:r>
        <w:separator/>
      </w:r>
    </w:p>
  </w:endnote>
  <w:endnote w:type="continuationSeparator" w:id="0">
    <w:p w14:paraId="0820DD56" w14:textId="77777777" w:rsidR="008547DE" w:rsidRDefault="008547D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1A315F7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836F0E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1CB6A39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836F0E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CBE56" w14:textId="77777777" w:rsidR="008547DE" w:rsidRDefault="008547DE" w:rsidP="00FD4BE1">
      <w:r>
        <w:separator/>
      </w:r>
    </w:p>
  </w:footnote>
  <w:footnote w:type="continuationSeparator" w:id="0">
    <w:p w14:paraId="16145C62" w14:textId="77777777" w:rsidR="008547DE" w:rsidRDefault="008547DE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6DA88FB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836F0E">
      <w:rPr>
        <w:rFonts w:ascii="Arial" w:hAnsi="Arial" w:cs="Arial"/>
        <w:sz w:val="18"/>
        <w:szCs w:val="18"/>
      </w:rPr>
      <w:t>c</w:t>
    </w:r>
    <w:r w:rsidR="005B005B">
      <w:rPr>
        <w:rFonts w:ascii="Arial" w:hAnsi="Arial" w:cs="Arial"/>
        <w:sz w:val="18"/>
        <w:szCs w:val="18"/>
      </w:rPr>
      <w:t xml:space="preserve">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A699E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F04C4"/>
    <w:rsid w:val="004F145C"/>
    <w:rsid w:val="00501485"/>
    <w:rsid w:val="00555526"/>
    <w:rsid w:val="0057366F"/>
    <w:rsid w:val="00586AC1"/>
    <w:rsid w:val="005A6E69"/>
    <w:rsid w:val="005B005B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36F0E"/>
    <w:rsid w:val="008453E7"/>
    <w:rsid w:val="008547DE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CE0E66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</cp:revision>
  <cp:lastPrinted>2018-05-17T16:10:00Z</cp:lastPrinted>
  <dcterms:created xsi:type="dcterms:W3CDTF">2024-05-14T11:05:00Z</dcterms:created>
  <dcterms:modified xsi:type="dcterms:W3CDTF">2024-05-14T11:07:00Z</dcterms:modified>
</cp:coreProperties>
</file>