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1BA" w14:textId="7D70BF2C" w:rsidR="006664B7" w:rsidRPr="00C40B61" w:rsidRDefault="006664B7" w:rsidP="00075624">
      <w:pPr>
        <w:pStyle w:val="Tytu"/>
        <w:spacing w:before="120" w:after="240" w:line="360" w:lineRule="auto"/>
        <w:contextualSpacing w:val="0"/>
        <w:jc w:val="right"/>
        <w:rPr>
          <w:rFonts w:ascii="Arial" w:hAnsi="Arial" w:cs="Arial"/>
          <w:sz w:val="22"/>
          <w:szCs w:val="22"/>
          <w:lang w:eastAsia="pl-PL"/>
        </w:rPr>
      </w:pPr>
      <w:r w:rsidRPr="00C40B61">
        <w:rPr>
          <w:rFonts w:ascii="Arial" w:hAnsi="Arial" w:cs="Arial"/>
          <w:sz w:val="22"/>
          <w:szCs w:val="22"/>
          <w:lang w:eastAsia="pl-PL"/>
        </w:rPr>
        <w:t xml:space="preserve">Załącznik nr 1 do </w:t>
      </w:r>
      <w:proofErr w:type="spellStart"/>
      <w:r w:rsidRPr="00C40B61">
        <w:rPr>
          <w:rFonts w:ascii="Arial" w:hAnsi="Arial" w:cs="Arial"/>
          <w:sz w:val="22"/>
          <w:szCs w:val="22"/>
          <w:lang w:eastAsia="pl-PL"/>
        </w:rPr>
        <w:t>SWZ</w:t>
      </w:r>
      <w:proofErr w:type="spellEnd"/>
    </w:p>
    <w:p w14:paraId="0DAB584E" w14:textId="6934B64E" w:rsidR="00A04792" w:rsidRPr="00076825" w:rsidRDefault="008F6EF1" w:rsidP="00076825">
      <w:pPr>
        <w:pStyle w:val="Tytu"/>
        <w:spacing w:before="360" w:after="240" w:line="276" w:lineRule="auto"/>
        <w:rPr>
          <w:rFonts w:ascii="Arial" w:hAnsi="Arial" w:cs="Arial"/>
          <w:b/>
          <w:bCs/>
          <w:color w:val="00B050"/>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4)</w:t>
      </w:r>
      <w:r w:rsidR="00076825">
        <w:rPr>
          <w:rFonts w:ascii="Arial" w:hAnsi="Arial" w:cs="Arial"/>
          <w:b/>
          <w:bCs/>
          <w:sz w:val="28"/>
          <w:szCs w:val="28"/>
          <w:lang w:eastAsia="pl-PL"/>
        </w:rPr>
        <w:t xml:space="preserve"> – </w:t>
      </w:r>
      <w:r w:rsidR="00076825" w:rsidRPr="00076825">
        <w:rPr>
          <w:rFonts w:ascii="Arial" w:hAnsi="Arial" w:cs="Arial"/>
          <w:b/>
          <w:bCs/>
          <w:color w:val="00B050"/>
          <w:sz w:val="28"/>
          <w:szCs w:val="28"/>
          <w:lang w:eastAsia="pl-PL"/>
        </w:rPr>
        <w:t xml:space="preserve">zmiana </w:t>
      </w:r>
      <w:proofErr w:type="spellStart"/>
      <w:r w:rsidR="00076825" w:rsidRPr="00076825">
        <w:rPr>
          <w:rFonts w:ascii="Arial" w:hAnsi="Arial" w:cs="Arial"/>
          <w:b/>
          <w:bCs/>
          <w:color w:val="00B050"/>
          <w:sz w:val="28"/>
          <w:szCs w:val="28"/>
          <w:lang w:eastAsia="pl-PL"/>
        </w:rPr>
        <w:t>24.07.2023r</w:t>
      </w:r>
      <w:proofErr w:type="spellEnd"/>
      <w:r w:rsidR="00076825" w:rsidRPr="00076825">
        <w:rPr>
          <w:rFonts w:ascii="Arial" w:hAnsi="Arial" w:cs="Arial"/>
          <w:b/>
          <w:bCs/>
          <w:color w:val="00B050"/>
          <w:sz w:val="28"/>
          <w:szCs w:val="28"/>
          <w:lang w:eastAsia="pl-PL"/>
        </w:rPr>
        <w:t>.</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451E54D2" w14:textId="21B76301" w:rsidR="00DA305F" w:rsidRPr="007379BC" w:rsidRDefault="00DA305F" w:rsidP="006664B7">
      <w:pPr>
        <w:spacing w:line="276" w:lineRule="auto"/>
        <w:rPr>
          <w:rFonts w:ascii="Arial" w:hAnsi="Arial" w:cs="Arial"/>
          <w:sz w:val="22"/>
          <w:lang w:eastAsia="pl-PL"/>
        </w:rPr>
      </w:pPr>
      <w:r w:rsidRPr="006869DD">
        <w:rPr>
          <w:rFonts w:ascii="Arial" w:hAnsi="Arial" w:cs="Arial"/>
          <w:sz w:val="22"/>
          <w:lang w:eastAsia="pl-PL"/>
        </w:rPr>
        <w:t xml:space="preserve">Budżet za 12 miesięcy: </w:t>
      </w:r>
      <w:r w:rsidR="00DE76CF" w:rsidRPr="007379BC">
        <w:rPr>
          <w:rFonts w:ascii="Arial" w:hAnsi="Arial" w:cs="Arial"/>
          <w:sz w:val="22"/>
          <w:lang w:eastAsia="pl-PL"/>
        </w:rPr>
        <w:t>3</w:t>
      </w:r>
      <w:r w:rsidR="00075624" w:rsidRPr="007379BC">
        <w:rPr>
          <w:rFonts w:ascii="Arial" w:hAnsi="Arial" w:cs="Arial"/>
          <w:sz w:val="22"/>
          <w:lang w:eastAsia="pl-PL"/>
        </w:rPr>
        <w:t>1</w:t>
      </w:r>
      <w:r w:rsidR="00DE76CF" w:rsidRPr="007379BC">
        <w:rPr>
          <w:rFonts w:ascii="Arial" w:hAnsi="Arial" w:cs="Arial"/>
          <w:sz w:val="22"/>
          <w:lang w:eastAsia="pl-PL"/>
        </w:rPr>
        <w:t> 0</w:t>
      </w:r>
      <w:r w:rsidR="00075624" w:rsidRPr="007379BC">
        <w:rPr>
          <w:rFonts w:ascii="Arial" w:hAnsi="Arial" w:cs="Arial"/>
          <w:sz w:val="22"/>
          <w:lang w:eastAsia="pl-PL"/>
        </w:rPr>
        <w:t>29</w:t>
      </w:r>
      <w:r w:rsidR="00DE76CF" w:rsidRPr="007379BC">
        <w:rPr>
          <w:rFonts w:ascii="Arial" w:hAnsi="Arial" w:cs="Arial"/>
          <w:sz w:val="22"/>
          <w:lang w:eastAsia="pl-PL"/>
        </w:rPr>
        <w:t> </w:t>
      </w:r>
      <w:r w:rsidR="00075624" w:rsidRPr="007379BC">
        <w:rPr>
          <w:rFonts w:ascii="Arial" w:hAnsi="Arial" w:cs="Arial"/>
          <w:sz w:val="22"/>
          <w:lang w:eastAsia="pl-PL"/>
        </w:rPr>
        <w:t>756</w:t>
      </w:r>
      <w:r w:rsidR="00DE76CF" w:rsidRPr="007379BC">
        <w:rPr>
          <w:rFonts w:ascii="Arial" w:hAnsi="Arial" w:cs="Arial"/>
          <w:sz w:val="22"/>
          <w:lang w:eastAsia="pl-PL"/>
        </w:rPr>
        <w:t>,00 zł,</w:t>
      </w:r>
    </w:p>
    <w:p w14:paraId="251E0FAF" w14:textId="542CE33E" w:rsidR="00DA305F" w:rsidRPr="006869DD" w:rsidRDefault="00DA305F" w:rsidP="006664B7">
      <w:pPr>
        <w:pStyle w:val="Tekstpodstawowywcity2"/>
        <w:widowControl w:val="0"/>
        <w:shd w:val="clear" w:color="auto" w:fill="FFFFFF"/>
        <w:autoSpaceDE w:val="0"/>
        <w:autoSpaceDN w:val="0"/>
        <w:adjustRightInd w:val="0"/>
        <w:spacing w:line="276" w:lineRule="auto"/>
        <w:ind w:left="0"/>
        <w:rPr>
          <w:rFonts w:ascii="Arial" w:hAnsi="Arial" w:cs="Arial"/>
          <w:color w:val="0070C0"/>
          <w:sz w:val="22"/>
        </w:rPr>
      </w:pPr>
      <w:r w:rsidRPr="006869DD">
        <w:rPr>
          <w:rFonts w:ascii="Arial" w:hAnsi="Arial" w:cs="Arial"/>
          <w:sz w:val="22"/>
          <w:lang w:eastAsia="pl-PL"/>
        </w:rPr>
        <w:t>Liczba zatrudnionych</w:t>
      </w:r>
      <w:r w:rsidR="00075624">
        <w:rPr>
          <w:rFonts w:ascii="Arial" w:hAnsi="Arial" w:cs="Arial"/>
          <w:sz w:val="22"/>
          <w:lang w:eastAsia="pl-PL"/>
        </w:rPr>
        <w:t xml:space="preserve"> </w:t>
      </w:r>
      <w:r w:rsidR="00075624" w:rsidRPr="00D9641B">
        <w:rPr>
          <w:rFonts w:ascii="Arial" w:hAnsi="Arial" w:cs="Arial"/>
          <w:sz w:val="22"/>
          <w:lang w:eastAsia="pl-PL"/>
        </w:rPr>
        <w:t>(czerwiec 2023 r.)</w:t>
      </w:r>
      <w:r w:rsidRPr="00D9641B">
        <w:rPr>
          <w:rFonts w:ascii="Arial" w:hAnsi="Arial" w:cs="Arial"/>
          <w:sz w:val="22"/>
          <w:lang w:eastAsia="pl-PL"/>
        </w:rPr>
        <w:t>: 86 osób</w:t>
      </w:r>
      <w:r w:rsidRPr="006869DD">
        <w:rPr>
          <w:rFonts w:ascii="Arial" w:hAnsi="Arial" w:cs="Arial"/>
          <w:sz w:val="22"/>
          <w:lang w:eastAsia="pl-PL"/>
        </w:rPr>
        <w:t>, w tym:</w:t>
      </w:r>
    </w:p>
    <w:p w14:paraId="5EF8D82A" w14:textId="12A6D3F5" w:rsidR="00DA305F" w:rsidRPr="006869DD" w:rsidRDefault="00DA305F">
      <w:pPr>
        <w:pStyle w:val="Tekstpodstawowywcity2"/>
        <w:widowControl w:val="0"/>
        <w:numPr>
          <w:ilvl w:val="3"/>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pracownicy jednostek pływających – 17 osób,</w:t>
      </w:r>
    </w:p>
    <w:p w14:paraId="0B899D7A" w14:textId="77777777" w:rsidR="00DA305F" w:rsidRPr="006869DD"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inspektorzy rybołówstwa – 49 osób,</w:t>
      </w:r>
    </w:p>
    <w:p w14:paraId="5707ACF8" w14:textId="0E218D87" w:rsidR="00127F60" w:rsidRPr="006664B7"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pozostali pracownicy – 20 osób.</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09CF74E8" w14:textId="277589E6" w:rsidR="00127F60" w:rsidRDefault="00412F35" w:rsidP="000D3CFB">
      <w:pPr>
        <w:spacing w:line="276" w:lineRule="auto"/>
        <w:ind w:left="567"/>
        <w:rPr>
          <w:rFonts w:ascii="Arial" w:hAnsi="Arial" w:cs="Arial"/>
          <w:sz w:val="22"/>
        </w:rPr>
      </w:pPr>
      <w:r w:rsidRPr="006869DD">
        <w:rPr>
          <w:rFonts w:ascii="Arial" w:hAnsi="Arial" w:cs="Arial"/>
          <w:sz w:val="22"/>
        </w:rPr>
        <w:t xml:space="preserve">Postanowienia Opisu Przedmiotu Zamówienia (dalej </w:t>
      </w:r>
      <w:proofErr w:type="spellStart"/>
      <w:r w:rsidRPr="006869DD">
        <w:rPr>
          <w:rFonts w:ascii="Arial" w:hAnsi="Arial" w:cs="Arial"/>
          <w:sz w:val="22"/>
        </w:rPr>
        <w:t>OPZ</w:t>
      </w:r>
      <w:proofErr w:type="spellEnd"/>
      <w:r w:rsidRPr="006869DD">
        <w:rPr>
          <w:rFonts w:ascii="Arial" w:hAnsi="Arial" w:cs="Arial"/>
          <w:sz w:val="22"/>
        </w:rPr>
        <w:t xml:space="preserve">) mają pierwszeństwo przed dokumentem </w:t>
      </w:r>
      <w:r w:rsidRPr="006869DD">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w:t>
      </w:r>
      <w:proofErr w:type="spellStart"/>
      <w:r w:rsidRPr="006869DD">
        <w:rPr>
          <w:rFonts w:ascii="Arial" w:hAnsi="Arial" w:cs="Arial"/>
          <w:bCs/>
          <w:sz w:val="22"/>
        </w:rPr>
        <w:t>OPZ</w:t>
      </w:r>
      <w:proofErr w:type="spellEnd"/>
      <w:r w:rsidRPr="006869DD">
        <w:rPr>
          <w:rFonts w:ascii="Arial" w:hAnsi="Arial" w:cs="Arial"/>
          <w:bCs/>
          <w:sz w:val="22"/>
        </w:rPr>
        <w:t xml:space="preserve">. </w:t>
      </w:r>
      <w:r w:rsidRPr="006869DD">
        <w:rPr>
          <w:rFonts w:ascii="Arial" w:hAnsi="Arial" w:cs="Arial"/>
          <w:sz w:val="22"/>
        </w:rPr>
        <w:t xml:space="preserve">Zapisy ogólnych warunków ubezpieczenia lub warunków ubezpieczenia wyłączające lub ograniczające zakres lub przedmiot ubezpieczenia opisany w niniejszym </w:t>
      </w:r>
      <w:proofErr w:type="spellStart"/>
      <w:r w:rsidRPr="006869DD">
        <w:rPr>
          <w:rFonts w:ascii="Arial" w:hAnsi="Arial" w:cs="Arial"/>
          <w:sz w:val="22"/>
        </w:rPr>
        <w:t>OPZ</w:t>
      </w:r>
      <w:proofErr w:type="spellEnd"/>
      <w:r w:rsidRPr="006869DD">
        <w:rPr>
          <w:rFonts w:ascii="Arial" w:hAnsi="Arial" w:cs="Arial"/>
          <w:sz w:val="22"/>
        </w:rPr>
        <w:t xml:space="preserve"> nie mają zastosowania.</w:t>
      </w:r>
    </w:p>
    <w:p w14:paraId="6B993FA1" w14:textId="77777777" w:rsidR="00D03C5E" w:rsidRPr="00D03C5E" w:rsidRDefault="00D03C5E" w:rsidP="00D03C5E">
      <w:pPr>
        <w:spacing w:line="276" w:lineRule="auto"/>
        <w:ind w:left="567"/>
        <w:rPr>
          <w:rFonts w:ascii="Arial" w:hAnsi="Arial" w:cs="Arial"/>
          <w:color w:val="00B050"/>
          <w:sz w:val="22"/>
        </w:rPr>
      </w:pPr>
      <w:r w:rsidRPr="00D03C5E">
        <w:rPr>
          <w:rFonts w:ascii="Arial" w:hAnsi="Arial" w:cs="Arial"/>
          <w:color w:val="00B050"/>
          <w:sz w:val="22"/>
        </w:rPr>
        <w:t>Do wszystkich klauzul obowiązujących w każdym Zadaniu zastosowanie będzie miała preambuła o treści: „Z zachowaniem pozostałych niezmienionych niniejszą klauzulą postanowień umowy ubezpieczenia i Ogólnych Warunków Ubezpieczenia ustala się, że: (…)”</w:t>
      </w:r>
    </w:p>
    <w:p w14:paraId="0558CB8C" w14:textId="5A9CDE4F"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A0379E" w:rsidRPr="006869DD">
        <w:rPr>
          <w:rFonts w:ascii="Arial" w:hAnsi="Arial" w:cs="Arial"/>
          <w:color w:val="auto"/>
          <w:sz w:val="22"/>
          <w:szCs w:val="22"/>
        </w:rPr>
        <w:t>4</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101AAD5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w:t>
      </w:r>
      <w:proofErr w:type="spellStart"/>
      <w:r w:rsidRPr="00C40B61">
        <w:rPr>
          <w:rFonts w:ascii="Arial" w:hAnsi="Arial" w:cs="Arial"/>
          <w:sz w:val="22"/>
        </w:rPr>
        <w:t>NNW</w:t>
      </w:r>
      <w:proofErr w:type="spellEnd"/>
      <w:r w:rsidRPr="00C40B61">
        <w:rPr>
          <w:rFonts w:ascii="Arial" w:hAnsi="Arial" w:cs="Arial"/>
          <w:sz w:val="22"/>
        </w:rPr>
        <w:t>)</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lastRenderedPageBreak/>
        <w:t>ubezpieczenie następstw nieszczęśliwych wypadków (</w:t>
      </w:r>
      <w:proofErr w:type="spellStart"/>
      <w:r w:rsidRPr="00C40B61">
        <w:rPr>
          <w:rFonts w:ascii="Arial" w:hAnsi="Arial" w:cs="Arial"/>
          <w:sz w:val="22"/>
        </w:rPr>
        <w:t>NNW</w:t>
      </w:r>
      <w:proofErr w:type="spellEnd"/>
      <w:r w:rsidRPr="00C40B61">
        <w:rPr>
          <w:rFonts w:ascii="Arial" w:hAnsi="Arial" w:cs="Arial"/>
          <w:sz w:val="22"/>
        </w:rPr>
        <w:t>),</w:t>
      </w:r>
    </w:p>
    <w:p w14:paraId="0B671391" w14:textId="699F5427" w:rsidR="001E6490" w:rsidRDefault="00D04086">
      <w:pPr>
        <w:pStyle w:val="Akapitzlist"/>
        <w:numPr>
          <w:ilvl w:val="0"/>
          <w:numId w:val="115"/>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4</w:t>
      </w:r>
      <w:r w:rsidRPr="00CD1A6E">
        <w:rPr>
          <w:rFonts w:ascii="Arial" w:hAnsi="Arial" w:cs="Arial"/>
          <w:sz w:val="22"/>
        </w:rPr>
        <w:t xml:space="preserve"> Ubezpieczenie </w:t>
      </w:r>
      <w:r w:rsidR="00A96C64" w:rsidRPr="00CD1A6E">
        <w:rPr>
          <w:rFonts w:ascii="Arial" w:hAnsi="Arial" w:cs="Arial"/>
          <w:sz w:val="22"/>
        </w:rPr>
        <w:t>bezzałogowych statków pow</w:t>
      </w:r>
      <w:r w:rsidR="009A4658" w:rsidRPr="00CD1A6E">
        <w:rPr>
          <w:rFonts w:ascii="Arial" w:hAnsi="Arial" w:cs="Arial"/>
          <w:sz w:val="22"/>
        </w:rPr>
        <w:t>ie</w:t>
      </w:r>
      <w:r w:rsidR="00A96C64" w:rsidRPr="00CD1A6E">
        <w:rPr>
          <w:rFonts w:ascii="Arial" w:hAnsi="Arial" w:cs="Arial"/>
          <w:sz w:val="22"/>
        </w:rPr>
        <w:t>trznych</w:t>
      </w:r>
      <w:r w:rsidR="009A4658" w:rsidRPr="00CD1A6E">
        <w:rPr>
          <w:rFonts w:ascii="Arial" w:hAnsi="Arial" w:cs="Arial"/>
          <w:sz w:val="22"/>
        </w:rPr>
        <w:t xml:space="preserve"> </w:t>
      </w:r>
      <w:proofErr w:type="spellStart"/>
      <w:r w:rsidRPr="00CD1A6E">
        <w:rPr>
          <w:rFonts w:ascii="Arial" w:hAnsi="Arial" w:cs="Arial"/>
          <w:sz w:val="22"/>
        </w:rPr>
        <w:t>BSP</w:t>
      </w:r>
      <w:proofErr w:type="spellEnd"/>
      <w:r w:rsidRPr="00CD1A6E">
        <w:rPr>
          <w:rFonts w:ascii="Arial" w:hAnsi="Arial" w:cs="Arial"/>
          <w:sz w:val="22"/>
        </w:rPr>
        <w:t xml:space="preserve"> (drony)</w:t>
      </w:r>
      <w:r w:rsidR="003C3905" w:rsidRPr="00CD1A6E">
        <w:rPr>
          <w:rFonts w:ascii="Arial" w:hAnsi="Arial" w:cs="Arial"/>
          <w:sz w:val="22"/>
        </w:rPr>
        <w:t xml:space="preserve"> Głównego Inspektoratu Rybołówstwa Morskiego;</w:t>
      </w:r>
    </w:p>
    <w:p w14:paraId="0B52C8D7" w14:textId="0D47CAB1" w:rsidR="00576803" w:rsidRPr="00C40B61" w:rsidRDefault="00576803">
      <w:pPr>
        <w:pStyle w:val="Akapitzlist"/>
        <w:numPr>
          <w:ilvl w:val="0"/>
          <w:numId w:val="124"/>
        </w:numPr>
        <w:spacing w:line="276" w:lineRule="auto"/>
        <w:ind w:left="1418" w:hanging="425"/>
        <w:rPr>
          <w:rFonts w:ascii="Arial" w:hAnsi="Arial" w:cs="Arial"/>
          <w:sz w:val="22"/>
        </w:rPr>
      </w:pPr>
      <w:r w:rsidRPr="00C40B61">
        <w:rPr>
          <w:rFonts w:ascii="Arial" w:hAnsi="Arial" w:cs="Arial"/>
          <w:sz w:val="22"/>
        </w:rPr>
        <w:t>ubezpieczenie bezzałogowego statku powietrznego (</w:t>
      </w:r>
      <w:proofErr w:type="spellStart"/>
      <w:r w:rsidRPr="00C40B61">
        <w:rPr>
          <w:rFonts w:ascii="Arial" w:hAnsi="Arial" w:cs="Arial"/>
          <w:sz w:val="22"/>
        </w:rPr>
        <w:t>drona</w:t>
      </w:r>
      <w:proofErr w:type="spellEnd"/>
      <w:r w:rsidRPr="00C40B61">
        <w:rPr>
          <w:rFonts w:ascii="Arial" w:hAnsi="Arial" w:cs="Arial"/>
          <w:sz w:val="22"/>
        </w:rPr>
        <w:t>)</w:t>
      </w:r>
    </w:p>
    <w:p w14:paraId="206C5794" w14:textId="0D53EEA9" w:rsidR="00576803" w:rsidRPr="00C40B61" w:rsidRDefault="00576803">
      <w:pPr>
        <w:pStyle w:val="Akapitzlist"/>
        <w:numPr>
          <w:ilvl w:val="0"/>
          <w:numId w:val="123"/>
        </w:numPr>
        <w:spacing w:line="276" w:lineRule="auto"/>
        <w:ind w:left="1418" w:hanging="425"/>
        <w:rPr>
          <w:rFonts w:ascii="Arial" w:hAnsi="Arial" w:cs="Arial"/>
          <w:sz w:val="22"/>
        </w:rPr>
      </w:pPr>
      <w:r w:rsidRPr="00C40B61">
        <w:rPr>
          <w:rFonts w:ascii="Arial" w:hAnsi="Arial" w:cs="Arial"/>
          <w:sz w:val="22"/>
        </w:rPr>
        <w:t>ubezpieczenie odpowiedzialności cywilnej osób pilotujących bezzałogowe statki powietrzne.</w:t>
      </w:r>
    </w:p>
    <w:p w14:paraId="6D72B8A3" w14:textId="388BE122" w:rsidR="00290D42" w:rsidRPr="007379BC" w:rsidRDefault="00002AB9" w:rsidP="007379BC">
      <w:pPr>
        <w:pStyle w:val="Nagwek3"/>
        <w:numPr>
          <w:ilvl w:val="0"/>
          <w:numId w:val="10"/>
        </w:numPr>
        <w:spacing w:before="120" w:after="120" w:line="276" w:lineRule="auto"/>
        <w:ind w:left="567" w:hanging="567"/>
        <w:rPr>
          <w:rFonts w:ascii="Arial" w:hAnsi="Arial" w:cs="Arial"/>
          <w:color w:val="auto"/>
          <w:sz w:val="22"/>
        </w:rPr>
      </w:pPr>
      <w:r w:rsidRPr="00CD1A6E">
        <w:rPr>
          <w:rFonts w:ascii="Arial" w:hAnsi="Arial" w:cs="Arial"/>
          <w:color w:val="auto"/>
          <w:sz w:val="22"/>
          <w:szCs w:val="22"/>
        </w:rPr>
        <w:t xml:space="preserve">We wszystkich </w:t>
      </w:r>
      <w:r w:rsidR="00A0379E" w:rsidRPr="00CD1A6E">
        <w:rPr>
          <w:rFonts w:ascii="Arial" w:hAnsi="Arial" w:cs="Arial"/>
          <w:color w:val="auto"/>
          <w:sz w:val="22"/>
          <w:szCs w:val="22"/>
        </w:rPr>
        <w:t>4</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6B1CF0">
        <w:rPr>
          <w:rFonts w:ascii="Arial" w:hAnsi="Arial" w:cs="Arial"/>
          <w:color w:val="auto"/>
          <w:sz w:val="22"/>
          <w:szCs w:val="22"/>
        </w:rPr>
        <w:t xml:space="preserve"> </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w:t>
      </w:r>
      <w:r w:rsidR="00D00DB0" w:rsidRPr="007379BC">
        <w:rPr>
          <w:rFonts w:ascii="Arial" w:hAnsi="Arial" w:cs="Arial"/>
          <w:color w:val="auto"/>
          <w:sz w:val="22"/>
        </w:rPr>
        <w:t>01.09.202</w:t>
      </w:r>
      <w:r w:rsidR="00D865C7" w:rsidRPr="007379BC">
        <w:rPr>
          <w:rFonts w:ascii="Arial" w:hAnsi="Arial" w:cs="Arial"/>
          <w:color w:val="auto"/>
          <w:sz w:val="22"/>
        </w:rPr>
        <w:t>3</w:t>
      </w:r>
      <w:r w:rsidR="00D00DB0" w:rsidRPr="007379BC">
        <w:rPr>
          <w:rFonts w:ascii="Arial" w:hAnsi="Arial" w:cs="Arial"/>
          <w:color w:val="auto"/>
          <w:sz w:val="22"/>
        </w:rPr>
        <w:t xml:space="preserve"> r. do 31.08.202</w:t>
      </w:r>
      <w:r w:rsidR="00D865C7" w:rsidRPr="007379BC">
        <w:rPr>
          <w:rFonts w:ascii="Arial" w:hAnsi="Arial" w:cs="Arial"/>
          <w:color w:val="auto"/>
          <w:sz w:val="22"/>
        </w:rPr>
        <w:t>4</w:t>
      </w:r>
      <w:r w:rsidR="00D00DB0" w:rsidRPr="007379BC">
        <w:rPr>
          <w:rFonts w:ascii="Arial" w:hAnsi="Arial" w:cs="Arial"/>
          <w:color w:val="auto"/>
          <w:sz w:val="22"/>
        </w:rPr>
        <w:t xml:space="preserve"> r.</w:t>
      </w:r>
    </w:p>
    <w:p w14:paraId="282CCF02" w14:textId="1298A829" w:rsidR="007379BC" w:rsidRPr="00D03C5E" w:rsidRDefault="007379BC" w:rsidP="007379BC">
      <w:pPr>
        <w:spacing w:line="276" w:lineRule="auto"/>
        <w:ind w:left="567"/>
        <w:rPr>
          <w:rFonts w:ascii="Arial" w:hAnsi="Arial" w:cs="Arial"/>
          <w:sz w:val="22"/>
          <w:lang w:eastAsia="pl-PL"/>
        </w:rPr>
      </w:pPr>
      <w:proofErr w:type="gramStart"/>
      <w:r w:rsidRPr="00D03C5E">
        <w:rPr>
          <w:rFonts w:ascii="Arial" w:hAnsi="Arial" w:cs="Arial"/>
          <w:sz w:val="22"/>
          <w:lang w:eastAsia="pl-PL"/>
        </w:rPr>
        <w:t>Polisy  lub</w:t>
      </w:r>
      <w:proofErr w:type="gramEnd"/>
      <w:r w:rsidRPr="00D03C5E">
        <w:rPr>
          <w:rFonts w:ascii="Arial" w:hAnsi="Arial" w:cs="Arial"/>
          <w:sz w:val="22"/>
          <w:lang w:eastAsia="pl-PL"/>
        </w:rPr>
        <w:t xml:space="preserve"> inne równoważne dokumenty ubezpieczenia będą dostarczane do siedziby </w:t>
      </w:r>
      <w:proofErr w:type="spellStart"/>
      <w:r w:rsidRPr="00D03C5E">
        <w:rPr>
          <w:rFonts w:ascii="Arial" w:hAnsi="Arial" w:cs="Arial"/>
          <w:sz w:val="22"/>
          <w:lang w:eastAsia="pl-PL"/>
        </w:rPr>
        <w:t>Zamawiajacegow</w:t>
      </w:r>
      <w:proofErr w:type="spellEnd"/>
      <w:r w:rsidRPr="00D03C5E">
        <w:rPr>
          <w:rFonts w:ascii="Arial" w:hAnsi="Arial" w:cs="Arial"/>
          <w:sz w:val="22"/>
          <w:lang w:eastAsia="pl-PL"/>
        </w:rPr>
        <w:t xml:space="preserve"> terminie nie krótszym niż </w:t>
      </w:r>
      <w:r w:rsidRPr="00D03C5E">
        <w:rPr>
          <w:rFonts w:ascii="Arial" w:hAnsi="Arial" w:cs="Arial"/>
          <w:b/>
          <w:bCs/>
          <w:sz w:val="22"/>
          <w:lang w:eastAsia="pl-PL"/>
        </w:rPr>
        <w:t>7 dni przed rozpoczęciem</w:t>
      </w:r>
      <w:r w:rsidRPr="00D03C5E">
        <w:rPr>
          <w:rFonts w:ascii="Arial" w:hAnsi="Arial" w:cs="Arial"/>
          <w:sz w:val="22"/>
          <w:lang w:eastAsia="pl-PL"/>
        </w:rPr>
        <w:t xml:space="preserve"> nowego okresu ubezpieczenia. W przypadku </w:t>
      </w:r>
      <w:r w:rsidR="00314CB4" w:rsidRPr="00D03C5E">
        <w:rPr>
          <w:rFonts w:ascii="Arial" w:hAnsi="Arial" w:cs="Arial"/>
          <w:sz w:val="22"/>
          <w:lang w:eastAsia="pl-PL"/>
        </w:rPr>
        <w:t xml:space="preserve">nabytych przez Zamawiającego </w:t>
      </w:r>
      <w:r w:rsidRPr="00D03C5E">
        <w:rPr>
          <w:rFonts w:ascii="Arial" w:hAnsi="Arial" w:cs="Arial"/>
          <w:sz w:val="22"/>
          <w:lang w:eastAsia="pl-PL"/>
        </w:rPr>
        <w:t xml:space="preserve">nowych przedmiotów </w:t>
      </w:r>
      <w:r w:rsidR="004D66BD" w:rsidRPr="00D03C5E">
        <w:rPr>
          <w:rFonts w:ascii="Arial" w:hAnsi="Arial" w:cs="Arial"/>
          <w:sz w:val="22"/>
          <w:lang w:eastAsia="pl-PL"/>
        </w:rPr>
        <w:t xml:space="preserve">podlegających </w:t>
      </w:r>
      <w:r w:rsidRPr="00D03C5E">
        <w:rPr>
          <w:rFonts w:ascii="Arial" w:hAnsi="Arial" w:cs="Arial"/>
          <w:sz w:val="22"/>
          <w:lang w:eastAsia="pl-PL"/>
        </w:rPr>
        <w:t>ubezpiecze</w:t>
      </w:r>
      <w:r w:rsidR="00314CB4" w:rsidRPr="00D03C5E">
        <w:rPr>
          <w:rFonts w:ascii="Arial" w:hAnsi="Arial" w:cs="Arial"/>
          <w:sz w:val="22"/>
          <w:lang w:eastAsia="pl-PL"/>
        </w:rPr>
        <w:t>ni</w:t>
      </w:r>
      <w:r w:rsidR="004D66BD" w:rsidRPr="00D03C5E">
        <w:rPr>
          <w:rFonts w:ascii="Arial" w:hAnsi="Arial" w:cs="Arial"/>
          <w:sz w:val="22"/>
          <w:lang w:eastAsia="pl-PL"/>
        </w:rPr>
        <w:t>u</w:t>
      </w:r>
      <w:r w:rsidR="00314CB4" w:rsidRPr="00D03C5E">
        <w:rPr>
          <w:rFonts w:ascii="Arial" w:hAnsi="Arial" w:cs="Arial"/>
          <w:sz w:val="22"/>
          <w:lang w:eastAsia="pl-PL"/>
        </w:rPr>
        <w:t xml:space="preserve"> polisa będzie wystawiona i dostarczona do Zamawiającego w terminie </w:t>
      </w:r>
      <w:r w:rsidR="00314CB4" w:rsidRPr="00D03C5E">
        <w:rPr>
          <w:rFonts w:ascii="Arial" w:hAnsi="Arial" w:cs="Arial"/>
          <w:b/>
          <w:bCs/>
          <w:sz w:val="22"/>
          <w:lang w:eastAsia="pl-PL"/>
        </w:rPr>
        <w:t>3 dni roboczych</w:t>
      </w:r>
      <w:r w:rsidR="004D66BD" w:rsidRPr="00D03C5E">
        <w:rPr>
          <w:rFonts w:ascii="Arial" w:hAnsi="Arial" w:cs="Arial"/>
          <w:b/>
          <w:bCs/>
          <w:sz w:val="22"/>
          <w:lang w:eastAsia="pl-PL"/>
        </w:rPr>
        <w:t xml:space="preserve"> </w:t>
      </w:r>
      <w:r w:rsidR="004D66BD" w:rsidRPr="00D03C5E">
        <w:rPr>
          <w:rFonts w:ascii="Arial" w:hAnsi="Arial" w:cs="Arial"/>
          <w:sz w:val="22"/>
          <w:lang w:eastAsia="pl-PL"/>
        </w:rPr>
        <w:t xml:space="preserve">od zgłoszenia przesłanego drogą </w:t>
      </w:r>
      <w:proofErr w:type="spellStart"/>
      <w:r w:rsidR="004D66BD" w:rsidRPr="00D03C5E">
        <w:rPr>
          <w:rFonts w:ascii="Arial" w:hAnsi="Arial" w:cs="Arial"/>
          <w:sz w:val="22"/>
          <w:lang w:eastAsia="pl-PL"/>
        </w:rPr>
        <w:t>elektoniczną</w:t>
      </w:r>
      <w:proofErr w:type="spellEnd"/>
      <w:r w:rsidR="004D66BD" w:rsidRPr="00D03C5E">
        <w:rPr>
          <w:rFonts w:ascii="Arial" w:hAnsi="Arial" w:cs="Arial"/>
          <w:sz w:val="22"/>
          <w:lang w:eastAsia="pl-PL"/>
        </w:rPr>
        <w:t xml:space="preserve"> wraz z fakturą zakupu lub protokołem odbioru</w:t>
      </w:r>
      <w:r w:rsidR="00314CB4" w:rsidRPr="00D03C5E">
        <w:rPr>
          <w:rFonts w:ascii="Arial" w:hAnsi="Arial" w:cs="Arial"/>
          <w:sz w:val="22"/>
          <w:lang w:eastAsia="pl-PL"/>
        </w:rPr>
        <w:t>.</w:t>
      </w:r>
    </w:p>
    <w:p w14:paraId="13613B92" w14:textId="77D2AFE7" w:rsidR="00DC3681" w:rsidRDefault="00DC3681" w:rsidP="00DC3681">
      <w:pPr>
        <w:spacing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593E0F51" w:rsidR="00723AD5" w:rsidRPr="007379BC" w:rsidRDefault="00AE4957" w:rsidP="00A96C64">
      <w:pPr>
        <w:spacing w:line="276" w:lineRule="auto"/>
        <w:ind w:left="567"/>
        <w:rPr>
          <w:rFonts w:ascii="Arial" w:hAnsi="Arial" w:cs="Arial"/>
          <w:strike/>
          <w:sz w:val="22"/>
        </w:rPr>
      </w:pPr>
      <w:r w:rsidRPr="006869DD">
        <w:rPr>
          <w:rFonts w:ascii="Arial" w:hAnsi="Arial" w:cs="Arial"/>
          <w:sz w:val="22"/>
        </w:rPr>
        <w:t xml:space="preserve">Składka zostanie opłacona </w:t>
      </w:r>
      <w:r w:rsidRPr="00CD1A6E">
        <w:rPr>
          <w:rFonts w:ascii="Arial" w:hAnsi="Arial" w:cs="Arial"/>
          <w:sz w:val="22"/>
        </w:rPr>
        <w:t>jednorazowo</w:t>
      </w:r>
      <w:r w:rsidR="00F22C38">
        <w:rPr>
          <w:rFonts w:ascii="Arial" w:hAnsi="Arial" w:cs="Arial"/>
          <w:sz w:val="22"/>
        </w:rPr>
        <w:t xml:space="preserve">, z wyłączeniem jednostek pływających </w:t>
      </w:r>
      <w:r w:rsidR="00F22C38" w:rsidRPr="007379BC">
        <w:rPr>
          <w:rFonts w:ascii="Arial" w:hAnsi="Arial" w:cs="Arial"/>
          <w:strike/>
          <w:sz w:val="22"/>
        </w:rPr>
        <w:t>nie objętych „prawem opcji”</w:t>
      </w:r>
      <w:r w:rsidR="006A2BD8" w:rsidRPr="007379BC">
        <w:rPr>
          <w:rFonts w:ascii="Arial" w:hAnsi="Arial" w:cs="Arial"/>
          <w:strike/>
          <w:sz w:val="22"/>
        </w:rPr>
        <w:t>.</w:t>
      </w:r>
    </w:p>
    <w:p w14:paraId="7D6CA28F" w14:textId="6571C922"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w:t>
      </w:r>
      <w:r w:rsidR="00F22C38">
        <w:rPr>
          <w:rFonts w:ascii="Arial" w:hAnsi="Arial" w:cs="Arial"/>
          <w:sz w:val="22"/>
        </w:rPr>
        <w:t>i</w:t>
      </w:r>
      <w:r w:rsidR="00723AD5" w:rsidRPr="006869DD">
        <w:rPr>
          <w:rFonts w:ascii="Arial" w:hAnsi="Arial" w:cs="Arial"/>
          <w:sz w:val="22"/>
        </w:rPr>
        <w:t xml:space="preserve">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902632">
        <w:rPr>
          <w:rFonts w:ascii="Arial" w:hAnsi="Arial" w:cs="Arial"/>
          <w:b/>
          <w:bCs/>
          <w:sz w:val="22"/>
        </w:rPr>
        <w:t xml:space="preserve">od dnia </w:t>
      </w:r>
      <w:r w:rsidRPr="00902632">
        <w:rPr>
          <w:rFonts w:ascii="Arial" w:hAnsi="Arial" w:cs="Arial"/>
          <w:b/>
          <w:bCs/>
          <w:sz w:val="22"/>
        </w:rPr>
        <w:t>wystawienia</w:t>
      </w:r>
      <w:r w:rsidRPr="006869DD">
        <w:rPr>
          <w:rFonts w:ascii="Arial" w:hAnsi="Arial" w:cs="Arial"/>
          <w:sz w:val="22"/>
        </w:rPr>
        <w:t xml:space="preserve">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0D6E5382"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7379BC">
        <w:rPr>
          <w:rFonts w:ascii="Arial" w:hAnsi="Arial" w:cs="Arial"/>
          <w:b/>
          <w:bCs/>
          <w:sz w:val="22"/>
        </w:rPr>
        <w:t>31.</w:t>
      </w:r>
      <w:r w:rsidR="00BC456E" w:rsidRPr="007379BC">
        <w:rPr>
          <w:rFonts w:ascii="Arial" w:hAnsi="Arial" w:cs="Arial"/>
          <w:b/>
          <w:bCs/>
          <w:sz w:val="22"/>
        </w:rPr>
        <w:t>0</w:t>
      </w:r>
      <w:r w:rsidR="00266377" w:rsidRPr="007379BC">
        <w:rPr>
          <w:rFonts w:ascii="Arial" w:hAnsi="Arial" w:cs="Arial"/>
          <w:b/>
          <w:bCs/>
          <w:sz w:val="22"/>
        </w:rPr>
        <w:t>8</w:t>
      </w:r>
      <w:r w:rsidRPr="007379BC">
        <w:rPr>
          <w:rFonts w:ascii="Arial" w:hAnsi="Arial" w:cs="Arial"/>
          <w:b/>
          <w:bCs/>
          <w:sz w:val="22"/>
        </w:rPr>
        <w:t>.202</w:t>
      </w:r>
      <w:r w:rsidR="00D865C7" w:rsidRPr="007379BC">
        <w:rPr>
          <w:rFonts w:ascii="Arial" w:hAnsi="Arial" w:cs="Arial"/>
          <w:b/>
          <w:bCs/>
          <w:sz w:val="22"/>
        </w:rPr>
        <w:t>4</w:t>
      </w:r>
      <w:r w:rsidR="00D57A49" w:rsidRPr="007379BC">
        <w:rPr>
          <w:rFonts w:ascii="Arial" w:hAnsi="Arial" w:cs="Arial"/>
          <w:b/>
          <w:bCs/>
          <w:sz w:val="22"/>
        </w:rPr>
        <w:t xml:space="preserve"> </w:t>
      </w:r>
      <w:r w:rsidRPr="007379BC">
        <w:rPr>
          <w:rFonts w:ascii="Arial" w:hAnsi="Arial" w:cs="Arial"/>
          <w:b/>
          <w:bCs/>
          <w:sz w:val="22"/>
        </w:rPr>
        <w:t>r.</w:t>
      </w:r>
      <w:r w:rsidRPr="007379BC">
        <w:rPr>
          <w:rFonts w:ascii="Arial" w:hAnsi="Arial" w:cs="Arial"/>
          <w:sz w:val="22"/>
        </w:rPr>
        <w:t xml:space="preserve"> Dotyczy </w:t>
      </w:r>
      <w:r w:rsidRPr="006869DD">
        <w:rPr>
          <w:rFonts w:ascii="Arial" w:hAnsi="Arial" w:cs="Arial"/>
          <w:sz w:val="22"/>
        </w:rPr>
        <w:t xml:space="preserve">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proofErr w:type="spellStart"/>
      <w:r w:rsidR="00B51B5B">
        <w:rPr>
          <w:rFonts w:ascii="Arial" w:hAnsi="Arial" w:cs="Arial"/>
          <w:sz w:val="22"/>
        </w:rPr>
        <w:t>SW</w:t>
      </w:r>
      <w:r w:rsidR="007B7D00" w:rsidRPr="00A3438F">
        <w:rPr>
          <w:rFonts w:ascii="Arial" w:hAnsi="Arial" w:cs="Arial"/>
          <w:sz w:val="22"/>
        </w:rPr>
        <w:t>Z</w:t>
      </w:r>
      <w:proofErr w:type="spellEnd"/>
      <w:r w:rsidR="007B7D00" w:rsidRPr="00A3438F">
        <w:rPr>
          <w:rFonts w:ascii="Arial" w:hAnsi="Arial" w:cs="Arial"/>
          <w:sz w:val="22"/>
        </w:rPr>
        <w:t xml:space="preserve">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7AC4BE1F"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00BC26F7" w:rsidRPr="00127F60">
        <w:rPr>
          <w:rFonts w:ascii="Arial" w:hAnsi="Arial" w:cs="Arial"/>
          <w:sz w:val="22"/>
        </w:rPr>
        <w:t xml:space="preserve">, </w:t>
      </w:r>
      <w:proofErr w:type="spellStart"/>
      <w:r w:rsidR="00BC26F7" w:rsidRPr="00127F60">
        <w:rPr>
          <w:rFonts w:ascii="Arial" w:hAnsi="Arial" w:cs="Arial"/>
          <w:sz w:val="22"/>
        </w:rPr>
        <w:t>BSP</w:t>
      </w:r>
      <w:proofErr w:type="spellEnd"/>
      <w:r w:rsidR="00BC26F7" w:rsidRPr="00127F60">
        <w:rPr>
          <w:rFonts w:ascii="Arial" w:hAnsi="Arial" w:cs="Arial"/>
          <w:sz w:val="22"/>
        </w:rPr>
        <w:t xml:space="preserve"> (dronów)</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 xml:space="preserve">orespondencja związana z likwidacją szkód, będzie kierowana do Zamawiającego jedynie za pośrednictwem brokera </w:t>
      </w:r>
      <w:proofErr w:type="spellStart"/>
      <w:r w:rsidR="00A452A2" w:rsidRPr="006869DD">
        <w:rPr>
          <w:rFonts w:ascii="Arial" w:hAnsi="Arial" w:cs="Arial"/>
          <w:sz w:val="22"/>
        </w:rPr>
        <w:t>STBU</w:t>
      </w:r>
      <w:proofErr w:type="spellEnd"/>
      <w:r w:rsidR="00A452A2" w:rsidRPr="006869DD">
        <w:rPr>
          <w:rFonts w:ascii="Arial" w:hAnsi="Arial" w:cs="Arial"/>
          <w:sz w:val="22"/>
        </w:rPr>
        <w:t xml:space="preserve"> Brokerzy Ubezpieczeniowi Sp. z o.o. (ul. Rzemieślnicza 33, 81-855 Sopot)</w:t>
      </w:r>
      <w:r w:rsidR="000B75A2" w:rsidRPr="006869DD">
        <w:rPr>
          <w:rFonts w:ascii="Arial" w:hAnsi="Arial" w:cs="Arial"/>
          <w:sz w:val="22"/>
        </w:rPr>
        <w:t>,</w:t>
      </w:r>
    </w:p>
    <w:p w14:paraId="1F33BFE7" w14:textId="6948944A"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orespondencja może być prowadzona pisemnie bądź 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lastRenderedPageBreak/>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51EA635F"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ciągi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3C729D" w:rsidRDefault="00E7625F">
      <w:pPr>
        <w:pStyle w:val="Nagwek3"/>
        <w:numPr>
          <w:ilvl w:val="0"/>
          <w:numId w:val="14"/>
        </w:numPr>
        <w:spacing w:before="120" w:after="0" w:line="276" w:lineRule="auto"/>
        <w:ind w:left="567" w:hanging="567"/>
        <w:rPr>
          <w:rFonts w:ascii="Arial" w:hAnsi="Arial" w:cs="Arial"/>
          <w:color w:val="auto"/>
          <w:sz w:val="22"/>
          <w:szCs w:val="22"/>
        </w:rPr>
      </w:pPr>
      <w:r w:rsidRPr="003C729D">
        <w:rPr>
          <w:rFonts w:ascii="Arial" w:hAnsi="Arial" w:cs="Arial"/>
          <w:color w:val="auto"/>
          <w:sz w:val="22"/>
          <w:szCs w:val="22"/>
        </w:rPr>
        <w:t>Informacj</w:t>
      </w:r>
      <w:r w:rsidR="00412F35" w:rsidRPr="003C729D">
        <w:rPr>
          <w:rFonts w:ascii="Arial" w:hAnsi="Arial" w:cs="Arial"/>
          <w:color w:val="auto"/>
          <w:sz w:val="22"/>
          <w:szCs w:val="22"/>
        </w:rPr>
        <w:t xml:space="preserve">e </w:t>
      </w:r>
      <w:r w:rsidRPr="003C729D">
        <w:rPr>
          <w:rFonts w:ascii="Arial" w:hAnsi="Arial" w:cs="Arial"/>
          <w:color w:val="auto"/>
          <w:sz w:val="22"/>
          <w:szCs w:val="22"/>
        </w:rPr>
        <w:t xml:space="preserve">o </w:t>
      </w:r>
      <w:r w:rsidR="00412F35" w:rsidRPr="003C729D">
        <w:rPr>
          <w:rFonts w:ascii="Arial" w:hAnsi="Arial" w:cs="Arial"/>
          <w:color w:val="auto"/>
          <w:sz w:val="22"/>
          <w:szCs w:val="22"/>
        </w:rPr>
        <w:t>szkod</w:t>
      </w:r>
      <w:r w:rsidRPr="003C729D">
        <w:rPr>
          <w:rFonts w:ascii="Arial" w:hAnsi="Arial" w:cs="Arial"/>
          <w:color w:val="auto"/>
          <w:sz w:val="22"/>
          <w:szCs w:val="22"/>
        </w:rPr>
        <w:t>ach</w:t>
      </w:r>
      <w:r w:rsidR="001F5FA5" w:rsidRPr="003C729D">
        <w:rPr>
          <w:rFonts w:ascii="Arial" w:hAnsi="Arial" w:cs="Arial"/>
          <w:color w:val="auto"/>
          <w:sz w:val="22"/>
          <w:szCs w:val="22"/>
        </w:rPr>
        <w:t xml:space="preserve"> w oparciu o dane ubezpieczycieli za okres </w:t>
      </w:r>
      <w:r w:rsidR="00B01F94" w:rsidRPr="003C729D">
        <w:rPr>
          <w:rFonts w:ascii="Arial" w:hAnsi="Arial" w:cs="Arial"/>
          <w:color w:val="auto"/>
          <w:sz w:val="22"/>
          <w:szCs w:val="22"/>
        </w:rPr>
        <w:t xml:space="preserve">ostatnich </w:t>
      </w:r>
      <w:r w:rsidR="00B01F94" w:rsidRPr="003C729D">
        <w:rPr>
          <w:rFonts w:ascii="Arial" w:hAnsi="Arial" w:cs="Arial"/>
          <w:color w:val="auto"/>
          <w:sz w:val="22"/>
          <w:szCs w:val="22"/>
        </w:rPr>
        <w:br/>
      </w:r>
      <w:r w:rsidR="001F5FA5" w:rsidRPr="003C729D">
        <w:rPr>
          <w:rFonts w:ascii="Arial" w:hAnsi="Arial" w:cs="Arial"/>
          <w:color w:val="auto"/>
          <w:sz w:val="22"/>
          <w:szCs w:val="22"/>
        </w:rPr>
        <w:t>3 lat</w:t>
      </w:r>
      <w:r w:rsidR="00412F35" w:rsidRPr="003C729D">
        <w:rPr>
          <w:rFonts w:ascii="Arial" w:hAnsi="Arial" w:cs="Arial"/>
          <w:color w:val="auto"/>
          <w:sz w:val="22"/>
          <w:szCs w:val="22"/>
        </w:rPr>
        <w:t>:</w:t>
      </w:r>
    </w:p>
    <w:p w14:paraId="3DF2167F" w14:textId="09D214DF" w:rsidR="001E6490" w:rsidRPr="003C729D" w:rsidRDefault="001E6490">
      <w:pPr>
        <w:pStyle w:val="Akapitzlist"/>
        <w:numPr>
          <w:ilvl w:val="0"/>
          <w:numId w:val="20"/>
        </w:numPr>
        <w:spacing w:line="276" w:lineRule="auto"/>
        <w:ind w:left="1134" w:hanging="567"/>
        <w:rPr>
          <w:rFonts w:ascii="Arial" w:hAnsi="Arial" w:cs="Arial"/>
          <w:sz w:val="22"/>
          <w:lang w:eastAsia="pl-PL"/>
        </w:rPr>
      </w:pPr>
      <w:r w:rsidRPr="003C729D">
        <w:rPr>
          <w:rFonts w:ascii="Arial" w:hAnsi="Arial" w:cs="Arial"/>
          <w:sz w:val="22"/>
          <w:lang w:eastAsia="pl-PL"/>
        </w:rPr>
        <w:t>Ubezpieczeni</w:t>
      </w:r>
      <w:r w:rsidR="00AF2BB7" w:rsidRPr="003C729D">
        <w:rPr>
          <w:rFonts w:ascii="Arial" w:hAnsi="Arial" w:cs="Arial"/>
          <w:sz w:val="22"/>
          <w:lang w:eastAsia="pl-PL"/>
        </w:rPr>
        <w:t>e</w:t>
      </w:r>
      <w:r w:rsidRPr="003C729D">
        <w:rPr>
          <w:rFonts w:ascii="Arial" w:hAnsi="Arial" w:cs="Arial"/>
          <w:sz w:val="22"/>
          <w:lang w:eastAsia="pl-PL"/>
        </w:rPr>
        <w:t xml:space="preserve"> majątkowe:</w:t>
      </w:r>
    </w:p>
    <w:p w14:paraId="657C0A39" w14:textId="609B8E74" w:rsidR="001E6490" w:rsidRPr="003C729D" w:rsidRDefault="001E6490">
      <w:pPr>
        <w:pStyle w:val="Akapitzlist"/>
        <w:numPr>
          <w:ilvl w:val="0"/>
          <w:numId w:val="21"/>
        </w:numPr>
        <w:spacing w:line="276" w:lineRule="auto"/>
        <w:ind w:left="1560" w:hanging="426"/>
        <w:rPr>
          <w:rFonts w:ascii="Arial" w:hAnsi="Arial" w:cs="Arial"/>
          <w:sz w:val="22"/>
          <w:lang w:eastAsia="pl-PL"/>
        </w:rPr>
      </w:pPr>
      <w:r w:rsidRPr="003C729D">
        <w:rPr>
          <w:rFonts w:ascii="Arial" w:hAnsi="Arial" w:cs="Arial"/>
          <w:sz w:val="22"/>
          <w:lang w:eastAsia="pl-PL"/>
        </w:rPr>
        <w:t>Ubezpieczenie mienia:</w:t>
      </w:r>
    </w:p>
    <w:p w14:paraId="68530B5D" w14:textId="7C2E9B9F" w:rsidR="001E6490" w:rsidRPr="003C729D" w:rsidRDefault="001E6490" w:rsidP="000638C1">
      <w:pPr>
        <w:spacing w:line="276" w:lineRule="auto"/>
        <w:ind w:left="1559"/>
        <w:rPr>
          <w:rFonts w:ascii="Arial" w:hAnsi="Arial" w:cs="Arial"/>
          <w:sz w:val="22"/>
          <w:lang w:eastAsia="pl-PL"/>
        </w:rPr>
      </w:pPr>
      <w:r w:rsidRPr="003C729D">
        <w:rPr>
          <w:rFonts w:ascii="Arial" w:hAnsi="Arial" w:cs="Arial"/>
          <w:sz w:val="22"/>
          <w:lang w:eastAsia="pl-PL"/>
        </w:rPr>
        <w:t xml:space="preserve">Ilość szkód – </w:t>
      </w:r>
      <w:r w:rsidR="007B7D00" w:rsidRPr="003C729D">
        <w:rPr>
          <w:rFonts w:ascii="Arial" w:hAnsi="Arial" w:cs="Arial"/>
          <w:sz w:val="22"/>
          <w:lang w:eastAsia="pl-PL"/>
        </w:rPr>
        <w:t>brak</w:t>
      </w:r>
      <w:r w:rsidR="003C729D">
        <w:rPr>
          <w:rFonts w:ascii="Arial" w:hAnsi="Arial" w:cs="Arial"/>
          <w:sz w:val="22"/>
          <w:lang w:eastAsia="pl-PL"/>
        </w:rPr>
        <w:t>;</w:t>
      </w:r>
    </w:p>
    <w:p w14:paraId="442F362F" w14:textId="20FA90FF" w:rsidR="001E6490" w:rsidRPr="003C729D" w:rsidRDefault="001E6490" w:rsidP="000638C1">
      <w:pPr>
        <w:pStyle w:val="Akapitzlist"/>
        <w:numPr>
          <w:ilvl w:val="0"/>
          <w:numId w:val="21"/>
        </w:numPr>
        <w:spacing w:line="276" w:lineRule="auto"/>
        <w:ind w:left="1559" w:hanging="425"/>
        <w:rPr>
          <w:rFonts w:ascii="Arial" w:hAnsi="Arial" w:cs="Arial"/>
          <w:sz w:val="22"/>
          <w:lang w:eastAsia="pl-PL"/>
        </w:rPr>
      </w:pPr>
      <w:r w:rsidRPr="003C729D">
        <w:rPr>
          <w:rFonts w:ascii="Arial" w:hAnsi="Arial" w:cs="Arial"/>
          <w:sz w:val="22"/>
          <w:lang w:eastAsia="pl-PL"/>
        </w:rPr>
        <w:t>Ubezpieczenie sprzętu elektronicznego:</w:t>
      </w:r>
    </w:p>
    <w:p w14:paraId="63295859" w14:textId="6E3745EC" w:rsidR="001E6490" w:rsidRPr="003C729D" w:rsidRDefault="001E6490" w:rsidP="007B7D00">
      <w:pPr>
        <w:spacing w:line="276" w:lineRule="auto"/>
        <w:ind w:left="1560"/>
        <w:rPr>
          <w:rFonts w:ascii="Arial" w:hAnsi="Arial" w:cs="Arial"/>
          <w:sz w:val="22"/>
          <w:lang w:eastAsia="pl-PL"/>
        </w:rPr>
      </w:pPr>
      <w:r w:rsidRPr="003C729D">
        <w:rPr>
          <w:rFonts w:ascii="Arial" w:hAnsi="Arial" w:cs="Arial"/>
          <w:sz w:val="22"/>
          <w:lang w:eastAsia="pl-PL"/>
        </w:rPr>
        <w:t xml:space="preserve">Ilość szkód – </w:t>
      </w:r>
      <w:r w:rsidR="007B7D00" w:rsidRPr="003C729D">
        <w:rPr>
          <w:rFonts w:ascii="Arial" w:hAnsi="Arial" w:cs="Arial"/>
          <w:sz w:val="22"/>
          <w:lang w:eastAsia="pl-PL"/>
        </w:rPr>
        <w:t>brak</w:t>
      </w:r>
      <w:r w:rsidR="003C729D">
        <w:rPr>
          <w:rFonts w:ascii="Arial" w:hAnsi="Arial" w:cs="Arial"/>
          <w:sz w:val="22"/>
          <w:lang w:eastAsia="pl-PL"/>
        </w:rPr>
        <w:t>;</w:t>
      </w:r>
    </w:p>
    <w:p w14:paraId="28C205A6" w14:textId="385D16B0" w:rsidR="001E6490" w:rsidRPr="003C729D" w:rsidRDefault="001E6490">
      <w:pPr>
        <w:pStyle w:val="Akapitzlist"/>
        <w:numPr>
          <w:ilvl w:val="0"/>
          <w:numId w:val="21"/>
        </w:numPr>
        <w:ind w:left="1560" w:hanging="426"/>
        <w:rPr>
          <w:rFonts w:ascii="Arial" w:hAnsi="Arial" w:cs="Arial"/>
          <w:sz w:val="22"/>
          <w:lang w:eastAsia="pl-PL"/>
        </w:rPr>
      </w:pPr>
      <w:r w:rsidRPr="003C729D">
        <w:rPr>
          <w:rFonts w:ascii="Arial" w:hAnsi="Arial" w:cs="Arial"/>
          <w:sz w:val="22"/>
          <w:lang w:eastAsia="pl-PL"/>
        </w:rPr>
        <w:t>Ubezpieczenie od odpowiedzialności cywilnej:</w:t>
      </w:r>
    </w:p>
    <w:p w14:paraId="4F130C0C" w14:textId="533B0847" w:rsidR="001E6490" w:rsidRPr="003C729D" w:rsidRDefault="001E6490" w:rsidP="007B7D00">
      <w:pPr>
        <w:ind w:left="1560"/>
        <w:rPr>
          <w:rFonts w:ascii="Arial" w:hAnsi="Arial" w:cs="Arial"/>
          <w:sz w:val="22"/>
          <w:lang w:eastAsia="pl-PL"/>
        </w:rPr>
      </w:pPr>
      <w:r w:rsidRPr="003C729D">
        <w:rPr>
          <w:rFonts w:ascii="Arial" w:hAnsi="Arial" w:cs="Arial"/>
          <w:sz w:val="22"/>
          <w:lang w:eastAsia="pl-PL"/>
        </w:rPr>
        <w:t xml:space="preserve">Ilość szkód – </w:t>
      </w:r>
      <w:r w:rsidR="007B7D00" w:rsidRPr="003C729D">
        <w:rPr>
          <w:rFonts w:ascii="Arial" w:hAnsi="Arial" w:cs="Arial"/>
          <w:sz w:val="22"/>
          <w:lang w:eastAsia="pl-PL"/>
        </w:rPr>
        <w:t>brak.</w:t>
      </w:r>
    </w:p>
    <w:p w14:paraId="1735ED0F" w14:textId="77777777" w:rsidR="003C729D" w:rsidRPr="003C729D" w:rsidRDefault="003C729D" w:rsidP="003C729D">
      <w:pPr>
        <w:pStyle w:val="Akapitzlist"/>
        <w:numPr>
          <w:ilvl w:val="0"/>
          <w:numId w:val="139"/>
        </w:numPr>
        <w:spacing w:before="120" w:line="276" w:lineRule="auto"/>
        <w:ind w:left="1134" w:hanging="567"/>
        <w:rPr>
          <w:rFonts w:ascii="Arial" w:hAnsi="Arial" w:cs="Arial"/>
          <w:sz w:val="22"/>
          <w:lang w:eastAsia="pl-PL"/>
        </w:rPr>
      </w:pPr>
      <w:r w:rsidRPr="003C729D">
        <w:rPr>
          <w:rFonts w:ascii="Arial" w:hAnsi="Arial" w:cs="Arial"/>
          <w:sz w:val="22"/>
          <w:lang w:eastAsia="pl-PL"/>
        </w:rPr>
        <w:t>Ubezpieczenia komunikacyjne pojazdów:</w:t>
      </w:r>
    </w:p>
    <w:p w14:paraId="0AD415E5" w14:textId="4A8666FA" w:rsidR="003C729D" w:rsidRPr="003C729D" w:rsidRDefault="003C729D" w:rsidP="003C729D">
      <w:pPr>
        <w:pStyle w:val="Akapitzlist"/>
        <w:numPr>
          <w:ilvl w:val="0"/>
          <w:numId w:val="21"/>
        </w:numPr>
        <w:spacing w:line="276" w:lineRule="auto"/>
        <w:ind w:left="1701" w:hanging="567"/>
        <w:rPr>
          <w:rFonts w:ascii="Arial" w:hAnsi="Arial" w:cs="Arial"/>
          <w:sz w:val="22"/>
          <w:lang w:eastAsia="pl-PL"/>
        </w:rPr>
      </w:pPr>
      <w:r w:rsidRPr="003C729D">
        <w:rPr>
          <w:rFonts w:ascii="Arial" w:hAnsi="Arial" w:cs="Arial"/>
          <w:sz w:val="22"/>
          <w:lang w:eastAsia="pl-PL"/>
        </w:rPr>
        <w:t>2021 r.</w:t>
      </w:r>
      <w:r>
        <w:rPr>
          <w:rFonts w:ascii="Arial" w:hAnsi="Arial" w:cs="Arial"/>
          <w:sz w:val="22"/>
          <w:lang w:eastAsia="pl-PL"/>
        </w:rPr>
        <w:t>:</w:t>
      </w:r>
    </w:p>
    <w:p w14:paraId="0558A393" w14:textId="77777777" w:rsidR="003C729D" w:rsidRPr="003C729D" w:rsidRDefault="003C729D" w:rsidP="003C729D">
      <w:pPr>
        <w:spacing w:line="276" w:lineRule="auto"/>
        <w:ind w:left="1134"/>
        <w:rPr>
          <w:rFonts w:ascii="Arial" w:hAnsi="Arial" w:cs="Arial"/>
          <w:sz w:val="22"/>
          <w:lang w:eastAsia="pl-PL"/>
        </w:rPr>
      </w:pPr>
      <w:r w:rsidRPr="003C729D">
        <w:rPr>
          <w:rFonts w:ascii="Arial" w:hAnsi="Arial" w:cs="Arial"/>
          <w:sz w:val="22"/>
          <w:lang w:eastAsia="pl-PL"/>
        </w:rPr>
        <w:t>OC – brak szkód</w:t>
      </w:r>
    </w:p>
    <w:p w14:paraId="3487E66A" w14:textId="1592EA48" w:rsidR="003C729D" w:rsidRPr="003C729D" w:rsidRDefault="003C729D" w:rsidP="003C729D">
      <w:pPr>
        <w:spacing w:line="276" w:lineRule="auto"/>
        <w:ind w:left="1134"/>
        <w:rPr>
          <w:rFonts w:ascii="Arial" w:hAnsi="Arial" w:cs="Arial"/>
          <w:sz w:val="22"/>
          <w:lang w:eastAsia="pl-PL"/>
        </w:rPr>
      </w:pPr>
      <w:proofErr w:type="spellStart"/>
      <w:r w:rsidRPr="003C729D">
        <w:rPr>
          <w:rFonts w:ascii="Arial" w:hAnsi="Arial" w:cs="Arial"/>
          <w:sz w:val="22"/>
          <w:lang w:eastAsia="pl-PL"/>
        </w:rPr>
        <w:t>AC+KR</w:t>
      </w:r>
      <w:proofErr w:type="spellEnd"/>
      <w:r w:rsidRPr="003C729D">
        <w:rPr>
          <w:rFonts w:ascii="Arial" w:hAnsi="Arial" w:cs="Arial"/>
          <w:sz w:val="22"/>
          <w:lang w:eastAsia="pl-PL"/>
        </w:rPr>
        <w:t xml:space="preserve"> – 1 szkoda – 842,11 zł (wypłacona)</w:t>
      </w:r>
      <w:r>
        <w:rPr>
          <w:rFonts w:ascii="Arial" w:hAnsi="Arial" w:cs="Arial"/>
          <w:sz w:val="22"/>
          <w:lang w:eastAsia="pl-PL"/>
        </w:rPr>
        <w:t>;</w:t>
      </w:r>
    </w:p>
    <w:p w14:paraId="5C9F4A32" w14:textId="21295705" w:rsidR="003C729D" w:rsidRPr="003C729D" w:rsidRDefault="003C729D" w:rsidP="003C729D">
      <w:pPr>
        <w:pStyle w:val="Akapitzlist"/>
        <w:numPr>
          <w:ilvl w:val="0"/>
          <w:numId w:val="21"/>
        </w:numPr>
        <w:spacing w:line="276" w:lineRule="auto"/>
        <w:ind w:left="1701" w:hanging="567"/>
        <w:rPr>
          <w:rFonts w:ascii="Arial" w:hAnsi="Arial" w:cs="Arial"/>
          <w:sz w:val="22"/>
          <w:lang w:eastAsia="pl-PL"/>
        </w:rPr>
      </w:pPr>
      <w:r w:rsidRPr="003C729D">
        <w:rPr>
          <w:rFonts w:ascii="Arial" w:hAnsi="Arial" w:cs="Arial"/>
          <w:sz w:val="22"/>
          <w:lang w:eastAsia="pl-PL"/>
        </w:rPr>
        <w:t>2022 r.</w:t>
      </w:r>
      <w:r>
        <w:rPr>
          <w:rFonts w:ascii="Arial" w:hAnsi="Arial" w:cs="Arial"/>
          <w:sz w:val="22"/>
          <w:lang w:eastAsia="pl-PL"/>
        </w:rPr>
        <w:t>:</w:t>
      </w:r>
    </w:p>
    <w:p w14:paraId="65EE4A43" w14:textId="77777777" w:rsidR="003C729D" w:rsidRPr="003C729D" w:rsidRDefault="003C729D" w:rsidP="003C729D">
      <w:pPr>
        <w:spacing w:line="276" w:lineRule="auto"/>
        <w:ind w:left="1134"/>
        <w:rPr>
          <w:rFonts w:ascii="Arial" w:hAnsi="Arial" w:cs="Arial"/>
          <w:sz w:val="22"/>
          <w:lang w:eastAsia="pl-PL"/>
        </w:rPr>
      </w:pPr>
      <w:r w:rsidRPr="003C729D">
        <w:rPr>
          <w:rFonts w:ascii="Arial" w:hAnsi="Arial" w:cs="Arial"/>
          <w:sz w:val="22"/>
          <w:lang w:eastAsia="pl-PL"/>
        </w:rPr>
        <w:t>OC – brak szkód</w:t>
      </w:r>
    </w:p>
    <w:p w14:paraId="01A3CDFA" w14:textId="2A262CD6" w:rsidR="003C729D" w:rsidRPr="003C729D" w:rsidRDefault="003C729D" w:rsidP="003C729D">
      <w:pPr>
        <w:spacing w:line="276" w:lineRule="auto"/>
        <w:ind w:left="1134"/>
        <w:rPr>
          <w:rFonts w:ascii="Arial" w:hAnsi="Arial" w:cs="Arial"/>
          <w:sz w:val="22"/>
          <w:lang w:eastAsia="pl-PL"/>
        </w:rPr>
      </w:pPr>
      <w:proofErr w:type="spellStart"/>
      <w:r w:rsidRPr="003C729D">
        <w:rPr>
          <w:rFonts w:ascii="Arial" w:hAnsi="Arial" w:cs="Arial"/>
          <w:sz w:val="22"/>
          <w:lang w:eastAsia="pl-PL"/>
        </w:rPr>
        <w:t>AC+KR</w:t>
      </w:r>
      <w:proofErr w:type="spellEnd"/>
      <w:r w:rsidRPr="003C729D">
        <w:rPr>
          <w:rFonts w:ascii="Arial" w:hAnsi="Arial" w:cs="Arial"/>
          <w:sz w:val="22"/>
          <w:lang w:eastAsia="pl-PL"/>
        </w:rPr>
        <w:t xml:space="preserve"> – 1 szkoda – 1.760,73 zł (wypłacona)</w:t>
      </w:r>
      <w:r>
        <w:rPr>
          <w:rFonts w:ascii="Arial" w:hAnsi="Arial" w:cs="Arial"/>
          <w:sz w:val="22"/>
          <w:lang w:eastAsia="pl-PL"/>
        </w:rPr>
        <w:t>;</w:t>
      </w:r>
    </w:p>
    <w:p w14:paraId="042196F0" w14:textId="49FC1842" w:rsidR="003C729D" w:rsidRPr="003C729D" w:rsidRDefault="003C729D" w:rsidP="003C729D">
      <w:pPr>
        <w:pStyle w:val="Akapitzlist"/>
        <w:numPr>
          <w:ilvl w:val="0"/>
          <w:numId w:val="21"/>
        </w:numPr>
        <w:spacing w:line="276" w:lineRule="auto"/>
        <w:ind w:left="1701" w:hanging="567"/>
        <w:rPr>
          <w:rFonts w:ascii="Arial" w:hAnsi="Arial" w:cs="Arial"/>
          <w:sz w:val="22"/>
          <w:lang w:eastAsia="pl-PL"/>
        </w:rPr>
      </w:pPr>
      <w:r w:rsidRPr="003C729D">
        <w:rPr>
          <w:rFonts w:ascii="Arial" w:hAnsi="Arial" w:cs="Arial"/>
          <w:sz w:val="22"/>
          <w:lang w:eastAsia="pl-PL"/>
        </w:rPr>
        <w:t>2023 r.</w:t>
      </w:r>
      <w:r>
        <w:rPr>
          <w:rFonts w:ascii="Arial" w:hAnsi="Arial" w:cs="Arial"/>
          <w:sz w:val="22"/>
          <w:lang w:eastAsia="pl-PL"/>
        </w:rPr>
        <w:t>:</w:t>
      </w:r>
    </w:p>
    <w:p w14:paraId="17A821A0" w14:textId="77777777" w:rsidR="003C729D" w:rsidRPr="003C729D" w:rsidRDefault="003C729D" w:rsidP="003C729D">
      <w:pPr>
        <w:spacing w:line="276" w:lineRule="auto"/>
        <w:ind w:left="1134"/>
        <w:rPr>
          <w:rFonts w:ascii="Arial" w:hAnsi="Arial" w:cs="Arial"/>
          <w:sz w:val="22"/>
          <w:lang w:eastAsia="pl-PL"/>
        </w:rPr>
      </w:pPr>
      <w:r w:rsidRPr="003C729D">
        <w:rPr>
          <w:rFonts w:ascii="Arial" w:hAnsi="Arial" w:cs="Arial"/>
          <w:sz w:val="22"/>
          <w:lang w:eastAsia="pl-PL"/>
        </w:rPr>
        <w:t>OC – brak szkód</w:t>
      </w:r>
    </w:p>
    <w:p w14:paraId="281EAB16" w14:textId="454DEE7D" w:rsidR="003C729D" w:rsidRPr="003C729D" w:rsidRDefault="003C729D" w:rsidP="003C729D">
      <w:pPr>
        <w:spacing w:line="276" w:lineRule="auto"/>
        <w:ind w:left="1134"/>
        <w:rPr>
          <w:rFonts w:ascii="Arial" w:hAnsi="Arial" w:cs="Arial"/>
          <w:sz w:val="22"/>
          <w:lang w:eastAsia="pl-PL"/>
        </w:rPr>
      </w:pPr>
      <w:proofErr w:type="spellStart"/>
      <w:r w:rsidRPr="003C729D">
        <w:rPr>
          <w:rFonts w:ascii="Arial" w:hAnsi="Arial" w:cs="Arial"/>
          <w:sz w:val="22"/>
          <w:lang w:eastAsia="pl-PL"/>
        </w:rPr>
        <w:t>AC+KR</w:t>
      </w:r>
      <w:proofErr w:type="spellEnd"/>
      <w:r w:rsidRPr="003C729D">
        <w:rPr>
          <w:rFonts w:ascii="Arial" w:hAnsi="Arial" w:cs="Arial"/>
          <w:sz w:val="22"/>
          <w:lang w:eastAsia="pl-PL"/>
        </w:rPr>
        <w:t xml:space="preserve"> – 1 szkoda – 16.000 zł (rezerwa szkodowa)</w:t>
      </w:r>
      <w:r>
        <w:rPr>
          <w:rFonts w:ascii="Arial" w:hAnsi="Arial" w:cs="Arial"/>
          <w:sz w:val="22"/>
          <w:lang w:eastAsia="pl-PL"/>
        </w:rPr>
        <w:t>;</w:t>
      </w:r>
    </w:p>
    <w:p w14:paraId="3B9628CA" w14:textId="77777777" w:rsidR="003C729D" w:rsidRPr="003C729D" w:rsidRDefault="003C729D" w:rsidP="003C729D">
      <w:pPr>
        <w:pStyle w:val="Akapitzlist"/>
        <w:numPr>
          <w:ilvl w:val="0"/>
          <w:numId w:val="139"/>
        </w:numPr>
        <w:spacing w:before="120" w:line="276" w:lineRule="auto"/>
        <w:ind w:left="1134" w:hanging="567"/>
        <w:rPr>
          <w:rFonts w:ascii="Arial" w:hAnsi="Arial" w:cs="Arial"/>
          <w:sz w:val="22"/>
          <w:lang w:eastAsia="pl-PL"/>
        </w:rPr>
      </w:pPr>
      <w:r w:rsidRPr="003C729D">
        <w:rPr>
          <w:rFonts w:ascii="Arial" w:hAnsi="Arial" w:cs="Arial"/>
          <w:sz w:val="22"/>
          <w:lang w:eastAsia="pl-PL"/>
        </w:rPr>
        <w:t>Ubezpieczenia jednostek pływających:</w:t>
      </w:r>
    </w:p>
    <w:p w14:paraId="0AA7A979" w14:textId="62EB53D5" w:rsidR="003C729D" w:rsidRPr="003C729D" w:rsidRDefault="003C729D" w:rsidP="003C729D">
      <w:pPr>
        <w:spacing w:line="276" w:lineRule="auto"/>
        <w:ind w:left="425" w:firstLine="709"/>
        <w:rPr>
          <w:rFonts w:ascii="Arial" w:hAnsi="Arial" w:cs="Arial"/>
          <w:sz w:val="22"/>
          <w:lang w:eastAsia="pl-PL"/>
        </w:rPr>
      </w:pPr>
      <w:r w:rsidRPr="003C729D">
        <w:rPr>
          <w:rFonts w:ascii="Arial" w:hAnsi="Arial" w:cs="Arial"/>
          <w:sz w:val="22"/>
          <w:lang w:eastAsia="pl-PL"/>
        </w:rPr>
        <w:t>2021</w:t>
      </w:r>
      <w:r>
        <w:rPr>
          <w:rFonts w:ascii="Arial" w:hAnsi="Arial" w:cs="Arial"/>
          <w:sz w:val="22"/>
          <w:lang w:eastAsia="pl-PL"/>
        </w:rPr>
        <w:t xml:space="preserve"> r.</w:t>
      </w:r>
    </w:p>
    <w:p w14:paraId="5D1D437F" w14:textId="59C30867" w:rsidR="003C729D" w:rsidRPr="003C729D" w:rsidRDefault="003C729D" w:rsidP="003C729D">
      <w:pPr>
        <w:spacing w:line="276" w:lineRule="auto"/>
        <w:ind w:left="425" w:firstLine="709"/>
        <w:rPr>
          <w:rFonts w:ascii="Arial" w:hAnsi="Arial" w:cs="Arial"/>
          <w:sz w:val="22"/>
          <w:lang w:eastAsia="pl-PL"/>
        </w:rPr>
      </w:pPr>
      <w:r w:rsidRPr="003C729D">
        <w:rPr>
          <w:rFonts w:ascii="Arial" w:hAnsi="Arial" w:cs="Arial"/>
          <w:sz w:val="22"/>
          <w:lang w:eastAsia="pl-PL"/>
        </w:rPr>
        <w:t>Casco – 1 szkoda – 63.899,70 zł (wypłacona)</w:t>
      </w:r>
      <w:r>
        <w:rPr>
          <w:rFonts w:ascii="Arial" w:hAnsi="Arial" w:cs="Arial"/>
          <w:sz w:val="22"/>
          <w:lang w:eastAsia="pl-PL"/>
        </w:rPr>
        <w:t>:</w:t>
      </w:r>
    </w:p>
    <w:p w14:paraId="46B35659" w14:textId="77777777" w:rsidR="003C729D" w:rsidRPr="003C729D" w:rsidRDefault="003C729D" w:rsidP="003C729D">
      <w:pPr>
        <w:pStyle w:val="Akapitzlist"/>
        <w:numPr>
          <w:ilvl w:val="0"/>
          <w:numId w:val="139"/>
        </w:numPr>
        <w:spacing w:before="120" w:line="276" w:lineRule="auto"/>
        <w:ind w:left="1134" w:hanging="567"/>
        <w:rPr>
          <w:rFonts w:ascii="Arial" w:hAnsi="Arial" w:cs="Arial"/>
          <w:sz w:val="22"/>
          <w:lang w:eastAsia="pl-PL"/>
        </w:rPr>
      </w:pPr>
      <w:r w:rsidRPr="003C729D">
        <w:rPr>
          <w:rFonts w:ascii="Arial" w:hAnsi="Arial" w:cs="Arial"/>
          <w:sz w:val="22"/>
          <w:lang w:eastAsia="pl-PL"/>
        </w:rPr>
        <w:t xml:space="preserve">Ubezpieczenie </w:t>
      </w:r>
      <w:proofErr w:type="spellStart"/>
      <w:r w:rsidRPr="003C729D">
        <w:rPr>
          <w:rFonts w:ascii="Arial" w:hAnsi="Arial" w:cs="Arial"/>
          <w:sz w:val="22"/>
          <w:lang w:eastAsia="pl-PL"/>
        </w:rPr>
        <w:t>BSP</w:t>
      </w:r>
      <w:proofErr w:type="spellEnd"/>
    </w:p>
    <w:p w14:paraId="69046DCB" w14:textId="77777777" w:rsidR="003C729D" w:rsidRPr="003C729D" w:rsidRDefault="003C729D" w:rsidP="003C729D">
      <w:pPr>
        <w:pStyle w:val="Akapitzlist"/>
        <w:spacing w:before="120" w:line="276" w:lineRule="auto"/>
        <w:ind w:left="1134"/>
        <w:rPr>
          <w:rFonts w:ascii="Arial" w:hAnsi="Arial" w:cs="Arial"/>
          <w:sz w:val="22"/>
          <w:lang w:eastAsia="pl-PL"/>
        </w:rPr>
      </w:pPr>
      <w:r w:rsidRPr="003C729D">
        <w:rPr>
          <w:rFonts w:ascii="Arial" w:hAnsi="Arial" w:cs="Arial"/>
          <w:sz w:val="22"/>
          <w:lang w:eastAsia="pl-PL"/>
        </w:rPr>
        <w:t>Ilość szkód – brak szkód.</w:t>
      </w:r>
    </w:p>
    <w:p w14:paraId="7C27B481" w14:textId="3DA722AD" w:rsidR="00BC2D18" w:rsidRPr="003C729D" w:rsidRDefault="00BC2D18">
      <w:pPr>
        <w:spacing w:line="259" w:lineRule="auto"/>
        <w:rPr>
          <w:rFonts w:ascii="Arial" w:hAnsi="Arial" w:cs="Arial"/>
          <w:sz w:val="22"/>
          <w:lang w:eastAsia="pl-PL"/>
        </w:rPr>
      </w:pPr>
      <w:r w:rsidRPr="003C729D">
        <w:rPr>
          <w:rFonts w:ascii="Arial" w:hAnsi="Arial" w:cs="Arial"/>
          <w:sz w:val="22"/>
          <w:lang w:eastAsia="pl-PL"/>
        </w:rPr>
        <w:br w:type="page"/>
      </w:r>
    </w:p>
    <w:p w14:paraId="0E2B68BD" w14:textId="3D686903"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w:t>
      </w:r>
      <w:r w:rsidR="00494B85">
        <w:rPr>
          <w:rFonts w:ascii="Arial" w:hAnsi="Arial" w:cs="Arial"/>
          <w:color w:val="auto"/>
          <w:sz w:val="24"/>
          <w:szCs w:val="24"/>
          <w:lang w:eastAsia="pl-PL"/>
        </w:rPr>
        <w:t xml:space="preserve">(Zadanie) </w:t>
      </w:r>
      <w:r w:rsidRPr="003C3905">
        <w:rPr>
          <w:rFonts w:ascii="Arial" w:hAnsi="Arial" w:cs="Arial"/>
          <w:color w:val="auto"/>
          <w:sz w:val="24"/>
          <w:szCs w:val="24"/>
          <w:lang w:eastAsia="pl-PL"/>
        </w:rPr>
        <w:t xml:space="preserve">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0D423B97" w:rsidR="00A64FF0" w:rsidRPr="00B71281" w:rsidRDefault="00A64FF0" w:rsidP="00B71281">
      <w:pPr>
        <w:spacing w:line="276" w:lineRule="auto"/>
        <w:ind w:left="851"/>
        <w:rPr>
          <w:rFonts w:ascii="Arial" w:hAnsi="Arial" w:cs="Arial"/>
          <w:sz w:val="22"/>
        </w:rPr>
      </w:pPr>
      <w:r w:rsidRPr="00B71281">
        <w:rPr>
          <w:rFonts w:ascii="Arial" w:hAnsi="Arial" w:cs="Arial"/>
          <w:sz w:val="22"/>
        </w:rPr>
        <w:t xml:space="preserve">Przedmiotem ubezpieczenia jest mienie Zamawiającego stanowiące jego własność,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D03C5E" w:rsidRDefault="000C4079">
      <w:pPr>
        <w:pStyle w:val="Akapitzlist"/>
        <w:numPr>
          <w:ilvl w:val="0"/>
          <w:numId w:val="26"/>
        </w:numPr>
        <w:spacing w:line="276" w:lineRule="auto"/>
        <w:ind w:left="851" w:hanging="425"/>
        <w:rPr>
          <w:rFonts w:ascii="Arial" w:hAnsi="Arial" w:cs="Arial"/>
          <w:b/>
          <w:bCs/>
          <w:sz w:val="22"/>
        </w:rPr>
      </w:pPr>
      <w:r w:rsidRPr="00D03C5E">
        <w:rPr>
          <w:rFonts w:ascii="Arial" w:hAnsi="Arial" w:cs="Arial"/>
          <w:b/>
          <w:bCs/>
          <w:sz w:val="22"/>
        </w:rPr>
        <w:t>Miejsce ubezpieczenia</w:t>
      </w:r>
    </w:p>
    <w:p w14:paraId="5CBA307D" w14:textId="1AFB7622" w:rsidR="00133961" w:rsidRPr="002E7639" w:rsidRDefault="000C6B10" w:rsidP="00133961">
      <w:pPr>
        <w:spacing w:line="276" w:lineRule="auto"/>
        <w:ind w:left="851"/>
        <w:rPr>
          <w:rFonts w:ascii="Arial" w:hAnsi="Arial" w:cs="Arial"/>
          <w:strike/>
          <w:sz w:val="22"/>
        </w:rPr>
      </w:pPr>
      <w:r w:rsidRPr="00D03C5E">
        <w:rPr>
          <w:rFonts w:ascii="Arial" w:hAnsi="Arial" w:cs="Arial"/>
          <w:sz w:val="22"/>
        </w:rPr>
        <w:t xml:space="preserve">Miejscem ubezpieczenia jest terytorium RP. Za </w:t>
      </w:r>
      <w:r w:rsidRPr="006869DD">
        <w:rPr>
          <w:rFonts w:ascii="Arial" w:hAnsi="Arial" w:cs="Arial"/>
          <w:sz w:val="22"/>
        </w:rPr>
        <w:t xml:space="preserve">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proofErr w:type="spellStart"/>
      <w:r w:rsidR="00CC4368" w:rsidRPr="002E7639">
        <w:rPr>
          <w:rFonts w:ascii="Arial" w:hAnsi="Arial" w:cs="Arial"/>
          <w:b/>
          <w:bCs/>
          <w:sz w:val="22"/>
        </w:rPr>
        <w:t>SWZ</w:t>
      </w:r>
      <w:proofErr w:type="spellEnd"/>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 xml:space="preserve">Zakres ubezpieczenia oparty jest na formule wszelkich </w:t>
      </w:r>
      <w:proofErr w:type="spellStart"/>
      <w:r w:rsidRPr="006869DD">
        <w:rPr>
          <w:rFonts w:ascii="Arial" w:hAnsi="Arial" w:cs="Arial"/>
          <w:sz w:val="22"/>
        </w:rPr>
        <w:t>ryzyk</w:t>
      </w:r>
      <w:proofErr w:type="spellEnd"/>
      <w:r w:rsidRPr="006869DD">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w:t>
      </w:r>
      <w:proofErr w:type="spellStart"/>
      <w:r w:rsidRPr="006869DD">
        <w:rPr>
          <w:rFonts w:ascii="Arial" w:hAnsi="Arial" w:cs="Arial"/>
          <w:sz w:val="22"/>
        </w:rPr>
        <w:t>ryzyk</w:t>
      </w:r>
      <w:proofErr w:type="spellEnd"/>
      <w:r w:rsidRPr="006869DD">
        <w:rPr>
          <w:rFonts w:ascii="Arial" w:hAnsi="Arial" w:cs="Arial"/>
          <w:sz w:val="22"/>
        </w:rPr>
        <w:t xml:space="preserve">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t>Zamawiający wyraża zgodę na wprowadzenie do umowy ubezpieczenia </w:t>
      </w:r>
      <w:r w:rsidRPr="002A01A0">
        <w:rPr>
          <w:rFonts w:ascii="Arial" w:eastAsia="Times New Roman" w:hAnsi="Arial" w:cs="Arial"/>
          <w:color w:val="000000"/>
          <w:sz w:val="22"/>
          <w:lang w:eastAsia="pl-PL"/>
        </w:rPr>
        <w:t xml:space="preserve">klauzuli/zapisu </w:t>
      </w:r>
      <w:proofErr w:type="spellStart"/>
      <w:r w:rsidRPr="002A01A0">
        <w:rPr>
          <w:rFonts w:ascii="Arial" w:eastAsia="Times New Roman" w:hAnsi="Arial" w:cs="Arial"/>
          <w:color w:val="000000"/>
          <w:sz w:val="22"/>
          <w:lang w:eastAsia="pl-PL"/>
        </w:rPr>
        <w:t>OWU</w:t>
      </w:r>
      <w:proofErr w:type="spellEnd"/>
      <w:r w:rsidRPr="002A01A0">
        <w:rPr>
          <w:rFonts w:ascii="Arial" w:eastAsia="Times New Roman" w:hAnsi="Arial" w:cs="Arial"/>
          <w:color w:val="000000"/>
          <w:sz w:val="22"/>
          <w:lang w:eastAsia="pl-PL"/>
        </w:rPr>
        <w:t xml:space="preserve">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t xml:space="preserve">Postanowienia dotyczące sum ubezpieczenia i sposobów szacowania </w:t>
      </w:r>
      <w:r w:rsidRPr="00940B5B">
        <w:rPr>
          <w:rFonts w:ascii="Arial" w:hAnsi="Arial" w:cs="Arial"/>
          <w:color w:val="auto"/>
          <w:sz w:val="22"/>
          <w:szCs w:val="22"/>
        </w:rPr>
        <w:lastRenderedPageBreak/>
        <w:t>wartości</w:t>
      </w:r>
    </w:p>
    <w:tbl>
      <w:tblPr>
        <w:tblStyle w:val="Tabelasiatki5ciemnaakcent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845566"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45566">
              <w:rPr>
                <w:rFonts w:ascii="Arial" w:hAnsi="Arial" w:cs="Arial"/>
                <w:sz w:val="22"/>
              </w:rPr>
              <w:t>118.449,00 zł</w:t>
            </w:r>
          </w:p>
        </w:tc>
      </w:tr>
      <w:tr w:rsidR="002308AA" w:rsidRPr="006869DD" w14:paraId="6A386F21"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6BD83603" w14:textId="6B06D822"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p>
        </w:tc>
        <w:tc>
          <w:tcPr>
            <w:tcW w:w="2835" w:type="dxa"/>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009F8AC2" w14:textId="055D6560" w:rsidR="002308AA" w:rsidRPr="00845566" w:rsidRDefault="00D055A3"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845566">
              <w:rPr>
                <w:rFonts w:ascii="Arial" w:hAnsi="Arial" w:cs="Arial"/>
                <w:sz w:val="22"/>
              </w:rPr>
              <w:t>3.510.769,00</w:t>
            </w:r>
            <w:r w:rsidR="00FB722D" w:rsidRPr="00845566">
              <w:rPr>
                <w:rFonts w:ascii="Arial" w:hAnsi="Arial" w:cs="Arial"/>
                <w:sz w:val="22"/>
              </w:rPr>
              <w:t xml:space="preserve"> zł</w:t>
            </w:r>
          </w:p>
        </w:tc>
      </w:tr>
      <w:tr w:rsidR="008F4F2F" w:rsidRPr="006869DD" w14:paraId="71A311C9"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shd w:val="clear" w:color="auto" w:fill="auto"/>
            <w:vAlign w:val="center"/>
          </w:tcPr>
          <w:p w14:paraId="5968FEEF" w14:textId="2CA66B0A"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shd w:val="clear" w:color="auto" w:fill="auto"/>
            <w:vAlign w:val="center"/>
          </w:tcPr>
          <w:p w14:paraId="2C0908CB" w14:textId="423129C4" w:rsidR="008F4F2F" w:rsidRPr="00845566" w:rsidRDefault="005A4A71"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845566">
              <w:rPr>
                <w:rFonts w:ascii="Arial" w:hAnsi="Arial" w:cs="Arial"/>
                <w:sz w:val="22"/>
              </w:rPr>
              <w:t>1</w:t>
            </w:r>
            <w:r w:rsidR="00FB722D" w:rsidRPr="00845566">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Pr="004E17F0"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t>Postanowienia dotyczące franszyz redukcyjnych</w:t>
      </w:r>
    </w:p>
    <w:tbl>
      <w:tblPr>
        <w:tblStyle w:val="Tabelasiatki5ciemnaakcent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6869DD">
              <w:rPr>
                <w:rFonts w:ascii="Arial" w:hAnsi="Arial" w:cs="Arial"/>
                <w:b w:val="0"/>
                <w:bCs w:val="0"/>
                <w:color w:val="auto"/>
                <w:sz w:val="22"/>
              </w:rPr>
              <w:lastRenderedPageBreak/>
              <w:t>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lastRenderedPageBreak/>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C92108">
      <w:pPr>
        <w:pStyle w:val="Akapitzlist"/>
        <w:spacing w:before="240"/>
        <w:ind w:left="567"/>
        <w:rPr>
          <w:rFonts w:ascii="Arial" w:hAnsi="Arial" w:cs="Arial"/>
          <w:sz w:val="22"/>
        </w:rPr>
      </w:pPr>
      <w:r w:rsidRPr="00AF6814">
        <w:rPr>
          <w:rFonts w:ascii="Arial" w:hAnsi="Arial" w:cs="Arial"/>
          <w:b/>
          <w:bCs/>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Pr="009E0075"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lastRenderedPageBreak/>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w:t>
      </w:r>
      <w:r w:rsidRPr="005F4609">
        <w:rPr>
          <w:rFonts w:ascii="Arial" w:hAnsi="Arial" w:cs="Arial"/>
          <w:sz w:val="22"/>
        </w:rPr>
        <w:lastRenderedPageBreak/>
        <w:t xml:space="preserve">zapisy </w:t>
      </w:r>
      <w:proofErr w:type="spellStart"/>
      <w:r w:rsidRPr="005F4609">
        <w:rPr>
          <w:rFonts w:ascii="Arial" w:hAnsi="Arial" w:cs="Arial"/>
          <w:sz w:val="22"/>
        </w:rPr>
        <w:t>OWU</w:t>
      </w:r>
      <w:proofErr w:type="spellEnd"/>
      <w:r w:rsidRPr="005F4609">
        <w:rPr>
          <w:rFonts w:ascii="Arial" w:hAnsi="Arial" w:cs="Arial"/>
          <w:sz w:val="22"/>
        </w:rPr>
        <w:t xml:space="preserve">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140EB291"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w:t>
      </w:r>
      <w:r w:rsidR="00367F8A">
        <w:rPr>
          <w:rFonts w:ascii="Arial" w:hAnsi="Arial" w:cs="Arial"/>
          <w:sz w:val="22"/>
        </w:rPr>
        <w:t>,</w:t>
      </w:r>
      <w:r w:rsidRPr="005F4609">
        <w:rPr>
          <w:rFonts w:ascii="Arial" w:hAnsi="Arial" w:cs="Arial"/>
          <w:sz w:val="22"/>
        </w:rPr>
        <w:t xml:space="preserve">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8A9AE12" w14:textId="009E7C67" w:rsidR="007B031B" w:rsidRDefault="00795F6A" w:rsidP="0021002B">
      <w:pPr>
        <w:pStyle w:val="Akapitzlist"/>
        <w:spacing w:line="276" w:lineRule="auto"/>
        <w:ind w:left="1276"/>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B172C32" w14:textId="77777777" w:rsidR="00D055A3" w:rsidRDefault="00D055A3" w:rsidP="0021002B">
      <w:pPr>
        <w:pStyle w:val="Akapitzlist"/>
        <w:spacing w:line="276" w:lineRule="auto"/>
        <w:ind w:left="1276"/>
        <w:rPr>
          <w:rFonts w:ascii="Arial" w:hAnsi="Arial" w:cs="Arial"/>
          <w:sz w:val="22"/>
        </w:rPr>
      </w:pP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w:t>
      </w:r>
      <w:proofErr w:type="spellStart"/>
      <w:r w:rsidRPr="00637EB7">
        <w:rPr>
          <w:rFonts w:ascii="Arial" w:hAnsi="Arial" w:cs="Arial"/>
          <w:b/>
          <w:bCs/>
          <w:color w:val="0070C0"/>
          <w:sz w:val="22"/>
        </w:rPr>
        <w:t>SWZ</w:t>
      </w:r>
      <w:proofErr w:type="spellEnd"/>
      <w:r w:rsidRPr="00637EB7">
        <w:rPr>
          <w:rFonts w:ascii="Arial" w:hAnsi="Arial" w:cs="Arial"/>
          <w:b/>
          <w:bCs/>
          <w:color w:val="0070C0"/>
          <w:sz w:val="22"/>
        </w:rPr>
        <w:t>.</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 xml:space="preserve">Ustala się, że Wykonawca zobowiązany jest do oględzin miejsca szkody najpóźniej w ciągu 3 dni roboczych od dnia jej zgłoszenia. W przypadku przekroczenia wskazanego terminu, Zamawiającego nie będą obowiązywały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1BB71DAC"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5AFA1C36"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bunt, zamieszki społeczne o charakterze powstania powszechnego, powstanie zbrojne, rebelia, rewolucja, działanie władzy wojskowej lub uzurpowanej,</w:t>
            </w:r>
          </w:p>
          <w:p w14:paraId="48191D75"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CC1F12"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 xml:space="preserve">do </w:t>
      </w:r>
      <w:proofErr w:type="spellStart"/>
      <w:r w:rsidR="007B031B" w:rsidRPr="007255DB">
        <w:rPr>
          <w:rFonts w:ascii="Arial" w:hAnsi="Arial" w:cs="Arial"/>
          <w:b/>
          <w:bCs/>
          <w:sz w:val="22"/>
        </w:rPr>
        <w:t>SWZ</w:t>
      </w:r>
      <w:proofErr w:type="spellEnd"/>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CC1F12">
        <w:rPr>
          <w:rFonts w:ascii="Arial" w:hAnsi="Arial" w:cs="Arial"/>
          <w:sz w:val="22"/>
        </w:rPr>
        <w:t>nieubezpieczany w ramach Części nr 1 sprzęt</w:t>
      </w:r>
      <w:r w:rsidR="00281936" w:rsidRPr="00CC1F12">
        <w:rPr>
          <w:rFonts w:ascii="Arial" w:hAnsi="Arial" w:cs="Arial"/>
          <w:sz w:val="22"/>
        </w:rPr>
        <w:t xml:space="preserve"> elektroniczny</w:t>
      </w:r>
      <w:r w:rsidRPr="00CC1F12">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w:t>
      </w:r>
      <w:proofErr w:type="spellStart"/>
      <w:r w:rsidR="00214519" w:rsidRPr="00017754">
        <w:rPr>
          <w:rFonts w:ascii="Arial" w:hAnsi="Arial" w:cs="Arial"/>
          <w:color w:val="000000" w:themeColor="text1"/>
          <w:sz w:val="22"/>
        </w:rPr>
        <w:t>ryzyk</w:t>
      </w:r>
      <w:proofErr w:type="spellEnd"/>
      <w:r w:rsidR="00214519" w:rsidRPr="00017754">
        <w:rPr>
          <w:rFonts w:ascii="Arial" w:hAnsi="Arial" w:cs="Arial"/>
          <w:color w:val="000000" w:themeColor="text1"/>
          <w:sz w:val="22"/>
        </w:rPr>
        <w:t xml:space="preserve">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7B1B737B" w:rsidR="00AD72F6" w:rsidRPr="00392381" w:rsidRDefault="00214519">
      <w:pPr>
        <w:pStyle w:val="Akapitzlist"/>
        <w:numPr>
          <w:ilvl w:val="0"/>
          <w:numId w:val="44"/>
        </w:numPr>
        <w:spacing w:line="276" w:lineRule="auto"/>
        <w:ind w:left="1276" w:hanging="283"/>
        <w:rPr>
          <w:rFonts w:ascii="Arial" w:hAnsi="Arial" w:cs="Arial"/>
          <w:b/>
          <w:bCs/>
          <w:sz w:val="22"/>
        </w:rPr>
      </w:pPr>
      <w:r w:rsidRPr="00D069A8">
        <w:rPr>
          <w:rFonts w:ascii="Arial" w:hAnsi="Arial" w:cs="Arial"/>
          <w:sz w:val="22"/>
        </w:rPr>
        <w:t xml:space="preserve">Zakresem ubezpieczenia objęty jest sprzęt elektroniczny </w:t>
      </w:r>
      <w:r w:rsidRPr="00367F8A">
        <w:rPr>
          <w:rFonts w:ascii="Arial" w:hAnsi="Arial" w:cs="Arial"/>
          <w:sz w:val="22"/>
        </w:rPr>
        <w:t xml:space="preserve">nie starszy niż </w:t>
      </w:r>
      <w:r w:rsidR="002A6670" w:rsidRPr="00367F8A">
        <w:rPr>
          <w:rFonts w:ascii="Arial" w:hAnsi="Arial" w:cs="Arial"/>
          <w:sz w:val="22"/>
        </w:rPr>
        <w:t>7</w:t>
      </w:r>
      <w:r w:rsidRPr="00367F8A">
        <w:rPr>
          <w:rFonts w:ascii="Arial" w:hAnsi="Arial" w:cs="Arial"/>
          <w:sz w:val="22"/>
        </w:rPr>
        <w:t xml:space="preserve"> lat</w:t>
      </w:r>
      <w:r w:rsidR="00D52762" w:rsidRPr="00367F8A">
        <w:rPr>
          <w:rFonts w:ascii="Arial" w:hAnsi="Arial" w:cs="Arial"/>
          <w:sz w:val="22"/>
        </w:rPr>
        <w:t xml:space="preserve">. Włączenie do ewidencji Zamawiającego po </w:t>
      </w:r>
      <w:r w:rsidR="00D52762" w:rsidRPr="00392381">
        <w:rPr>
          <w:rFonts w:ascii="Arial" w:hAnsi="Arial" w:cs="Arial"/>
          <w:b/>
          <w:bCs/>
          <w:sz w:val="22"/>
        </w:rPr>
        <w:t>01.01.201</w:t>
      </w:r>
      <w:r w:rsidR="00367F8A" w:rsidRPr="00392381">
        <w:rPr>
          <w:rFonts w:ascii="Arial" w:hAnsi="Arial" w:cs="Arial"/>
          <w:b/>
          <w:bCs/>
          <w:sz w:val="22"/>
        </w:rPr>
        <w:t>7</w:t>
      </w:r>
      <w:r w:rsidR="00D069A8" w:rsidRPr="00392381">
        <w:rPr>
          <w:rFonts w:ascii="Arial" w:hAnsi="Arial" w:cs="Arial"/>
          <w:b/>
          <w:bCs/>
          <w:sz w:val="22"/>
        </w:rPr>
        <w:t xml:space="preserve"> </w:t>
      </w:r>
      <w:r w:rsidR="00D52762" w:rsidRPr="00392381">
        <w:rPr>
          <w:rFonts w:ascii="Arial" w:hAnsi="Arial" w:cs="Arial"/>
          <w:b/>
          <w:bCs/>
          <w:sz w:val="22"/>
        </w:rPr>
        <w:t>r</w:t>
      </w:r>
      <w:r w:rsidR="00D069A8" w:rsidRPr="00392381">
        <w:rPr>
          <w:rFonts w:ascii="Arial" w:hAnsi="Arial" w:cs="Arial"/>
          <w:b/>
          <w:bCs/>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przez Wykonawcę na równi ze specjalistycznym personelem producenta lub dostawcy i bieżący nadzór nad 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lastRenderedPageBreak/>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t>
      </w:r>
      <w:proofErr w:type="spellStart"/>
      <w:r w:rsidRPr="00D069A8">
        <w:rPr>
          <w:rFonts w:ascii="Arial" w:hAnsi="Arial" w:cs="Arial"/>
          <w:sz w:val="22"/>
        </w:rPr>
        <w:t>wyłączeń</w:t>
      </w:r>
      <w:proofErr w:type="spellEnd"/>
      <w:r w:rsidRPr="00D069A8">
        <w:rPr>
          <w:rFonts w:ascii="Arial" w:hAnsi="Arial" w:cs="Arial"/>
          <w:sz w:val="22"/>
        </w:rPr>
        <w:t xml:space="preserve">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Pr="00D57537">
        <w:rPr>
          <w:rFonts w:ascii="Arial" w:hAnsi="Arial" w:cs="Arial"/>
          <w:b/>
          <w:bCs/>
          <w:sz w:val="22"/>
        </w:rPr>
        <w:t>2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D57537"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 xml:space="preserve">klauzuli/zapisu </w:t>
      </w:r>
      <w:proofErr w:type="spellStart"/>
      <w:r w:rsidRPr="00D57537">
        <w:rPr>
          <w:rFonts w:ascii="Arial" w:eastAsia="Times New Roman" w:hAnsi="Arial" w:cs="Arial"/>
          <w:color w:val="000000"/>
          <w:sz w:val="22"/>
          <w:lang w:eastAsia="pl-PL"/>
        </w:rPr>
        <w:t>OWU</w:t>
      </w:r>
      <w:proofErr w:type="spellEnd"/>
      <w:r w:rsidRPr="00D57537">
        <w:rPr>
          <w:rFonts w:ascii="Arial" w:eastAsia="Times New Roman" w:hAnsi="Arial" w:cs="Arial"/>
          <w:color w:val="000000"/>
          <w:sz w:val="22"/>
          <w:lang w:eastAsia="pl-PL"/>
        </w:rPr>
        <w:t xml:space="preserve"> wyłączającego szkody powstałe w związku z wystąpieniem chorób zakaźnych i o charakterze pandemicznym.</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59EAEE59" w14:textId="1ED01893" w:rsidR="00800064" w:rsidRPr="001A49DA" w:rsidRDefault="00214519" w:rsidP="001A49DA">
      <w:pPr>
        <w:pStyle w:val="Nagwek2"/>
        <w:numPr>
          <w:ilvl w:val="0"/>
          <w:numId w:val="0"/>
        </w:numPr>
        <w:spacing w:before="0" w:after="0" w:line="276" w:lineRule="auto"/>
        <w:ind w:left="851"/>
        <w:rPr>
          <w:rFonts w:ascii="Arial" w:hAnsi="Arial" w:cs="Arial"/>
          <w:b w:val="0"/>
          <w:color w:val="000000" w:themeColor="text1"/>
          <w:szCs w:val="22"/>
        </w:rPr>
      </w:pPr>
      <w:r w:rsidRPr="006869DD">
        <w:rPr>
          <w:rFonts w:ascii="Arial" w:eastAsia="Times New Roman" w:hAnsi="Arial" w:cs="Arial"/>
          <w:b w:val="0"/>
          <w:bCs/>
          <w:color w:val="000000" w:themeColor="text1"/>
          <w:szCs w:val="22"/>
          <w:lang w:eastAsia="pl-PL"/>
        </w:rPr>
        <w:t>Miejsce ubezpieczenia – obszar działania Zamawiającego ora</w:t>
      </w:r>
      <w:r w:rsidR="00800064">
        <w:rPr>
          <w:rFonts w:ascii="Arial" w:eastAsia="Times New Roman" w:hAnsi="Arial" w:cs="Arial"/>
          <w:b w:val="0"/>
          <w:bCs/>
          <w:color w:val="000000" w:themeColor="text1"/>
          <w:szCs w:val="22"/>
          <w:lang w:eastAsia="pl-PL"/>
        </w:rPr>
        <w:t xml:space="preserve">z </w:t>
      </w:r>
      <w:r w:rsidRPr="00800064">
        <w:rPr>
          <w:rFonts w:ascii="Arial" w:hAnsi="Arial" w:cs="Arial"/>
          <w:b w:val="0"/>
          <w:color w:val="000000" w:themeColor="text1"/>
          <w:szCs w:val="22"/>
        </w:rPr>
        <w:t>dla sprzętów przenośnych teren Europy</w:t>
      </w:r>
      <w:r w:rsidR="001A49DA">
        <w:rPr>
          <w:rFonts w:ascii="Arial" w:hAnsi="Arial" w:cs="Arial"/>
          <w:b w:val="0"/>
          <w:color w:val="000000" w:themeColor="text1"/>
          <w:szCs w:val="22"/>
        </w:rPr>
        <w:t>.</w:t>
      </w:r>
    </w:p>
    <w:p w14:paraId="606D5243" w14:textId="20838382" w:rsidR="001A49DA" w:rsidRDefault="00214519" w:rsidP="001A49DA">
      <w:pPr>
        <w:pStyle w:val="Nagwek2"/>
        <w:numPr>
          <w:ilvl w:val="0"/>
          <w:numId w:val="0"/>
        </w:numPr>
        <w:spacing w:before="0" w:after="0" w:line="276" w:lineRule="auto"/>
        <w:ind w:left="851"/>
        <w:rPr>
          <w:rFonts w:ascii="Arial" w:eastAsia="Times New Roman" w:hAnsi="Arial" w:cs="Arial"/>
          <w:b w:val="0"/>
          <w:bCs/>
          <w:color w:val="000000" w:themeColor="text1"/>
          <w:szCs w:val="22"/>
          <w:lang w:eastAsia="pl-PL"/>
        </w:rPr>
      </w:pPr>
      <w:r w:rsidRPr="006869DD">
        <w:rPr>
          <w:rFonts w:ascii="Arial" w:eastAsia="Times New Roman" w:hAnsi="Arial" w:cs="Arial"/>
          <w:b w:val="0"/>
          <w:bCs/>
          <w:color w:val="000000" w:themeColor="text1"/>
          <w:szCs w:val="22"/>
          <w:lang w:eastAsia="pl-PL"/>
        </w:rPr>
        <w:t>Za miejsce ubezpieczenia uznaje się wszystkie istniejące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notyfikowania Wykonawcy ewentualnych zmian.</w:t>
      </w:r>
      <w:r w:rsidRPr="006869DD">
        <w:rPr>
          <w:rFonts w:ascii="Arial" w:eastAsia="Times New Roman" w:hAnsi="Arial" w:cs="Arial"/>
          <w:b w:val="0"/>
          <w:bCs/>
          <w:color w:val="000000" w:themeColor="text1"/>
          <w:szCs w:val="22"/>
          <w:lang w:eastAsia="pl-PL"/>
        </w:rPr>
        <w:br/>
        <w:t xml:space="preserve">Wprowadza się limit odpowiedzialności w wysokości </w:t>
      </w:r>
      <w:r w:rsidRPr="001A49DA">
        <w:rPr>
          <w:rFonts w:ascii="Arial" w:eastAsia="Times New Roman" w:hAnsi="Arial" w:cs="Arial"/>
          <w:color w:val="000000" w:themeColor="text1"/>
          <w:szCs w:val="22"/>
          <w:lang w:eastAsia="pl-PL"/>
        </w:rPr>
        <w:t>200</w:t>
      </w:r>
      <w:r w:rsidR="00D8239F">
        <w:rPr>
          <w:rFonts w:ascii="Arial" w:eastAsia="Times New Roman" w:hAnsi="Arial" w:cs="Arial"/>
          <w:color w:val="000000" w:themeColor="text1"/>
          <w:szCs w:val="22"/>
          <w:lang w:eastAsia="pl-PL"/>
        </w:rPr>
        <w:t xml:space="preserve"> </w:t>
      </w:r>
      <w:r w:rsidRPr="001A49DA">
        <w:rPr>
          <w:rFonts w:ascii="Arial" w:eastAsia="Times New Roman" w:hAnsi="Arial" w:cs="Arial"/>
          <w:color w:val="000000" w:themeColor="text1"/>
          <w:szCs w:val="22"/>
          <w:lang w:eastAsia="pl-PL"/>
        </w:rPr>
        <w:t>000 zł</w:t>
      </w:r>
      <w:r w:rsidRPr="006869DD">
        <w:rPr>
          <w:rFonts w:ascii="Arial" w:eastAsia="Times New Roman" w:hAnsi="Arial" w:cs="Arial"/>
          <w:b w:val="0"/>
          <w:bCs/>
          <w:color w:val="000000" w:themeColor="text1"/>
          <w:szCs w:val="22"/>
          <w:lang w:eastAsia="pl-PL"/>
        </w:rPr>
        <w:t xml:space="preserve"> dla zakresu terytorialnego ”wszystkie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uruchomione, uruchamiane w okresie ubezpieczenia, lokalizacje obce, w których znajduje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się majątek Zamawiającego, lokalizacje czasowe (własne oraz obce), w tym targi, wystawy, ekspozycje,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w których znajduje się majątek własny Zamawiającego (także użytkowany przez osoby trzecie) lub</w:t>
      </w:r>
      <w:r w:rsidR="00BE3617">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majątek osób trzecich użytkowany na podstawie stosownych umów (najmu, dzierżawy, leasingu,</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użyczenia, itp.) oraz lokalizacje obce, w których pracownicy użytkują majątek Zamawiającego – bez</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konieczności każdorazowego notyfikowania Wykonawcy ewentualnych zmian”.</w:t>
      </w:r>
    </w:p>
    <w:p w14:paraId="10798A28" w14:textId="77777777" w:rsidR="001A49DA" w:rsidRDefault="001A49DA">
      <w:pPr>
        <w:rPr>
          <w:rFonts w:ascii="Arial" w:eastAsia="Times New Roman" w:hAnsi="Arial" w:cs="Arial"/>
          <w:bCs/>
          <w:color w:val="000000" w:themeColor="text1"/>
          <w:sz w:val="22"/>
          <w:lang w:eastAsia="pl-PL"/>
        </w:rPr>
      </w:pPr>
      <w:r>
        <w:rPr>
          <w:rFonts w:ascii="Arial" w:eastAsia="Times New Roman" w:hAnsi="Arial" w:cs="Arial"/>
          <w:b/>
          <w:bCs/>
          <w:color w:val="000000" w:themeColor="text1"/>
          <w:lang w:eastAsia="pl-PL"/>
        </w:rPr>
        <w:br w:type="page"/>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lastRenderedPageBreak/>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7AC3912F" w:rsidR="00C23D64" w:rsidRPr="003E2128" w:rsidRDefault="00D055A3"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rPr>
            </w:pPr>
            <w:r w:rsidRPr="00845566">
              <w:rPr>
                <w:rFonts w:ascii="Arial" w:hAnsi="Arial" w:cs="Arial"/>
                <w:sz w:val="22"/>
              </w:rPr>
              <w:t>534.139,00</w:t>
            </w:r>
            <w:r w:rsidR="00677A79" w:rsidRPr="00845566">
              <w:rPr>
                <w:rFonts w:ascii="Arial" w:hAnsi="Arial" w:cs="Arial"/>
                <w:sz w:val="22"/>
              </w:rPr>
              <w:t xml:space="preserve"> </w:t>
            </w:r>
            <w:r w:rsidR="00FB722D" w:rsidRPr="00845566">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0CE58011" w:rsidR="00FB722D" w:rsidRPr="003E2128" w:rsidRDefault="00D055A3"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845566">
              <w:rPr>
                <w:rFonts w:ascii="Arial" w:hAnsi="Arial" w:cs="Arial"/>
                <w:sz w:val="22"/>
              </w:rPr>
              <w:t>233.</w:t>
            </w:r>
            <w:r w:rsidR="00845566" w:rsidRPr="00845566">
              <w:rPr>
                <w:rFonts w:ascii="Arial" w:hAnsi="Arial" w:cs="Arial"/>
                <w:sz w:val="22"/>
              </w:rPr>
              <w:t>566</w:t>
            </w:r>
            <w:r w:rsidRPr="00845566">
              <w:rPr>
                <w:rFonts w:ascii="Arial" w:hAnsi="Arial" w:cs="Arial"/>
                <w:sz w:val="22"/>
              </w:rPr>
              <w:t>,00</w:t>
            </w:r>
            <w:r w:rsidR="00FB722D" w:rsidRPr="00845566">
              <w:rPr>
                <w:rFonts w:ascii="Arial" w:hAnsi="Arial" w:cs="Arial"/>
                <w:sz w:val="22"/>
              </w:rPr>
              <w:t xml:space="preserve">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3B0EA7">
        <w:rPr>
          <w:rFonts w:ascii="Arial" w:hAnsi="Arial" w:cs="Arial"/>
          <w:b/>
          <w:bCs/>
          <w:sz w:val="22"/>
          <w:lang w:eastAsia="pl-PL"/>
        </w:rPr>
        <w:t>Uwaga:</w:t>
      </w:r>
      <w:r w:rsidRPr="003B0EA7">
        <w:rPr>
          <w:rFonts w:ascii="Arial" w:hAnsi="Arial" w:cs="Arial"/>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4FBA47"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w:t>
      </w:r>
      <w:r w:rsidR="003B0EA7">
        <w:rPr>
          <w:rFonts w:ascii="Arial" w:eastAsia="Times New Roman" w:hAnsi="Arial" w:cs="Arial"/>
          <w:b w:val="0"/>
          <w:bCs/>
          <w:color w:val="000000" w:themeColor="text1"/>
          <w:sz w:val="22"/>
          <w:szCs w:val="22"/>
          <w:lang w:eastAsia="pl-PL"/>
        </w:rPr>
        <w:t>:</w:t>
      </w:r>
      <w:r w:rsidR="00214519" w:rsidRPr="006869DD">
        <w:rPr>
          <w:rFonts w:ascii="Arial" w:eastAsia="Times New Roman" w:hAnsi="Arial" w:cs="Arial"/>
          <w:b w:val="0"/>
          <w:bCs/>
          <w:color w:val="000000" w:themeColor="text1"/>
          <w:sz w:val="22"/>
          <w:szCs w:val="22"/>
          <w:lang w:eastAsia="pl-PL"/>
        </w:rPr>
        <w:t xml:space="preserve"> 0 zł</w:t>
      </w:r>
    </w:p>
    <w:p w14:paraId="590D2801" w14:textId="20575477"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przewożenia: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Pr="003173E6"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7ED28591"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F92811">
      <w:pPr>
        <w:pStyle w:val="Akapitzlist"/>
        <w:spacing w:line="276" w:lineRule="auto"/>
        <w:ind w:left="1418"/>
        <w:rPr>
          <w:rFonts w:ascii="Arial" w:hAnsi="Arial" w:cs="Arial"/>
          <w:sz w:val="22"/>
        </w:rPr>
      </w:pPr>
      <w:r w:rsidRPr="00F92811">
        <w:rPr>
          <w:rFonts w:ascii="Arial" w:hAnsi="Arial" w:cs="Arial"/>
          <w:sz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pPr>
        <w:pStyle w:val="Nagwek3"/>
        <w:numPr>
          <w:ilvl w:val="0"/>
          <w:numId w:val="50"/>
        </w:numPr>
        <w:spacing w:before="0" w:after="0" w:line="22" w:lineRule="atLeast"/>
        <w:ind w:left="1418" w:hanging="425"/>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F92811">
      <w:pPr>
        <w:pStyle w:val="Akapitzlist"/>
        <w:spacing w:line="22" w:lineRule="atLeast"/>
        <w:ind w:left="1418"/>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ryzyka na Zamawiającego jest m.in.: protokół zdawczo-odbiorczy lub faktura zakupu). </w:t>
      </w:r>
    </w:p>
    <w:p w14:paraId="62C3856C"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lastRenderedPageBreak/>
        <w:t>wzrost wartości wcześniej ubezpieczonego mienia na skutek wykonanych inwestycji.</w:t>
      </w:r>
    </w:p>
    <w:p w14:paraId="01E27C2B"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112A55">
      <w:pPr>
        <w:spacing w:line="276" w:lineRule="auto"/>
        <w:ind w:left="1418"/>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112A55">
      <w:pPr>
        <w:pStyle w:val="Akapitzlist"/>
        <w:spacing w:line="276" w:lineRule="auto"/>
        <w:ind w:left="1418"/>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112A55">
      <w:pPr>
        <w:spacing w:line="276" w:lineRule="auto"/>
        <w:ind w:left="1418"/>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112A55">
      <w:pPr>
        <w:spacing w:line="276" w:lineRule="auto"/>
        <w:ind w:left="1418"/>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0A1B0B">
      <w:pPr>
        <w:spacing w:line="276" w:lineRule="auto"/>
        <w:ind w:left="1418"/>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wszystkie szkody powstałe w przedziale 72 godzin na skutek stałego oddziaływania tego samego pojedynczego zdarzenia losowego, nawet w różnych lokalizacjach (np. huraganu, powodzi, deszczu nawalnego, </w:t>
      </w:r>
      <w:r w:rsidRPr="000A1B0B">
        <w:rPr>
          <w:rFonts w:ascii="Arial" w:hAnsi="Arial" w:cs="Arial"/>
          <w:sz w:val="22"/>
        </w:rPr>
        <w:lastRenderedPageBreak/>
        <w:t>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w:t>
      </w:r>
      <w:proofErr w:type="spellStart"/>
      <w:r w:rsidRPr="000A1B0B">
        <w:rPr>
          <w:rFonts w:ascii="Arial" w:hAnsi="Arial" w:cs="Arial"/>
          <w:sz w:val="22"/>
        </w:rPr>
        <w:t>OWU</w:t>
      </w:r>
      <w:proofErr w:type="spellEnd"/>
      <w:r w:rsidRPr="000A1B0B">
        <w:rPr>
          <w:rFonts w:ascii="Arial" w:hAnsi="Arial" w:cs="Arial"/>
          <w:sz w:val="22"/>
        </w:rPr>
        <w:t xml:space="preserve">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w:t>
      </w:r>
      <w:proofErr w:type="spellStart"/>
      <w:r w:rsidRPr="000A1B0B">
        <w:rPr>
          <w:rFonts w:ascii="Arial" w:hAnsi="Arial" w:cs="Arial"/>
          <w:sz w:val="22"/>
        </w:rPr>
        <w:t>OWU</w:t>
      </w:r>
      <w:proofErr w:type="spellEnd"/>
      <w:r w:rsidRPr="000A1B0B">
        <w:rPr>
          <w:rFonts w:ascii="Arial" w:hAnsi="Arial" w:cs="Arial"/>
          <w:sz w:val="22"/>
        </w:rPr>
        <w:t xml:space="preserve">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Strony działając na podstawie art. 823 Kodeksu Cywilnego, uzgodniły iż Wykonawca automatycznie wyraża </w:t>
      </w:r>
      <w:proofErr w:type="gramStart"/>
      <w:r w:rsidRPr="0054414B">
        <w:rPr>
          <w:rFonts w:ascii="Arial" w:hAnsi="Arial" w:cs="Arial"/>
          <w:sz w:val="22"/>
        </w:rPr>
        <w:t>zgodę  na</w:t>
      </w:r>
      <w:proofErr w:type="gramEnd"/>
      <w:r w:rsidRPr="0054414B">
        <w:rPr>
          <w:rFonts w:ascii="Arial" w:hAnsi="Arial" w:cs="Arial"/>
          <w:sz w:val="22"/>
        </w:rPr>
        <w:t xml:space="preserve">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233BE816"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Pr="00982A12">
        <w:rPr>
          <w:rFonts w:ascii="Arial" w:hAnsi="Arial" w:cs="Arial"/>
          <w:b/>
          <w:bCs/>
          <w:sz w:val="22"/>
        </w:rPr>
        <w:t>10 000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lastRenderedPageBreak/>
        <w:t xml:space="preserve">Ochroną objęte są szkody powstałe w wyniku zmian napięcia, całkowitego zaniku </w:t>
      </w:r>
      <w:proofErr w:type="gramStart"/>
      <w:r w:rsidRPr="006869DD">
        <w:rPr>
          <w:rFonts w:ascii="Arial" w:hAnsi="Arial" w:cs="Arial"/>
          <w:sz w:val="22"/>
        </w:rPr>
        <w:t>napięcia,</w:t>
      </w:r>
      <w:proofErr w:type="gramEnd"/>
      <w:r w:rsidRPr="006869DD">
        <w:rPr>
          <w:rFonts w:ascii="Arial" w:hAnsi="Arial" w:cs="Arial"/>
          <w:sz w:val="22"/>
        </w:rPr>
        <w:t xml:space="preserve">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 xml:space="preserve">Uzgodniono, że na podstawie niniejszej klauzuli dodatkowej zakres ubezpieczenia rozszerza się o szkody powstałe w sprzęcie elektronicznym lub w jego częściach od daty dostawy do daty włączenia do planowej eksploatacji, pod </w:t>
      </w:r>
      <w:proofErr w:type="gramStart"/>
      <w:r w:rsidRPr="006869DD">
        <w:rPr>
          <w:rFonts w:ascii="Arial" w:hAnsi="Arial" w:cs="Arial"/>
          <w:color w:val="000000" w:themeColor="text1"/>
          <w:sz w:val="22"/>
        </w:rPr>
        <w:t>warunkiem</w:t>
      </w:r>
      <w:proofErr w:type="gramEnd"/>
      <w:r w:rsidRPr="006869DD">
        <w:rPr>
          <w:rFonts w:ascii="Arial" w:hAnsi="Arial" w:cs="Arial"/>
          <w:color w:val="000000" w:themeColor="text1"/>
          <w:sz w:val="22"/>
        </w:rPr>
        <w:t xml:space="preserve">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w:t>
      </w:r>
      <w:proofErr w:type="spellStart"/>
      <w:r w:rsidRPr="0030053D">
        <w:rPr>
          <w:rFonts w:ascii="Arial" w:hAnsi="Arial" w:cs="Arial"/>
          <w:color w:val="000000" w:themeColor="text1"/>
          <w:sz w:val="22"/>
        </w:rPr>
        <w:t>ciu</w:t>
      </w:r>
      <w:proofErr w:type="spellEnd"/>
      <w:r w:rsidRPr="0030053D">
        <w:rPr>
          <w:rFonts w:ascii="Arial" w:hAnsi="Arial" w:cs="Arial"/>
          <w:color w:val="000000" w:themeColor="text1"/>
          <w:sz w:val="22"/>
        </w:rPr>
        <w:t xml:space="preserve"> miesięcy od daty dostawy sprzętu elektronicznego lub jego części, oraz do ustanowienia warunków i zastrzeżeń dla dalszego ubezpieczenia.</w:t>
      </w:r>
    </w:p>
    <w:p w14:paraId="53ED6A0E" w14:textId="2DA6E8B5" w:rsidR="002265A6" w:rsidRDefault="00982A12" w:rsidP="0030053D">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w:t>
      </w:r>
      <w:proofErr w:type="spellStart"/>
      <w:r w:rsidR="004E0F51" w:rsidRPr="006869DD">
        <w:rPr>
          <w:rFonts w:ascii="Arial" w:hAnsi="Arial" w:cs="Arial"/>
          <w:color w:val="000000" w:themeColor="text1"/>
          <w:sz w:val="22"/>
        </w:rPr>
        <w:t>cio</w:t>
      </w:r>
      <w:proofErr w:type="spellEnd"/>
      <w:r w:rsidR="004E0F51" w:rsidRPr="006869DD">
        <w:rPr>
          <w:rFonts w:ascii="Arial" w:hAnsi="Arial" w:cs="Arial"/>
          <w:color w:val="000000" w:themeColor="text1"/>
          <w:sz w:val="22"/>
        </w:rPr>
        <w:t xml:space="preserve"> miesięcznego okresu od daty dostawy do daty w łączenia sprzętu elektronicznego lub jego części do planowej eksploatacji.</w:t>
      </w:r>
    </w:p>
    <w:p w14:paraId="69E11D85" w14:textId="77777777" w:rsidR="002265A6" w:rsidRDefault="002265A6">
      <w:r>
        <w:br w:type="page"/>
      </w:r>
    </w:p>
    <w:p w14:paraId="2226C3A0" w14:textId="77777777" w:rsidR="004D098A" w:rsidRPr="004D098A" w:rsidRDefault="002265A6">
      <w:pPr>
        <w:pStyle w:val="Akapitzlist"/>
        <w:numPr>
          <w:ilvl w:val="0"/>
          <w:numId w:val="55"/>
        </w:numPr>
        <w:spacing w:after="120" w:line="276" w:lineRule="auto"/>
        <w:ind w:left="993" w:hanging="426"/>
        <w:rPr>
          <w:rFonts w:ascii="Arial" w:hAnsi="Arial" w:cs="Arial"/>
          <w:b/>
          <w:bCs/>
          <w:color w:val="0070C0"/>
          <w:sz w:val="22"/>
        </w:rPr>
      </w:pPr>
      <w:r w:rsidRPr="002265A6">
        <w:rPr>
          <w:rFonts w:ascii="Arial" w:hAnsi="Arial" w:cs="Arial"/>
          <w:b/>
          <w:bCs/>
          <w:sz w:val="22"/>
        </w:rPr>
        <w:lastRenderedPageBreak/>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 xml:space="preserve">5 pkt 1 </w:t>
      </w:r>
      <w:proofErr w:type="spellStart"/>
      <w:r w:rsidR="00637EB7" w:rsidRPr="00637EB7">
        <w:rPr>
          <w:rFonts w:ascii="Arial" w:hAnsi="Arial" w:cs="Arial"/>
          <w:b/>
          <w:bCs/>
          <w:color w:val="0070C0"/>
          <w:sz w:val="22"/>
        </w:rPr>
        <w:t>SWZ</w:t>
      </w:r>
      <w:proofErr w:type="spellEnd"/>
      <w:r w:rsidR="00637EB7" w:rsidRPr="00637EB7">
        <w:rPr>
          <w:rFonts w:ascii="Arial" w:hAnsi="Arial" w:cs="Arial"/>
          <w:b/>
          <w:bCs/>
          <w:color w:val="0070C0"/>
          <w:sz w:val="22"/>
        </w:rPr>
        <w:t>.</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 xml:space="preserve">Ustala się, że Wykonawca zobowiązany jest do oględzin miejsca szkody najpóźniej w ciągu 3 dni roboczych od dnia jej zgłoszenia. W przypadku przekroczenia wskazanego terminu, Zamawiającego nie będą obowiązywały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w:t>
            </w:r>
            <w:proofErr w:type="spellStart"/>
            <w:r w:rsidRPr="006869DD">
              <w:rPr>
                <w:rFonts w:ascii="Arial" w:hAnsi="Arial" w:cs="Arial"/>
                <w:sz w:val="22"/>
                <w:szCs w:val="22"/>
              </w:rPr>
              <w:t>OWU</w:t>
            </w:r>
            <w:proofErr w:type="spellEnd"/>
            <w:r w:rsidRPr="006869DD">
              <w:rPr>
                <w:rFonts w:ascii="Arial" w:hAnsi="Arial" w:cs="Arial"/>
                <w:sz w:val="22"/>
                <w:szCs w:val="22"/>
              </w:rPr>
              <w:t xml:space="preserve">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 xml:space="preserve">Ustala się, że Wykonawca ponosi odpowiedzialność za szkody powstałe w ubezpieczonym mieniu, powstałe na skutek zrealizowania się zdarzenia objętego pokryciem </w:t>
            </w:r>
            <w:proofErr w:type="gramStart"/>
            <w:r w:rsidRPr="006869DD">
              <w:rPr>
                <w:rFonts w:ascii="Arial" w:hAnsi="Arial" w:cs="Arial"/>
                <w:sz w:val="22"/>
                <w:szCs w:val="22"/>
              </w:rPr>
              <w:t>ubezpieczeniowym pomimo,</w:t>
            </w:r>
            <w:proofErr w:type="gramEnd"/>
            <w:r w:rsidRPr="006869DD">
              <w:rPr>
                <w:rFonts w:ascii="Arial" w:hAnsi="Arial" w:cs="Arial"/>
                <w:sz w:val="22"/>
                <w:szCs w:val="22"/>
              </w:rPr>
              <w:t xml:space="preserve">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lastRenderedPageBreak/>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2BB2715D" w:rsidR="000E3C24" w:rsidRPr="00392381"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o rybołówstwie morskim (t. j</w:t>
      </w:r>
      <w:r w:rsidRPr="00392381">
        <w:rPr>
          <w:rFonts w:ascii="Arial" w:hAnsi="Arial" w:cs="Arial"/>
          <w:sz w:val="22"/>
          <w:shd w:val="clear" w:color="auto" w:fill="FFFFFF"/>
        </w:rPr>
        <w:t>. Dz. U. z 202</w:t>
      </w:r>
      <w:r w:rsidR="00E02019" w:rsidRPr="00392381">
        <w:rPr>
          <w:rFonts w:ascii="Arial" w:hAnsi="Arial" w:cs="Arial"/>
          <w:sz w:val="22"/>
          <w:shd w:val="clear" w:color="auto" w:fill="FFFFFF"/>
        </w:rPr>
        <w:t>3</w:t>
      </w:r>
      <w:r w:rsidRPr="00392381">
        <w:rPr>
          <w:rFonts w:ascii="Arial" w:hAnsi="Arial" w:cs="Arial"/>
          <w:sz w:val="22"/>
          <w:shd w:val="clear" w:color="auto" w:fill="FFFFFF"/>
        </w:rPr>
        <w:t xml:space="preserve"> r. poz. 4</w:t>
      </w:r>
      <w:r w:rsidR="00E02019" w:rsidRPr="00392381">
        <w:rPr>
          <w:rFonts w:ascii="Arial" w:hAnsi="Arial" w:cs="Arial"/>
          <w:sz w:val="22"/>
          <w:shd w:val="clear" w:color="auto" w:fill="FFFFFF"/>
        </w:rPr>
        <w:t>75</w:t>
      </w:r>
      <w:r w:rsidRPr="00392381">
        <w:rPr>
          <w:rFonts w:ascii="Arial" w:hAnsi="Arial" w:cs="Arial"/>
          <w:sz w:val="22"/>
          <w:shd w:val="clear" w:color="auto" w:fill="FFFFFF"/>
        </w:rPr>
        <w:t>).</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proofErr w:type="gramStart"/>
      <w:r w:rsidRPr="006869DD">
        <w:rPr>
          <w:rFonts w:ascii="Arial" w:hAnsi="Arial" w:cs="Arial"/>
          <w:sz w:val="22"/>
        </w:rPr>
        <w:t>sprawdzania,</w:t>
      </w:r>
      <w:proofErr w:type="gramEnd"/>
      <w:r w:rsidRPr="006869DD">
        <w:rPr>
          <w:rFonts w:ascii="Arial" w:hAnsi="Arial" w:cs="Arial"/>
          <w:sz w:val="22"/>
        </w:rPr>
        <w:t xml:space="preserve">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terytorialny</w:t>
      </w:r>
    </w:p>
    <w:p w14:paraId="2528D0BD" w14:textId="2F50E6D8" w:rsidR="00510735" w:rsidRDefault="00510735" w:rsidP="005B7C84">
      <w:pPr>
        <w:spacing w:line="276" w:lineRule="auto"/>
        <w:ind w:left="993"/>
        <w:rPr>
          <w:rFonts w:ascii="Arial" w:hAnsi="Arial" w:cs="Arial"/>
          <w:sz w:val="22"/>
        </w:rPr>
      </w:pPr>
      <w:r w:rsidRPr="006869DD">
        <w:rPr>
          <w:rFonts w:ascii="Arial" w:hAnsi="Arial" w:cs="Arial"/>
          <w:sz w:val="22"/>
        </w:rPr>
        <w:t>Terytorium RP</w:t>
      </w:r>
      <w:r w:rsidR="006A32C1" w:rsidRPr="006869DD">
        <w:rPr>
          <w:rFonts w:ascii="Arial" w:hAnsi="Arial" w:cs="Arial"/>
          <w:sz w:val="22"/>
        </w:rPr>
        <w:t xml:space="preserve"> i Europa</w:t>
      </w:r>
      <w:r w:rsidRPr="006869DD">
        <w:rPr>
          <w:rFonts w:ascii="Arial" w:hAnsi="Arial" w:cs="Arial"/>
          <w:sz w:val="22"/>
        </w:rPr>
        <w:t xml:space="preserve">, a dla podróży służbowych </w:t>
      </w:r>
      <w:r w:rsidR="00BE463E" w:rsidRPr="006869DD">
        <w:rPr>
          <w:rFonts w:ascii="Arial" w:hAnsi="Arial" w:cs="Arial"/>
          <w:sz w:val="22"/>
        </w:rPr>
        <w:t>–</w:t>
      </w:r>
      <w:r w:rsidR="006A32C1" w:rsidRPr="006869DD">
        <w:rPr>
          <w:rFonts w:ascii="Arial" w:hAnsi="Arial" w:cs="Arial"/>
          <w:sz w:val="22"/>
        </w:rPr>
        <w:t xml:space="preserve"> </w:t>
      </w:r>
      <w:r w:rsidR="002A7E75" w:rsidRPr="006869DD">
        <w:rPr>
          <w:rFonts w:ascii="Arial" w:hAnsi="Arial" w:cs="Arial"/>
          <w:sz w:val="22"/>
        </w:rPr>
        <w:t>świat z wyłączeniem USA i Kanady</w:t>
      </w:r>
      <w:r w:rsidR="005B7C84">
        <w:rPr>
          <w:rFonts w:ascii="Arial" w:hAnsi="Arial" w:cs="Arial"/>
          <w:sz w:val="22"/>
        </w:rPr>
        <w:t>.</w:t>
      </w:r>
    </w:p>
    <w:p w14:paraId="7DBDDE16" w14:textId="4BFB1E97" w:rsidR="00510735" w:rsidRPr="005B7C84" w:rsidRDefault="00510735">
      <w:pPr>
        <w:pStyle w:val="Akapitzlist"/>
        <w:keepNext/>
        <w:widowControl w:val="0"/>
        <w:numPr>
          <w:ilvl w:val="0"/>
          <w:numId w:val="58"/>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ubezpieczenia</w:t>
      </w:r>
    </w:p>
    <w:p w14:paraId="77FDFBA2" w14:textId="68B87A0D"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wobec osób trzecich w związku z prowadzoną działalnością i/lub posiadanym, użytkowanym, administrowanym lub zarządzanym mieniem własnym oraz obcym, na podstawie jakiegokolwiek tytułu prawnego, za szkody osobowe (w tym zadośćuczynienie zgodnie z art. 444</w:t>
      </w:r>
      <w:r w:rsidR="009D7A9D" w:rsidRPr="006869DD">
        <w:rPr>
          <w:rFonts w:ascii="Arial" w:hAnsi="Arial" w:cs="Arial"/>
          <w:sz w:val="22"/>
        </w:rPr>
        <w:t>–</w:t>
      </w:r>
      <w:r w:rsidRPr="006869DD">
        <w:rPr>
          <w:rFonts w:ascii="Arial" w:hAnsi="Arial" w:cs="Arial"/>
          <w:sz w:val="22"/>
        </w:rPr>
        <w:t xml:space="preserve">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695E07">
        <w:rPr>
          <w:rFonts w:ascii="Arial" w:hAnsi="Arial" w:cs="Arial"/>
          <w:b/>
          <w:bCs/>
          <w:sz w:val="22"/>
        </w:rPr>
        <w:t xml:space="preserve">Uwaga: </w:t>
      </w:r>
      <w:r w:rsidR="00510735" w:rsidRPr="00695E07">
        <w:rPr>
          <w:rFonts w:ascii="Arial" w:hAnsi="Arial" w:cs="Arial"/>
          <w:b/>
          <w:bCs/>
          <w:sz w:val="22"/>
        </w:rPr>
        <w:t>Definicja</w:t>
      </w:r>
      <w:r w:rsidR="00510735" w:rsidRPr="00695E07">
        <w:rPr>
          <w:rFonts w:ascii="Arial" w:hAnsi="Arial" w:cs="Arial"/>
          <w:sz w:val="22"/>
        </w:rPr>
        <w:t xml:space="preserve">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W odniesieniu do pozostałych podwykonawców prawo regresu zostaje zachowane. Zamawiający nie ma obowiązku dostarczania Wykonawcy kopii umowy parafowanej przez obie strony umowy. Za wystarczające 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lastRenderedPageBreak/>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 xml:space="preserve">klauzuli/zapisu </w:t>
      </w:r>
      <w:proofErr w:type="spellStart"/>
      <w:r w:rsidRPr="00C22E9F">
        <w:rPr>
          <w:rFonts w:ascii="Arial" w:eastAsia="Times New Roman" w:hAnsi="Arial" w:cs="Arial"/>
          <w:color w:val="000000"/>
          <w:sz w:val="22"/>
          <w:lang w:eastAsia="pl-PL"/>
        </w:rPr>
        <w:t>OWU</w:t>
      </w:r>
      <w:proofErr w:type="spellEnd"/>
      <w:r w:rsidRPr="00C22E9F">
        <w:rPr>
          <w:rFonts w:ascii="Arial" w:eastAsia="Times New Roman" w:hAnsi="Arial" w:cs="Arial"/>
          <w:color w:val="000000"/>
          <w:sz w:val="22"/>
          <w:lang w:eastAsia="pl-PL"/>
        </w:rPr>
        <w:t xml:space="preserve"> wyłączającego szkody powstałe w związku z wystąpieniem chorób zakaźnych i o charakterze pandemicznym.</w:t>
      </w:r>
    </w:p>
    <w:p w14:paraId="31FB3194" w14:textId="2D493886" w:rsidR="005B7563" w:rsidRPr="00063DBC"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w:t>
      </w:r>
      <w:proofErr w:type="gramStart"/>
      <w:r w:rsidRPr="00E33A8D">
        <w:rPr>
          <w:rFonts w:ascii="Arial" w:hAnsi="Arial" w:cs="Arial"/>
          <w:sz w:val="22"/>
        </w:rPr>
        <w:t>mieniu,</w:t>
      </w:r>
      <w:proofErr w:type="gramEnd"/>
      <w:r w:rsidRPr="00E33A8D">
        <w:rPr>
          <w:rFonts w:ascii="Arial" w:hAnsi="Arial" w:cs="Arial"/>
          <w:sz w:val="22"/>
        </w:rPr>
        <w:t xml:space="preserve">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F644FB4"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 xml:space="preserve">Część </w:t>
      </w:r>
      <w:r w:rsidR="007E2E6C">
        <w:rPr>
          <w:rFonts w:ascii="Arial" w:hAnsi="Arial" w:cs="Arial"/>
          <w:color w:val="auto"/>
          <w:sz w:val="24"/>
          <w:szCs w:val="24"/>
          <w:lang w:eastAsia="pl-PL"/>
        </w:rPr>
        <w:t xml:space="preserve">(Zadanie) </w:t>
      </w:r>
      <w:r w:rsidRPr="00556597">
        <w:rPr>
          <w:rFonts w:ascii="Arial" w:hAnsi="Arial" w:cs="Arial"/>
          <w:color w:val="auto"/>
          <w:sz w:val="24"/>
          <w:szCs w:val="24"/>
          <w:lang w:eastAsia="pl-PL"/>
        </w:rPr>
        <w:t>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7936F3D6"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 Zamawiającego oraz pojazdy, w posiadanie których Zamawiający wejdzie w okresie 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 xml:space="preserve">Umowa Generalna regulująca zasady funkcjonowania ubezpieczenia flotowego, tj. ujmująca całość warunków merytorycznych i finansowych, na </w:t>
      </w:r>
      <w:proofErr w:type="gramStart"/>
      <w:r w:rsidRPr="006869DD">
        <w:rPr>
          <w:rFonts w:ascii="Arial" w:hAnsi="Arial" w:cs="Arial"/>
          <w:bCs/>
          <w:sz w:val="22"/>
        </w:rPr>
        <w:t>mocy</w:t>
      </w:r>
      <w:proofErr w:type="gramEnd"/>
      <w:r w:rsidRPr="006869DD">
        <w:rPr>
          <w:rFonts w:ascii="Arial" w:hAnsi="Arial" w:cs="Arial"/>
          <w:bCs/>
          <w:sz w:val="22"/>
        </w:rPr>
        <w:t xml:space="preserve">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w:t>
      </w:r>
      <w:proofErr w:type="spellStart"/>
      <w:r w:rsidR="00B20635" w:rsidRPr="00063DBC">
        <w:rPr>
          <w:rFonts w:ascii="Arial" w:hAnsi="Arial" w:cs="Arial"/>
          <w:bCs/>
          <w:sz w:val="22"/>
        </w:rPr>
        <w:t>OWU</w:t>
      </w:r>
      <w:proofErr w:type="spellEnd"/>
      <w:r w:rsidR="00B20635" w:rsidRPr="00063DBC">
        <w:rPr>
          <w:rFonts w:ascii="Arial" w:hAnsi="Arial" w:cs="Arial"/>
          <w:bCs/>
          <w:sz w:val="22"/>
        </w:rPr>
        <w:t>)</w:t>
      </w:r>
      <w:r w:rsidRPr="00063DBC">
        <w:rPr>
          <w:rFonts w:ascii="Arial" w:hAnsi="Arial" w:cs="Arial"/>
          <w:bCs/>
          <w:sz w:val="22"/>
        </w:rPr>
        <w:t>.</w:t>
      </w:r>
    </w:p>
    <w:p w14:paraId="2D0B1E5E" w14:textId="011A6C87" w:rsidR="004F19B0"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Pr>
          <w:rFonts w:ascii="Arial" w:hAnsi="Arial" w:cs="Arial"/>
          <w:bCs/>
          <w:sz w:val="22"/>
        </w:rPr>
        <w:t>F</w:t>
      </w:r>
      <w:r w:rsidRPr="006869DD">
        <w:rPr>
          <w:rFonts w:ascii="Arial" w:hAnsi="Arial" w:cs="Arial"/>
          <w:bCs/>
          <w:sz w:val="22"/>
        </w:rPr>
        <w:t xml:space="preserve">ormularzu oferty, dla </w:t>
      </w:r>
      <w:r w:rsidRPr="00063DBC">
        <w:rPr>
          <w:rFonts w:ascii="Arial" w:hAnsi="Arial" w:cs="Arial"/>
          <w:b/>
          <w:sz w:val="22"/>
        </w:rPr>
        <w:t>zaktualizowanych sum ubezpieczenia</w:t>
      </w:r>
      <w:r w:rsidRPr="006869DD">
        <w:rPr>
          <w:rFonts w:ascii="Arial" w:hAnsi="Arial" w:cs="Arial"/>
          <w:bCs/>
          <w:sz w:val="22"/>
        </w:rPr>
        <w:t xml:space="preserve"> na dzień rozpoczęcia ochrony ubezpieczeniowej przedmiotowego pojazdu.</w:t>
      </w:r>
    </w:p>
    <w:bookmarkEnd w:id="9"/>
    <w:p w14:paraId="47A47DDB" w14:textId="77777777"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6AC48395" w14:textId="159A893E" w:rsidR="003454B6" w:rsidRPr="00392381" w:rsidRDefault="00DC11FE">
      <w:pPr>
        <w:pStyle w:val="Akapitzlist"/>
        <w:numPr>
          <w:ilvl w:val="0"/>
          <w:numId w:val="33"/>
        </w:numPr>
        <w:spacing w:line="276" w:lineRule="auto"/>
        <w:ind w:left="1276" w:hanging="425"/>
        <w:contextualSpacing w:val="0"/>
        <w:rPr>
          <w:rFonts w:ascii="Arial" w:hAnsi="Arial" w:cs="Arial"/>
          <w:sz w:val="22"/>
          <w:lang w:eastAsia="pl-PL"/>
        </w:rPr>
      </w:pPr>
      <w:r w:rsidRPr="00A91208">
        <w:rPr>
          <w:rFonts w:ascii="Arial" w:hAnsi="Arial" w:cs="Arial"/>
          <w:bCs/>
          <w:sz w:val="22"/>
        </w:rPr>
        <w:t xml:space="preserve">Ewentualne nowe pojazdy będą objęte ubezpieczeniem na warunkach określonych w niniejszym </w:t>
      </w:r>
      <w:proofErr w:type="spellStart"/>
      <w:r w:rsidRPr="00A91208">
        <w:rPr>
          <w:rFonts w:ascii="Arial" w:hAnsi="Arial" w:cs="Arial"/>
          <w:bCs/>
          <w:sz w:val="22"/>
        </w:rPr>
        <w:t>OPZ</w:t>
      </w:r>
      <w:proofErr w:type="spellEnd"/>
      <w:r w:rsidRPr="00A91208">
        <w:rPr>
          <w:rFonts w:ascii="Arial" w:hAnsi="Arial" w:cs="Arial"/>
          <w:bCs/>
          <w:sz w:val="22"/>
        </w:rPr>
        <w:t xml:space="preserve"> </w:t>
      </w:r>
      <w:r w:rsidRPr="00392381">
        <w:rPr>
          <w:rFonts w:ascii="Arial" w:hAnsi="Arial" w:cs="Arial"/>
          <w:sz w:val="22"/>
        </w:rPr>
        <w:t xml:space="preserve">z </w:t>
      </w:r>
      <w:r w:rsidR="003454B6" w:rsidRPr="00392381">
        <w:rPr>
          <w:rFonts w:ascii="Arial" w:hAnsi="Arial" w:cs="Arial"/>
          <w:sz w:val="22"/>
        </w:rPr>
        <w:t>uwzględnieniem</w:t>
      </w:r>
      <w:r w:rsidRPr="00392381">
        <w:rPr>
          <w:rFonts w:ascii="Arial" w:hAnsi="Arial" w:cs="Arial"/>
          <w:sz w:val="22"/>
        </w:rPr>
        <w:t xml:space="preserve"> </w:t>
      </w:r>
      <w:r w:rsidR="003454B6" w:rsidRPr="00392381">
        <w:rPr>
          <w:rFonts w:ascii="Arial" w:hAnsi="Arial" w:cs="Arial"/>
          <w:b/>
          <w:bCs/>
          <w:sz w:val="22"/>
        </w:rPr>
        <w:t xml:space="preserve">art. 441 ust. 1 </w:t>
      </w:r>
      <w:r w:rsidRPr="00392381">
        <w:rPr>
          <w:rFonts w:ascii="Arial" w:hAnsi="Arial" w:cs="Arial"/>
          <w:sz w:val="22"/>
        </w:rPr>
        <w:t>ustawy Prawo zamówień publicznych dotyczą</w:t>
      </w:r>
      <w:r w:rsidR="003454B6" w:rsidRPr="00392381">
        <w:rPr>
          <w:rFonts w:ascii="Arial" w:hAnsi="Arial" w:cs="Arial"/>
          <w:sz w:val="22"/>
        </w:rPr>
        <w:t>cego</w:t>
      </w:r>
      <w:r w:rsidRPr="00392381">
        <w:rPr>
          <w:rFonts w:ascii="Arial" w:hAnsi="Arial" w:cs="Arial"/>
          <w:sz w:val="22"/>
        </w:rPr>
        <w:t xml:space="preserve"> </w:t>
      </w:r>
      <w:r w:rsidRPr="00392381">
        <w:rPr>
          <w:rFonts w:ascii="Arial" w:hAnsi="Arial" w:cs="Arial"/>
          <w:b/>
          <w:bCs/>
          <w:sz w:val="22"/>
        </w:rPr>
        <w:t>prawa opcji.</w:t>
      </w:r>
      <w:r w:rsidRPr="00392381">
        <w:rPr>
          <w:rFonts w:ascii="Arial" w:hAnsi="Arial" w:cs="Arial"/>
          <w:bCs/>
          <w:sz w:val="22"/>
        </w:rPr>
        <w:t xml:space="preserve"> </w:t>
      </w:r>
    </w:p>
    <w:p w14:paraId="2F50E0D7" w14:textId="06450AAD" w:rsidR="003454B6" w:rsidRPr="00392381" w:rsidRDefault="003454B6" w:rsidP="003454B6">
      <w:pPr>
        <w:pStyle w:val="Akapitzlist"/>
        <w:spacing w:line="276" w:lineRule="auto"/>
        <w:ind w:left="1276"/>
        <w:contextualSpacing w:val="0"/>
        <w:rPr>
          <w:rFonts w:ascii="Arial" w:hAnsi="Arial" w:cs="Arial"/>
          <w:b/>
          <w:sz w:val="22"/>
        </w:rPr>
      </w:pPr>
      <w:r w:rsidRPr="00392381">
        <w:rPr>
          <w:rFonts w:ascii="Arial" w:hAnsi="Arial" w:cs="Arial"/>
          <w:b/>
          <w:sz w:val="22"/>
        </w:rPr>
        <w:t xml:space="preserve">Opcja obejmuje </w:t>
      </w:r>
      <w:r w:rsidR="00F65032" w:rsidRPr="00392381">
        <w:rPr>
          <w:rFonts w:ascii="Arial" w:hAnsi="Arial" w:cs="Arial"/>
          <w:b/>
          <w:sz w:val="22"/>
        </w:rPr>
        <w:t xml:space="preserve">pozycje i warunki wskazane w Rozdziale III ust. 3 </w:t>
      </w:r>
      <w:proofErr w:type="spellStart"/>
      <w:r w:rsidR="00F65032" w:rsidRPr="00392381">
        <w:rPr>
          <w:rFonts w:ascii="Arial" w:hAnsi="Arial" w:cs="Arial"/>
          <w:b/>
          <w:sz w:val="22"/>
        </w:rPr>
        <w:t>SWZ</w:t>
      </w:r>
      <w:proofErr w:type="spellEnd"/>
      <w:r w:rsidR="00F65032" w:rsidRPr="00392381">
        <w:rPr>
          <w:rFonts w:ascii="Arial" w:hAnsi="Arial" w:cs="Arial"/>
          <w:b/>
          <w:sz w:val="22"/>
        </w:rPr>
        <w:t>.</w:t>
      </w:r>
    </w:p>
    <w:p w14:paraId="10DC1920" w14:textId="0DF20120" w:rsidR="00774BAD" w:rsidRPr="00C976CE" w:rsidRDefault="00DC11FE" w:rsidP="003454B6">
      <w:pPr>
        <w:pStyle w:val="Akapitzlist"/>
        <w:spacing w:line="276" w:lineRule="auto"/>
        <w:ind w:left="1276"/>
        <w:contextualSpacing w:val="0"/>
        <w:rPr>
          <w:rFonts w:ascii="Arial" w:hAnsi="Arial" w:cs="Arial"/>
          <w:b/>
          <w:sz w:val="22"/>
          <w:lang w:eastAsia="pl-PL"/>
        </w:rPr>
      </w:pPr>
      <w:r w:rsidRPr="00C976CE">
        <w:rPr>
          <w:rFonts w:ascii="Arial" w:hAnsi="Arial" w:cs="Arial"/>
          <w:b/>
          <w:sz w:val="22"/>
        </w:rPr>
        <w:t xml:space="preserve">Wykonawca ubezpieczy nowe pojazdy przy zastosowaniu dla danych rodzajów pojazdów składek </w:t>
      </w:r>
      <w:r w:rsidR="00A91208" w:rsidRPr="00C976CE">
        <w:rPr>
          <w:rFonts w:ascii="Arial" w:hAnsi="Arial" w:cs="Arial"/>
          <w:b/>
          <w:sz w:val="22"/>
        </w:rPr>
        <w:t xml:space="preserve">obliczanych w </w:t>
      </w:r>
      <w:r w:rsidRPr="00C976CE">
        <w:rPr>
          <w:rFonts w:ascii="Arial" w:hAnsi="Arial" w:cs="Arial"/>
          <w:b/>
          <w:sz w:val="22"/>
        </w:rPr>
        <w:t>taki</w:t>
      </w:r>
      <w:r w:rsidR="00A91208" w:rsidRPr="00C976CE">
        <w:rPr>
          <w:rFonts w:ascii="Arial" w:hAnsi="Arial" w:cs="Arial"/>
          <w:b/>
          <w:sz w:val="22"/>
        </w:rPr>
        <w:t xml:space="preserve"> </w:t>
      </w:r>
      <w:r w:rsidR="009360F8" w:rsidRPr="00C976CE">
        <w:rPr>
          <w:rFonts w:ascii="Arial" w:hAnsi="Arial" w:cs="Arial"/>
          <w:b/>
          <w:sz w:val="22"/>
        </w:rPr>
        <w:t xml:space="preserve">sam </w:t>
      </w:r>
      <w:r w:rsidR="00A91208" w:rsidRPr="00C976CE">
        <w:rPr>
          <w:rFonts w:ascii="Arial" w:hAnsi="Arial" w:cs="Arial"/>
          <w:b/>
          <w:sz w:val="22"/>
        </w:rPr>
        <w:t>sposób (procent)</w:t>
      </w:r>
      <w:r w:rsidRPr="00C976CE">
        <w:rPr>
          <w:rFonts w:ascii="Arial" w:hAnsi="Arial" w:cs="Arial"/>
          <w:b/>
          <w:sz w:val="22"/>
        </w:rPr>
        <w:t xml:space="preserve"> jak w złożonej ofercie.</w:t>
      </w:r>
    </w:p>
    <w:p w14:paraId="12C3FB65" w14:textId="50484F08" w:rsidR="00774BAD" w:rsidRPr="00A91208" w:rsidRDefault="00DC11FE">
      <w:pPr>
        <w:pStyle w:val="Akapitzlist"/>
        <w:numPr>
          <w:ilvl w:val="0"/>
          <w:numId w:val="33"/>
        </w:numPr>
        <w:spacing w:line="276" w:lineRule="auto"/>
        <w:ind w:left="1276" w:hanging="425"/>
        <w:contextualSpacing w:val="0"/>
        <w:rPr>
          <w:rFonts w:ascii="Arial" w:hAnsi="Arial" w:cs="Arial"/>
          <w:sz w:val="22"/>
          <w:lang w:eastAsia="pl-PL"/>
        </w:rPr>
      </w:pPr>
      <w:r w:rsidRPr="00A91208">
        <w:rPr>
          <w:rFonts w:ascii="Arial" w:hAnsi="Arial" w:cs="Arial"/>
          <w:bCs/>
          <w:sz w:val="22"/>
        </w:rPr>
        <w:t>Nowe pojazdy</w:t>
      </w:r>
      <w:r w:rsidR="002502E6" w:rsidRPr="00A91208">
        <w:rPr>
          <w:rFonts w:ascii="Arial" w:hAnsi="Arial" w:cs="Arial"/>
          <w:bCs/>
          <w:sz w:val="22"/>
        </w:rPr>
        <w:t>,</w:t>
      </w:r>
      <w:r w:rsidRPr="00A91208">
        <w:rPr>
          <w:rFonts w:ascii="Arial" w:hAnsi="Arial" w:cs="Arial"/>
          <w:bCs/>
          <w:sz w:val="22"/>
        </w:rPr>
        <w:t xml:space="preserve">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rsidP="00F91241">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2EB470CE" w14:textId="77AA5A18" w:rsidR="00DC11FE" w:rsidRPr="00C21E9D" w:rsidRDefault="00DC11FE" w:rsidP="00FD712C">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r w:rsidR="00FD712C" w:rsidRPr="00C21E9D">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Przedmiot ubezpieczenia</w:t>
      </w:r>
    </w:p>
    <w:p w14:paraId="63195C08" w14:textId="00105DAC" w:rsidR="004C0C69" w:rsidRDefault="00DC11FE" w:rsidP="004C0C69">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D055A3" w:rsidRPr="00D918C1">
        <w:rPr>
          <w:rFonts w:ascii="Arial" w:hAnsi="Arial" w:cs="Arial"/>
          <w:b/>
          <w:bCs/>
          <w:sz w:val="22"/>
        </w:rPr>
        <w:t>38</w:t>
      </w:r>
      <w:r w:rsidR="001838AC" w:rsidRPr="00D918C1">
        <w:rPr>
          <w:rFonts w:ascii="Arial" w:hAnsi="Arial" w:cs="Arial"/>
          <w:b/>
          <w:bCs/>
          <w:sz w:val="22"/>
        </w:rPr>
        <w:t xml:space="preserve"> </w:t>
      </w:r>
      <w:r w:rsidRPr="00D918C1">
        <w:rPr>
          <w:rFonts w:ascii="Arial" w:hAnsi="Arial" w:cs="Arial"/>
          <w:b/>
          <w:bCs/>
          <w:sz w:val="22"/>
        </w:rPr>
        <w:t>pojazd</w:t>
      </w:r>
      <w:r w:rsidR="001C2896" w:rsidRPr="00D918C1">
        <w:rPr>
          <w:rFonts w:ascii="Arial" w:hAnsi="Arial" w:cs="Arial"/>
          <w:b/>
          <w:bCs/>
          <w:sz w:val="22"/>
        </w:rPr>
        <w:t>ów</w:t>
      </w:r>
      <w:r w:rsidRPr="00D918C1">
        <w:rPr>
          <w:rFonts w:ascii="Arial" w:hAnsi="Arial" w:cs="Arial"/>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proofErr w:type="spellStart"/>
      <w:r w:rsidR="00E859C1" w:rsidRPr="00FF0F74">
        <w:rPr>
          <w:rFonts w:ascii="Arial" w:hAnsi="Arial" w:cs="Arial"/>
          <w:b/>
          <w:bCs/>
          <w:sz w:val="22"/>
        </w:rPr>
        <w:t>SWZ</w:t>
      </w:r>
      <w:proofErr w:type="spellEnd"/>
      <w:r w:rsidRPr="00FF0F74">
        <w:rPr>
          <w:rFonts w:ascii="Arial" w:hAnsi="Arial" w:cs="Arial"/>
          <w:b/>
          <w:bCs/>
          <w:sz w:val="22"/>
        </w:rPr>
        <w:t xml:space="preserve">. </w:t>
      </w:r>
    </w:p>
    <w:p w14:paraId="063D8635" w14:textId="4CA14D25" w:rsidR="00DC11FE" w:rsidRPr="004C0C69" w:rsidRDefault="00DC11FE" w:rsidP="004C0C69">
      <w:pPr>
        <w:pStyle w:val="Akapitzlist"/>
        <w:numPr>
          <w:ilvl w:val="0"/>
          <w:numId w:val="133"/>
        </w:numPr>
        <w:spacing w:line="276" w:lineRule="auto"/>
        <w:ind w:left="1276" w:hanging="425"/>
        <w:rPr>
          <w:rFonts w:ascii="Arial" w:hAnsi="Arial" w:cs="Arial"/>
          <w:b/>
          <w:bCs/>
          <w:sz w:val="22"/>
        </w:rPr>
      </w:pPr>
      <w:r w:rsidRPr="004C0C69">
        <w:rPr>
          <w:rFonts w:ascii="Arial" w:eastAsia="Times New Roman" w:hAnsi="Arial" w:cs="Arial"/>
          <w:b/>
          <w:bCs/>
          <w:sz w:val="22"/>
          <w:lang w:eastAsia="pl-PL"/>
        </w:rPr>
        <w:t>Zakres ubezpieczenia</w:t>
      </w:r>
    </w:p>
    <w:p w14:paraId="302C756F" w14:textId="5D105D5D" w:rsidR="004F19B0" w:rsidRPr="00D918C1"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F13657">
        <w:rPr>
          <w:rFonts w:ascii="Arial" w:hAnsi="Arial" w:cs="Arial"/>
          <w:sz w:val="22"/>
        </w:rPr>
        <w:t>(</w:t>
      </w:r>
      <w:r w:rsidR="00F13657" w:rsidRPr="00F13657">
        <w:rPr>
          <w:rFonts w:ascii="Arial" w:hAnsi="Arial" w:cs="Arial"/>
          <w:sz w:val="22"/>
        </w:rPr>
        <w:t xml:space="preserve">t. j. </w:t>
      </w:r>
      <w:r w:rsidRPr="00F13657">
        <w:rPr>
          <w:rFonts w:ascii="Arial" w:hAnsi="Arial" w:cs="Arial"/>
          <w:sz w:val="22"/>
        </w:rPr>
        <w:t>Dz.U.</w:t>
      </w:r>
      <w:r w:rsidR="00F13657" w:rsidRPr="00F13657">
        <w:rPr>
          <w:rFonts w:ascii="Arial" w:hAnsi="Arial" w:cs="Arial"/>
          <w:sz w:val="22"/>
        </w:rPr>
        <w:t xml:space="preserve"> z </w:t>
      </w:r>
      <w:r w:rsidRPr="00D918C1">
        <w:rPr>
          <w:rFonts w:ascii="Arial" w:hAnsi="Arial" w:cs="Arial"/>
          <w:sz w:val="22"/>
        </w:rPr>
        <w:t>20</w:t>
      </w:r>
      <w:r w:rsidR="00F13657" w:rsidRPr="00D918C1">
        <w:rPr>
          <w:rFonts w:ascii="Arial" w:hAnsi="Arial" w:cs="Arial"/>
          <w:sz w:val="22"/>
        </w:rPr>
        <w:t>22 poz</w:t>
      </w:r>
      <w:r w:rsidRPr="00D918C1">
        <w:rPr>
          <w:rFonts w:ascii="Arial" w:hAnsi="Arial" w:cs="Arial"/>
          <w:sz w:val="22"/>
        </w:rPr>
        <w:t>.</w:t>
      </w:r>
      <w:r w:rsidR="009A2A7D" w:rsidRPr="00D918C1">
        <w:rPr>
          <w:rFonts w:ascii="Arial" w:hAnsi="Arial" w:cs="Arial"/>
          <w:sz w:val="22"/>
        </w:rPr>
        <w:t xml:space="preserve"> 2277</w:t>
      </w:r>
      <w:r w:rsidRPr="00D918C1">
        <w:rPr>
          <w:rFonts w:ascii="Arial" w:hAnsi="Arial" w:cs="Arial"/>
          <w:sz w:val="22"/>
        </w:rPr>
        <w:t xml:space="preserve"> z</w:t>
      </w:r>
      <w:r w:rsidR="009A2A7D" w:rsidRPr="00D918C1">
        <w:rPr>
          <w:rFonts w:ascii="Arial" w:hAnsi="Arial" w:cs="Arial"/>
          <w:sz w:val="22"/>
        </w:rPr>
        <w:t xml:space="preserve">e </w:t>
      </w:r>
      <w:r w:rsidRPr="00D918C1">
        <w:rPr>
          <w:rFonts w:ascii="Arial" w:hAnsi="Arial" w:cs="Arial"/>
          <w:sz w:val="22"/>
        </w:rPr>
        <w:t>zm.) wraz z Zieloną Kartą (tam</w:t>
      </w:r>
      <w:r w:rsidR="00F91241" w:rsidRPr="00D918C1">
        <w:rPr>
          <w:rFonts w:ascii="Arial" w:hAnsi="Arial" w:cs="Arial"/>
          <w:sz w:val="22"/>
        </w:rPr>
        <w:t>,</w:t>
      </w:r>
      <w:r w:rsidRPr="00D918C1">
        <w:rPr>
          <w:rFonts w:ascii="Arial" w:hAnsi="Arial" w:cs="Arial"/>
          <w:sz w:val="22"/>
        </w:rPr>
        <w:t xml:space="preserve"> gdzie będzie wymagana – na osobny wniosek, wliczona w cenę OC posiadaczy pojazdów mechanicznych).</w:t>
      </w:r>
    </w:p>
    <w:p w14:paraId="50F7222E" w14:textId="77777777" w:rsidR="00DC11FE" w:rsidRPr="00D918C1" w:rsidRDefault="00DC11FE" w:rsidP="004C0C69">
      <w:pPr>
        <w:pStyle w:val="Akapitzlist"/>
        <w:keepNext/>
        <w:widowControl w:val="0"/>
        <w:numPr>
          <w:ilvl w:val="0"/>
          <w:numId w:val="133"/>
        </w:numPr>
        <w:autoSpaceDE w:val="0"/>
        <w:autoSpaceDN w:val="0"/>
        <w:ind w:left="1276" w:hanging="425"/>
        <w:outlineLvl w:val="2"/>
        <w:rPr>
          <w:rFonts w:ascii="Arial" w:eastAsia="Times New Roman" w:hAnsi="Arial" w:cs="Arial"/>
          <w:b/>
          <w:bCs/>
          <w:sz w:val="22"/>
          <w:lang w:eastAsia="pl-PL"/>
        </w:rPr>
      </w:pPr>
      <w:r w:rsidRPr="00D918C1">
        <w:rPr>
          <w:rFonts w:ascii="Arial" w:eastAsia="Times New Roman" w:hAnsi="Arial" w:cs="Arial"/>
          <w:b/>
          <w:bCs/>
          <w:sz w:val="22"/>
          <w:lang w:eastAsia="pl-PL"/>
        </w:rPr>
        <w:t>Suma gwarancyjna</w:t>
      </w:r>
    </w:p>
    <w:p w14:paraId="71EB1E94" w14:textId="62F33499" w:rsidR="00AA2D7A" w:rsidRPr="00D918C1" w:rsidRDefault="00DC11FE" w:rsidP="00F80B32">
      <w:pPr>
        <w:spacing w:line="276" w:lineRule="auto"/>
        <w:ind w:left="1276"/>
        <w:rPr>
          <w:rFonts w:ascii="Arial" w:hAnsi="Arial" w:cs="Arial"/>
          <w:sz w:val="22"/>
        </w:rPr>
      </w:pPr>
      <w:r w:rsidRPr="00D918C1">
        <w:rPr>
          <w:rFonts w:ascii="Arial" w:hAnsi="Arial" w:cs="Arial"/>
          <w:sz w:val="22"/>
        </w:rPr>
        <w:t xml:space="preserve">Zgodnie z </w:t>
      </w:r>
      <w:r w:rsidR="00F80B32" w:rsidRPr="00D918C1">
        <w:rPr>
          <w:rFonts w:ascii="Arial" w:hAnsi="Arial" w:cs="Arial"/>
          <w:sz w:val="22"/>
        </w:rPr>
        <w:t>u</w:t>
      </w:r>
      <w:r w:rsidRPr="00D918C1">
        <w:rPr>
          <w:rFonts w:ascii="Arial" w:hAnsi="Arial" w:cs="Arial"/>
          <w:sz w:val="22"/>
        </w:rPr>
        <w:t>stawą z dnia 22 maja 2003 r. o ubezpieczeniach obowiązkowych, Ubezpieczeniowym Funduszu Gwarancyjnym i Polskim Biurze Ubezpieczycieli Komunikacyjnych (</w:t>
      </w:r>
      <w:r w:rsidR="00F80B32" w:rsidRPr="00D918C1">
        <w:rPr>
          <w:rFonts w:ascii="Arial" w:hAnsi="Arial" w:cs="Arial"/>
          <w:sz w:val="22"/>
        </w:rPr>
        <w:t xml:space="preserve">t. j. </w:t>
      </w:r>
      <w:r w:rsidRPr="00D918C1">
        <w:rPr>
          <w:rFonts w:ascii="Arial" w:hAnsi="Arial" w:cs="Arial"/>
          <w:sz w:val="22"/>
        </w:rPr>
        <w:t>Dz.U.</w:t>
      </w:r>
      <w:r w:rsidR="00F80B32" w:rsidRPr="00D918C1">
        <w:rPr>
          <w:rFonts w:ascii="Arial" w:hAnsi="Arial" w:cs="Arial"/>
          <w:sz w:val="22"/>
        </w:rPr>
        <w:t xml:space="preserve"> z </w:t>
      </w:r>
      <w:r w:rsidRPr="00D918C1">
        <w:rPr>
          <w:rFonts w:ascii="Arial" w:hAnsi="Arial" w:cs="Arial"/>
          <w:sz w:val="22"/>
        </w:rPr>
        <w:t>20</w:t>
      </w:r>
      <w:r w:rsidR="00F80B32" w:rsidRPr="00D918C1">
        <w:rPr>
          <w:rFonts w:ascii="Arial" w:hAnsi="Arial" w:cs="Arial"/>
          <w:sz w:val="22"/>
        </w:rPr>
        <w:t xml:space="preserve">22 r. poz. </w:t>
      </w:r>
      <w:r w:rsidR="004F05C2" w:rsidRPr="00D918C1">
        <w:rPr>
          <w:rFonts w:ascii="Arial" w:hAnsi="Arial" w:cs="Arial"/>
          <w:sz w:val="22"/>
        </w:rPr>
        <w:t>2277</w:t>
      </w:r>
      <w:r w:rsidRPr="00D918C1">
        <w:rPr>
          <w:rFonts w:ascii="Arial" w:hAnsi="Arial" w:cs="Arial"/>
          <w:sz w:val="22"/>
        </w:rPr>
        <w:t xml:space="preserve"> z</w:t>
      </w:r>
      <w:r w:rsidR="004F05C2" w:rsidRPr="00D918C1">
        <w:rPr>
          <w:rFonts w:ascii="Arial" w:hAnsi="Arial" w:cs="Arial"/>
          <w:sz w:val="22"/>
        </w:rPr>
        <w:t>e</w:t>
      </w:r>
      <w:r w:rsidRPr="00D918C1">
        <w:rPr>
          <w:rFonts w:ascii="Arial" w:hAnsi="Arial" w:cs="Arial"/>
          <w:sz w:val="22"/>
        </w:rPr>
        <w:t xml:space="preserve"> zm.).</w:t>
      </w:r>
    </w:p>
    <w:p w14:paraId="42FC1DFD" w14:textId="77777777" w:rsidR="00DC11FE" w:rsidRPr="00D918C1"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D918C1">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D918C1">
        <w:rPr>
          <w:rFonts w:ascii="Arial" w:hAnsi="Arial" w:cs="Arial"/>
          <w:sz w:val="22"/>
        </w:rPr>
        <w:t xml:space="preserve">Ubezpieczenie realizowane będzie w </w:t>
      </w:r>
      <w:r w:rsidR="002952EC" w:rsidRPr="00D918C1">
        <w:rPr>
          <w:rFonts w:ascii="Arial" w:hAnsi="Arial" w:cs="Arial"/>
          <w:sz w:val="22"/>
        </w:rPr>
        <w:t>jednym</w:t>
      </w:r>
      <w:r w:rsidRPr="00D918C1">
        <w:rPr>
          <w:rFonts w:ascii="Arial" w:hAnsi="Arial" w:cs="Arial"/>
          <w:sz w:val="22"/>
        </w:rPr>
        <w:t xml:space="preserve"> </w:t>
      </w:r>
      <w:r w:rsidR="004D6782" w:rsidRPr="00D918C1">
        <w:rPr>
          <w:rFonts w:ascii="Arial" w:hAnsi="Arial" w:cs="Arial"/>
          <w:sz w:val="22"/>
        </w:rPr>
        <w:t>12</w:t>
      </w:r>
      <w:r w:rsidRPr="00D918C1">
        <w:rPr>
          <w:rFonts w:ascii="Arial" w:hAnsi="Arial" w:cs="Arial"/>
          <w:sz w:val="22"/>
        </w:rPr>
        <w:t xml:space="preserve"> miesięczn</w:t>
      </w:r>
      <w:r w:rsidR="002952EC" w:rsidRPr="00D918C1">
        <w:rPr>
          <w:rFonts w:ascii="Arial" w:hAnsi="Arial" w:cs="Arial"/>
          <w:sz w:val="22"/>
        </w:rPr>
        <w:t>ym</w:t>
      </w:r>
      <w:r w:rsidRPr="00D918C1">
        <w:rPr>
          <w:rFonts w:ascii="Arial" w:hAnsi="Arial" w:cs="Arial"/>
          <w:sz w:val="22"/>
        </w:rPr>
        <w:t xml:space="preserve"> okres</w:t>
      </w:r>
      <w:r w:rsidR="002952EC" w:rsidRPr="00D918C1">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609BC976"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FA2F73">
        <w:rPr>
          <w:rFonts w:ascii="Arial" w:hAnsi="Arial" w:cs="Arial"/>
          <w:sz w:val="22"/>
        </w:rPr>
        <w:t>jest</w:t>
      </w:r>
      <w:r w:rsidRPr="006869DD">
        <w:rPr>
          <w:rFonts w:ascii="Arial" w:hAnsi="Arial" w:cs="Arial"/>
          <w:sz w:val="22"/>
        </w:rPr>
        <w:t xml:space="preserve"> </w:t>
      </w:r>
      <w:r w:rsidR="00BB180A" w:rsidRPr="00D918C1">
        <w:rPr>
          <w:rFonts w:ascii="Arial" w:hAnsi="Arial" w:cs="Arial"/>
          <w:b/>
          <w:bCs/>
          <w:sz w:val="22"/>
        </w:rPr>
        <w:t>2</w:t>
      </w:r>
      <w:r w:rsidR="00FA2F73" w:rsidRPr="00D918C1">
        <w:rPr>
          <w:rFonts w:ascii="Arial" w:hAnsi="Arial" w:cs="Arial"/>
          <w:b/>
          <w:bCs/>
          <w:sz w:val="22"/>
        </w:rPr>
        <w:t>5</w:t>
      </w:r>
      <w:r w:rsidR="00BB180A" w:rsidRPr="00D918C1">
        <w:rPr>
          <w:rFonts w:ascii="Arial" w:hAnsi="Arial" w:cs="Arial"/>
          <w:b/>
          <w:bCs/>
          <w:sz w:val="22"/>
        </w:rPr>
        <w:t xml:space="preserve"> </w:t>
      </w:r>
      <w:r w:rsidRPr="00D918C1">
        <w:rPr>
          <w:rFonts w:ascii="Arial" w:hAnsi="Arial" w:cs="Arial"/>
          <w:b/>
          <w:bCs/>
          <w:sz w:val="22"/>
        </w:rPr>
        <w:t>pojazd</w:t>
      </w:r>
      <w:r w:rsidR="00FA2F73" w:rsidRPr="00D918C1">
        <w:rPr>
          <w:rFonts w:ascii="Arial" w:hAnsi="Arial" w:cs="Arial"/>
          <w:b/>
          <w:bCs/>
          <w:sz w:val="22"/>
        </w:rPr>
        <w:t>ów</w:t>
      </w:r>
      <w:r w:rsidRPr="00D918C1">
        <w:rPr>
          <w:rFonts w:ascii="Arial" w:hAnsi="Arial" w:cs="Arial"/>
          <w:sz w:val="22"/>
        </w:rPr>
        <w:t xml:space="preserve"> </w:t>
      </w:r>
      <w:r w:rsidRPr="00F13657">
        <w:rPr>
          <w:rFonts w:ascii="Arial" w:hAnsi="Arial" w:cs="Arial"/>
          <w:sz w:val="22"/>
        </w:rPr>
        <w:t xml:space="preserve">zgodnie z </w:t>
      </w:r>
      <w:r w:rsidR="007A4FD2" w:rsidRPr="00D918C1">
        <w:rPr>
          <w:rFonts w:ascii="Arial" w:hAnsi="Arial" w:cs="Arial"/>
          <w:sz w:val="22"/>
        </w:rPr>
        <w:t xml:space="preserve">poz. </w:t>
      </w:r>
      <w:r w:rsidR="00F13657" w:rsidRPr="00D918C1">
        <w:rPr>
          <w:rFonts w:ascii="Arial" w:hAnsi="Arial" w:cs="Arial"/>
          <w:sz w:val="22"/>
        </w:rPr>
        <w:t>1</w:t>
      </w:r>
      <w:r w:rsidR="00A32EE8" w:rsidRPr="00D918C1">
        <w:rPr>
          <w:rFonts w:ascii="Arial" w:hAnsi="Arial" w:cs="Arial"/>
          <w:sz w:val="22"/>
        </w:rPr>
        <w:t>–</w:t>
      </w:r>
      <w:r w:rsidR="00F13657" w:rsidRPr="00D918C1">
        <w:rPr>
          <w:rFonts w:ascii="Arial" w:hAnsi="Arial" w:cs="Arial"/>
          <w:sz w:val="22"/>
        </w:rPr>
        <w:t>2</w:t>
      </w:r>
      <w:r w:rsidR="004E6510" w:rsidRPr="00D918C1">
        <w:rPr>
          <w:rFonts w:ascii="Arial" w:hAnsi="Arial" w:cs="Arial"/>
          <w:sz w:val="22"/>
        </w:rPr>
        <w:t>0</w:t>
      </w:r>
      <w:r w:rsidR="001C2896" w:rsidRPr="00D918C1">
        <w:rPr>
          <w:rFonts w:ascii="Arial" w:hAnsi="Arial" w:cs="Arial"/>
          <w:sz w:val="22"/>
        </w:rPr>
        <w:t xml:space="preserve"> i </w:t>
      </w:r>
      <w:r w:rsidR="004E6510" w:rsidRPr="00D918C1">
        <w:rPr>
          <w:rFonts w:ascii="Arial" w:hAnsi="Arial" w:cs="Arial"/>
          <w:sz w:val="22"/>
        </w:rPr>
        <w:t>34–</w:t>
      </w:r>
      <w:r w:rsidR="001C2896" w:rsidRPr="00D918C1">
        <w:rPr>
          <w:rFonts w:ascii="Arial" w:hAnsi="Arial" w:cs="Arial"/>
          <w:sz w:val="22"/>
        </w:rPr>
        <w:t>3</w:t>
      </w:r>
      <w:r w:rsidR="00D918C1" w:rsidRPr="00D918C1">
        <w:rPr>
          <w:rFonts w:ascii="Arial" w:hAnsi="Arial" w:cs="Arial"/>
          <w:sz w:val="22"/>
        </w:rPr>
        <w:t>8</w:t>
      </w:r>
      <w:r w:rsidR="007A4FD2" w:rsidRPr="00D918C1">
        <w:rPr>
          <w:rFonts w:ascii="Arial" w:hAnsi="Arial" w:cs="Arial"/>
          <w:sz w:val="22"/>
        </w:rPr>
        <w:t xml:space="preserve"> </w:t>
      </w:r>
      <w:r w:rsidR="00FF0F74" w:rsidRPr="00F13657">
        <w:rPr>
          <w:rFonts w:ascii="Arial" w:hAnsi="Arial" w:cs="Arial"/>
          <w:sz w:val="22"/>
        </w:rPr>
        <w:t xml:space="preserve">w </w:t>
      </w:r>
      <w:r w:rsidRPr="00F13657">
        <w:rPr>
          <w:rFonts w:ascii="Arial" w:hAnsi="Arial" w:cs="Arial"/>
          <w:sz w:val="22"/>
        </w:rPr>
        <w:t>Załącznik</w:t>
      </w:r>
      <w:r w:rsidR="00FF0F74" w:rsidRPr="00F13657">
        <w:rPr>
          <w:rFonts w:ascii="Arial" w:hAnsi="Arial" w:cs="Arial"/>
          <w:sz w:val="22"/>
        </w:rPr>
        <w:t>u</w:t>
      </w:r>
      <w:r w:rsidRPr="00F13657">
        <w:rPr>
          <w:rFonts w:ascii="Arial" w:hAnsi="Arial" w:cs="Arial"/>
          <w:sz w:val="22"/>
        </w:rPr>
        <w:t xml:space="preserve"> nr </w:t>
      </w:r>
      <w:r w:rsidR="00FD712C" w:rsidRPr="00F13657">
        <w:rPr>
          <w:rFonts w:ascii="Arial" w:hAnsi="Arial" w:cs="Arial"/>
          <w:sz w:val="22"/>
        </w:rPr>
        <w:t>1.</w:t>
      </w:r>
      <w:r w:rsidR="009C099F" w:rsidRPr="00F13657">
        <w:rPr>
          <w:rFonts w:ascii="Arial" w:hAnsi="Arial" w:cs="Arial"/>
          <w:sz w:val="22"/>
        </w:rPr>
        <w:t>4</w:t>
      </w:r>
      <w:r w:rsidRPr="00F13657">
        <w:rPr>
          <w:rFonts w:ascii="Arial" w:hAnsi="Arial" w:cs="Arial"/>
          <w:sz w:val="22"/>
        </w:rPr>
        <w:t xml:space="preserve"> do </w:t>
      </w:r>
      <w:proofErr w:type="spellStart"/>
      <w:r w:rsidR="003454B6" w:rsidRPr="00F13657">
        <w:rPr>
          <w:rFonts w:ascii="Arial" w:hAnsi="Arial" w:cs="Arial"/>
          <w:sz w:val="22"/>
        </w:rPr>
        <w:t>SWZ</w:t>
      </w:r>
      <w:proofErr w:type="spellEnd"/>
      <w:r w:rsidRPr="00F13657">
        <w:rPr>
          <w:rFonts w:ascii="Arial" w:hAnsi="Arial" w:cs="Arial"/>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77777777"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271D1A">
        <w:rPr>
          <w:rFonts w:ascii="Arial" w:hAnsi="Arial" w:cs="Arial"/>
          <w:i/>
          <w:iCs/>
          <w:sz w:val="22"/>
        </w:rPr>
        <w:t>all</w:t>
      </w:r>
      <w:proofErr w:type="spellEnd"/>
      <w:r w:rsidRPr="00271D1A">
        <w:rPr>
          <w:rFonts w:ascii="Arial" w:hAnsi="Arial" w:cs="Arial"/>
          <w:i/>
          <w:iCs/>
          <w:sz w:val="22"/>
        </w:rPr>
        <w:t xml:space="preserve"> </w:t>
      </w:r>
      <w:proofErr w:type="spellStart"/>
      <w:r w:rsidRPr="00271D1A">
        <w:rPr>
          <w:rFonts w:ascii="Arial" w:hAnsi="Arial" w:cs="Arial"/>
          <w:i/>
          <w:iCs/>
          <w:sz w:val="22"/>
        </w:rPr>
        <w:t>risk</w:t>
      </w:r>
      <w:proofErr w:type="spellEnd"/>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w:t>
      </w:r>
      <w:proofErr w:type="spellStart"/>
      <w:r w:rsidRPr="006869DD">
        <w:rPr>
          <w:rFonts w:ascii="Arial" w:hAnsi="Arial" w:cs="Arial"/>
          <w:sz w:val="22"/>
        </w:rPr>
        <w:t>KK.280</w:t>
      </w:r>
      <w:proofErr w:type="spellEnd"/>
      <w:r w:rsidRPr="006869DD">
        <w:rPr>
          <w:rFonts w:ascii="Arial" w:hAnsi="Arial" w:cs="Arial"/>
          <w:sz w:val="22"/>
        </w:rPr>
        <w:t>)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pojazdu wraz z wyposażeniem, w tym wyposażeniem dodatkowym i </w:t>
      </w:r>
      <w:r w:rsidRPr="006869DD">
        <w:rPr>
          <w:rFonts w:ascii="Arial" w:hAnsi="Arial" w:cs="Arial"/>
          <w:sz w:val="22"/>
        </w:rPr>
        <w:lastRenderedPageBreak/>
        <w:t xml:space="preserve">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07682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076825">
        <w:rPr>
          <w:rFonts w:ascii="Arial" w:eastAsia="Times New Roman" w:hAnsi="Arial" w:cs="Arial"/>
          <w:b/>
          <w:bCs/>
          <w:sz w:val="22"/>
          <w:lang w:eastAsia="pl-PL"/>
        </w:rPr>
        <w:t>Zakres terytorialny</w:t>
      </w:r>
    </w:p>
    <w:p w14:paraId="6C3098C1" w14:textId="6D33CFD8" w:rsidR="00DC11FE" w:rsidRPr="00076825" w:rsidRDefault="00DC11FE" w:rsidP="008B15E5">
      <w:pPr>
        <w:spacing w:line="276" w:lineRule="auto"/>
        <w:ind w:left="1276"/>
        <w:rPr>
          <w:rFonts w:ascii="Arial" w:hAnsi="Arial" w:cs="Arial"/>
          <w:sz w:val="22"/>
        </w:rPr>
      </w:pPr>
      <w:r w:rsidRPr="00076825">
        <w:rPr>
          <w:rFonts w:ascii="Arial" w:hAnsi="Arial" w:cs="Arial"/>
          <w:sz w:val="22"/>
        </w:rPr>
        <w:t xml:space="preserve">Polska i Europa. Zamawiający dopuszcza przyjęcie definicji kraju europejskiego zgodnie z </w:t>
      </w:r>
      <w:proofErr w:type="spellStart"/>
      <w:r w:rsidRPr="00076825">
        <w:rPr>
          <w:rFonts w:ascii="Arial" w:hAnsi="Arial" w:cs="Arial"/>
          <w:sz w:val="22"/>
        </w:rPr>
        <w:t>OWU</w:t>
      </w:r>
      <w:proofErr w:type="spellEnd"/>
      <w:r w:rsidRPr="00076825">
        <w:rPr>
          <w:rFonts w:ascii="Arial" w:hAnsi="Arial" w:cs="Arial"/>
          <w:sz w:val="22"/>
        </w:rPr>
        <w:t xml:space="preserve">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3AFA563C" w:rsidR="00DC11FE" w:rsidRPr="009B489C"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9B489C">
        <w:rPr>
          <w:rFonts w:ascii="Arial" w:eastAsia="Times New Roman" w:hAnsi="Arial" w:cs="Arial"/>
          <w:b/>
          <w:bCs/>
          <w:sz w:val="22"/>
          <w:lang w:eastAsia="pl-PL"/>
        </w:rPr>
        <w:t>Postanowienia dodatkowe</w:t>
      </w:r>
      <w:r w:rsidR="00D52C22" w:rsidRPr="009B489C">
        <w:rPr>
          <w:rFonts w:ascii="Arial" w:eastAsia="Times New Roman" w:hAnsi="Arial" w:cs="Arial"/>
          <w:b/>
          <w:bCs/>
          <w:sz w:val="22"/>
          <w:lang w:eastAsia="pl-PL"/>
        </w:rPr>
        <w:t xml:space="preserve"> obowiązują z zachowaniem pozostałych niezmienionych postanowień umowy ubezpieczenia i Ogólnych Warunków Ubezpieczenia obowiązujących u Wykonawców t. j.:</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proofErr w:type="spellStart"/>
      <w:r w:rsidR="00FC7186" w:rsidRPr="00FF0F74">
        <w:rPr>
          <w:rFonts w:ascii="Arial" w:hAnsi="Arial" w:cs="Arial"/>
          <w:bCs/>
          <w:sz w:val="22"/>
        </w:rPr>
        <w:t>SWZ</w:t>
      </w:r>
      <w:proofErr w:type="spellEnd"/>
      <w:r w:rsidR="00FC7186" w:rsidRPr="00FF0F74">
        <w:rPr>
          <w:rFonts w:ascii="Arial" w:hAnsi="Arial" w:cs="Arial"/>
          <w:bCs/>
          <w:sz w:val="22"/>
        </w:rPr>
        <w:t xml:space="preserve">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lastRenderedPageBreak/>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10A29093"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Wykonawca ponosi odpowiedzialność za szkody powstałe wskutek zassania wody przez pracujący silnik z rozlewisk powstałych w wyniku silnych opadów atmosferycznych, powodzi, itp. – trzy zdarzenia dla wszystkich ubezpieczonych pojazdów.</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47D61EA2" w:rsidR="00CE6468" w:rsidRPr="00D52C22" w:rsidRDefault="00CE6468" w:rsidP="00D0789F">
      <w:pPr>
        <w:pStyle w:val="Akapitzlist"/>
        <w:numPr>
          <w:ilvl w:val="0"/>
          <w:numId w:val="140"/>
        </w:numPr>
        <w:spacing w:line="276" w:lineRule="auto"/>
        <w:ind w:left="1985" w:hanging="425"/>
        <w:rPr>
          <w:rFonts w:ascii="Arial" w:eastAsia="Times New Roman" w:hAnsi="Arial" w:cs="Arial"/>
          <w:sz w:val="24"/>
          <w:szCs w:val="24"/>
          <w:lang w:eastAsia="pl-PL"/>
        </w:rPr>
      </w:pPr>
      <w:r w:rsidRPr="00CE6468">
        <w:rPr>
          <w:rFonts w:ascii="Arial" w:eastAsia="Times New Roman" w:hAnsi="Arial" w:cs="Arial"/>
          <w:sz w:val="22"/>
          <w:lang w:eastAsia="pl-PL"/>
        </w:rPr>
        <w:lastRenderedPageBreak/>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 xml:space="preserve">klauzuli/zapisu </w:t>
      </w:r>
      <w:proofErr w:type="spellStart"/>
      <w:r w:rsidRPr="00CE6468">
        <w:rPr>
          <w:rFonts w:ascii="Arial" w:eastAsia="Times New Roman" w:hAnsi="Arial" w:cs="Arial"/>
          <w:color w:val="000000"/>
          <w:sz w:val="22"/>
          <w:lang w:eastAsia="pl-PL"/>
        </w:rPr>
        <w:t>OWU</w:t>
      </w:r>
      <w:proofErr w:type="spellEnd"/>
      <w:r w:rsidRPr="00CE6468">
        <w:rPr>
          <w:rFonts w:ascii="Arial" w:eastAsia="Times New Roman" w:hAnsi="Arial" w:cs="Arial"/>
          <w:color w:val="000000"/>
          <w:sz w:val="22"/>
          <w:lang w:eastAsia="pl-PL"/>
        </w:rPr>
        <w:t xml:space="preserve"> wyłączającego szkody powstałe w związku z wystąpieniem chorób zakaźnych i o charakterze pandemicznym.</w:t>
      </w:r>
    </w:p>
    <w:p w14:paraId="7C6213CD" w14:textId="428D8670" w:rsidR="00D52C22" w:rsidRPr="00847EE2" w:rsidRDefault="00E6550C" w:rsidP="00D0789F">
      <w:pPr>
        <w:pStyle w:val="Akapitzlist"/>
        <w:numPr>
          <w:ilvl w:val="0"/>
          <w:numId w:val="140"/>
        </w:numPr>
        <w:spacing w:line="276" w:lineRule="auto"/>
        <w:ind w:left="1985" w:hanging="425"/>
        <w:rPr>
          <w:rFonts w:ascii="Arial" w:eastAsia="Times New Roman" w:hAnsi="Arial" w:cs="Arial"/>
          <w:color w:val="00B050"/>
          <w:sz w:val="24"/>
          <w:szCs w:val="24"/>
          <w:lang w:eastAsia="pl-PL"/>
        </w:rPr>
      </w:pPr>
      <w:r w:rsidRPr="00847EE2">
        <w:rPr>
          <w:rFonts w:ascii="Arial" w:eastAsia="Times New Roman" w:hAnsi="Arial" w:cs="Arial"/>
          <w:color w:val="00B050"/>
          <w:sz w:val="22"/>
          <w:lang w:eastAsia="pl-PL"/>
        </w:rPr>
        <w:t>Ochrona ubezpieczenia nie może być zawarta na rzecz osób, jednostek, przedsiębiorstw, organizacji rządowych oraz wojskowych pochodzących z Iranu, Rosji i Białorusi.</w:t>
      </w:r>
    </w:p>
    <w:p w14:paraId="4A6B4510" w14:textId="3684019B" w:rsidR="00E6550C" w:rsidRPr="00847EE2" w:rsidRDefault="00E6550C" w:rsidP="00D0789F">
      <w:pPr>
        <w:pStyle w:val="Akapitzlist"/>
        <w:numPr>
          <w:ilvl w:val="0"/>
          <w:numId w:val="140"/>
        </w:numPr>
        <w:spacing w:line="276" w:lineRule="auto"/>
        <w:ind w:left="1985" w:hanging="425"/>
        <w:rPr>
          <w:rFonts w:ascii="Arial" w:eastAsia="Times New Roman" w:hAnsi="Arial" w:cs="Arial"/>
          <w:color w:val="00B050"/>
          <w:sz w:val="24"/>
          <w:szCs w:val="24"/>
          <w:lang w:eastAsia="pl-PL"/>
        </w:rPr>
      </w:pPr>
      <w:r w:rsidRPr="00847EE2">
        <w:rPr>
          <w:rFonts w:ascii="Arial" w:eastAsia="Times New Roman" w:hAnsi="Arial" w:cs="Arial"/>
          <w:color w:val="00B050"/>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w:t>
      </w:r>
      <w:r w:rsidR="00B21802" w:rsidRPr="00847EE2">
        <w:rPr>
          <w:rFonts w:ascii="Arial" w:eastAsia="Times New Roman" w:hAnsi="Arial" w:cs="Arial"/>
          <w:color w:val="00B050"/>
          <w:sz w:val="22"/>
          <w:lang w:eastAsia="pl-PL"/>
        </w:rPr>
        <w:t>,</w:t>
      </w:r>
      <w:r w:rsidRPr="00847EE2">
        <w:rPr>
          <w:rFonts w:ascii="Arial" w:eastAsia="Times New Roman" w:hAnsi="Arial" w:cs="Arial"/>
          <w:color w:val="00B050"/>
          <w:sz w:val="22"/>
          <w:lang w:eastAsia="pl-PL"/>
        </w:rPr>
        <w:t xml:space="preserve"> lub</w:t>
      </w:r>
      <w:r w:rsidR="00B21802" w:rsidRPr="00847EE2">
        <w:rPr>
          <w:rFonts w:ascii="Arial" w:eastAsia="Times New Roman" w:hAnsi="Arial" w:cs="Arial"/>
          <w:color w:val="00B050"/>
          <w:sz w:val="22"/>
          <w:lang w:eastAsia="pl-PL"/>
        </w:rPr>
        <w:t xml:space="preserve"> w których aktualnie toczy się konflikt zbrojny (w tym Rosji, Białorusi i Ukrainie).</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proofErr w:type="spellStart"/>
      <w:r w:rsidRPr="00EE687A">
        <w:rPr>
          <w:rFonts w:ascii="Arial" w:eastAsia="Times New Roman" w:hAnsi="Arial" w:cs="Arial"/>
          <w:b/>
          <w:bCs/>
          <w:sz w:val="22"/>
          <w:lang w:eastAsia="pl-PL"/>
        </w:rPr>
        <w:t>NNW</w:t>
      </w:r>
      <w:proofErr w:type="spellEnd"/>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74307C86"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FA2F73">
        <w:rPr>
          <w:rFonts w:ascii="Arial" w:hAnsi="Arial" w:cs="Arial"/>
          <w:sz w:val="22"/>
        </w:rPr>
        <w:t>jest</w:t>
      </w:r>
      <w:r w:rsidRPr="00EE687A">
        <w:rPr>
          <w:rFonts w:ascii="Arial" w:hAnsi="Arial" w:cs="Arial"/>
          <w:sz w:val="22"/>
        </w:rPr>
        <w:t xml:space="preserve"> </w:t>
      </w:r>
      <w:r w:rsidR="00BB180A" w:rsidRPr="002C629D">
        <w:rPr>
          <w:rFonts w:ascii="Arial" w:hAnsi="Arial" w:cs="Arial"/>
          <w:b/>
          <w:bCs/>
          <w:sz w:val="22"/>
        </w:rPr>
        <w:t>2</w:t>
      </w:r>
      <w:r w:rsidR="00FA2F73" w:rsidRPr="002C629D">
        <w:rPr>
          <w:rFonts w:ascii="Arial" w:hAnsi="Arial" w:cs="Arial"/>
          <w:b/>
          <w:bCs/>
          <w:sz w:val="22"/>
        </w:rPr>
        <w:t>5</w:t>
      </w:r>
      <w:r w:rsidRPr="002C629D">
        <w:rPr>
          <w:rFonts w:ascii="Arial" w:hAnsi="Arial" w:cs="Arial"/>
          <w:b/>
          <w:bCs/>
          <w:sz w:val="22"/>
        </w:rPr>
        <w:t xml:space="preserve"> pojazd</w:t>
      </w:r>
      <w:r w:rsidR="00FA2F73" w:rsidRPr="002C629D">
        <w:rPr>
          <w:rFonts w:ascii="Arial" w:hAnsi="Arial" w:cs="Arial"/>
          <w:b/>
          <w:bCs/>
          <w:sz w:val="22"/>
        </w:rPr>
        <w:t>ów</w:t>
      </w:r>
      <w:r w:rsidRPr="002C629D">
        <w:rPr>
          <w:rFonts w:ascii="Arial" w:hAnsi="Arial" w:cs="Arial"/>
          <w:sz w:val="22"/>
        </w:rPr>
        <w:t xml:space="preserve"> zgodnie z </w:t>
      </w:r>
      <w:r w:rsidR="00AA2EBC" w:rsidRPr="002C629D">
        <w:rPr>
          <w:rFonts w:ascii="Arial" w:hAnsi="Arial" w:cs="Arial"/>
          <w:sz w:val="22"/>
        </w:rPr>
        <w:t xml:space="preserve">poz. </w:t>
      </w:r>
      <w:r w:rsidR="00F74D57" w:rsidRPr="002C629D">
        <w:rPr>
          <w:rFonts w:ascii="Arial" w:hAnsi="Arial" w:cs="Arial"/>
          <w:sz w:val="22"/>
        </w:rPr>
        <w:t>1–2</w:t>
      </w:r>
      <w:r w:rsidR="00DC5832" w:rsidRPr="002C629D">
        <w:rPr>
          <w:rFonts w:ascii="Arial" w:hAnsi="Arial" w:cs="Arial"/>
          <w:sz w:val="22"/>
        </w:rPr>
        <w:t>0</w:t>
      </w:r>
      <w:r w:rsidR="00F74D57" w:rsidRPr="002C629D">
        <w:rPr>
          <w:rFonts w:ascii="Arial" w:hAnsi="Arial" w:cs="Arial"/>
          <w:sz w:val="22"/>
        </w:rPr>
        <w:t xml:space="preserve"> i </w:t>
      </w:r>
      <w:r w:rsidR="00DC5832" w:rsidRPr="002C629D">
        <w:rPr>
          <w:rFonts w:ascii="Arial" w:hAnsi="Arial" w:cs="Arial"/>
          <w:sz w:val="22"/>
        </w:rPr>
        <w:t>34–</w:t>
      </w:r>
      <w:r w:rsidR="00F74D57" w:rsidRPr="002C629D">
        <w:rPr>
          <w:rFonts w:ascii="Arial" w:hAnsi="Arial" w:cs="Arial"/>
          <w:sz w:val="22"/>
        </w:rPr>
        <w:t>3</w:t>
      </w:r>
      <w:r w:rsidR="002C629D" w:rsidRPr="002C629D">
        <w:rPr>
          <w:rFonts w:ascii="Arial" w:hAnsi="Arial" w:cs="Arial"/>
          <w:sz w:val="22"/>
        </w:rPr>
        <w:t>8</w:t>
      </w:r>
      <w:r w:rsidR="00F74D57" w:rsidRPr="002C629D">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proofErr w:type="spellStart"/>
      <w:r w:rsidR="0093319C" w:rsidRPr="004805CC">
        <w:rPr>
          <w:rFonts w:ascii="Arial" w:hAnsi="Arial" w:cs="Arial"/>
          <w:sz w:val="22"/>
        </w:rPr>
        <w:t>SWZ</w:t>
      </w:r>
      <w:proofErr w:type="spellEnd"/>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 xml:space="preserve">Zakres terytorialny: Polska i Europa. Zamawiający dopuszcza przyjęcie definicji kraju europejskiego zgodnie z </w:t>
      </w:r>
      <w:proofErr w:type="spellStart"/>
      <w:r w:rsidRPr="000F5C13">
        <w:rPr>
          <w:rFonts w:ascii="Arial" w:eastAsia="Times New Roman" w:hAnsi="Arial" w:cs="Arial"/>
          <w:sz w:val="22"/>
          <w:lang w:eastAsia="pl-PL"/>
        </w:rPr>
        <w:t>OWU</w:t>
      </w:r>
      <w:proofErr w:type="spellEnd"/>
      <w:r w:rsidRPr="000F5C13">
        <w:rPr>
          <w:rFonts w:ascii="Arial" w:eastAsia="Times New Roman" w:hAnsi="Arial" w:cs="Arial"/>
          <w:sz w:val="22"/>
          <w:lang w:eastAsia="pl-PL"/>
        </w:rPr>
        <w:t xml:space="preserve">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E05FD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color w:val="00B050"/>
          <w:sz w:val="22"/>
          <w:lang w:eastAsia="pl-PL"/>
        </w:rPr>
      </w:pPr>
      <w:r w:rsidRPr="00E05FDC">
        <w:rPr>
          <w:rFonts w:ascii="Arial" w:eastAsia="Times New Roman" w:hAnsi="Arial" w:cs="Arial"/>
          <w:b/>
          <w:bCs/>
          <w:color w:val="00B050"/>
          <w:sz w:val="22"/>
          <w:lang w:eastAsia="pl-PL"/>
        </w:rPr>
        <w:t xml:space="preserve">Ubezpieczenie </w:t>
      </w:r>
      <w:r w:rsidR="006E624A" w:rsidRPr="00E05FDC">
        <w:rPr>
          <w:rFonts w:ascii="Arial" w:eastAsia="Times New Roman" w:hAnsi="Arial" w:cs="Arial"/>
          <w:b/>
          <w:bCs/>
          <w:color w:val="00B050"/>
          <w:sz w:val="22"/>
          <w:lang w:eastAsia="pl-PL"/>
        </w:rPr>
        <w:t>S</w:t>
      </w:r>
      <w:r w:rsidRPr="00E05FDC">
        <w:rPr>
          <w:rFonts w:ascii="Arial" w:eastAsia="Times New Roman" w:hAnsi="Arial" w:cs="Arial"/>
          <w:b/>
          <w:bCs/>
          <w:color w:val="00B050"/>
          <w:sz w:val="22"/>
          <w:lang w:eastAsia="pl-PL"/>
        </w:rPr>
        <w:t>zyb</w:t>
      </w:r>
      <w:r w:rsidR="006E624A" w:rsidRPr="00E05FDC">
        <w:rPr>
          <w:rFonts w:ascii="Arial" w:eastAsia="Times New Roman" w:hAnsi="Arial" w:cs="Arial"/>
          <w:b/>
          <w:bCs/>
          <w:color w:val="00B050"/>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322B8366" w:rsidR="00192C14" w:rsidRPr="004805CC" w:rsidRDefault="00192C14" w:rsidP="0020002E">
      <w:pPr>
        <w:spacing w:line="276" w:lineRule="auto"/>
        <w:ind w:left="1276"/>
        <w:rPr>
          <w:rFonts w:ascii="Arial" w:hAnsi="Arial" w:cs="Arial"/>
          <w:strike/>
          <w:sz w:val="22"/>
        </w:rPr>
      </w:pPr>
      <w:r w:rsidRPr="0020002E">
        <w:rPr>
          <w:rFonts w:ascii="Arial" w:hAnsi="Arial" w:cs="Arial"/>
          <w:sz w:val="22"/>
        </w:rPr>
        <w:t xml:space="preserve">Przedmiotem ubezpieczenia </w:t>
      </w:r>
      <w:r w:rsidR="00FA2F73">
        <w:rPr>
          <w:rFonts w:ascii="Arial" w:hAnsi="Arial" w:cs="Arial"/>
          <w:sz w:val="22"/>
        </w:rPr>
        <w:t>są</w:t>
      </w:r>
      <w:r w:rsidRPr="0020002E">
        <w:rPr>
          <w:rFonts w:ascii="Arial" w:hAnsi="Arial" w:cs="Arial"/>
          <w:sz w:val="22"/>
        </w:rPr>
        <w:t xml:space="preserve"> </w:t>
      </w:r>
      <w:r w:rsidRPr="00347C32">
        <w:rPr>
          <w:rFonts w:ascii="Arial" w:hAnsi="Arial" w:cs="Arial"/>
          <w:b/>
          <w:bCs/>
          <w:sz w:val="22"/>
        </w:rPr>
        <w:t>2</w:t>
      </w:r>
      <w:r w:rsidR="00FA2F73" w:rsidRPr="00347C32">
        <w:rPr>
          <w:rFonts w:ascii="Arial" w:hAnsi="Arial" w:cs="Arial"/>
          <w:b/>
          <w:bCs/>
          <w:sz w:val="22"/>
        </w:rPr>
        <w:t>2</w:t>
      </w:r>
      <w:r w:rsidRPr="00347C32">
        <w:rPr>
          <w:rFonts w:ascii="Arial" w:hAnsi="Arial" w:cs="Arial"/>
          <w:b/>
          <w:bCs/>
          <w:sz w:val="22"/>
        </w:rPr>
        <w:t xml:space="preserve"> pojazd</w:t>
      </w:r>
      <w:r w:rsidR="00FA2F73" w:rsidRPr="00347C32">
        <w:rPr>
          <w:rFonts w:ascii="Arial" w:hAnsi="Arial" w:cs="Arial"/>
          <w:b/>
          <w:bCs/>
          <w:sz w:val="22"/>
        </w:rPr>
        <w:t>y</w:t>
      </w:r>
      <w:r w:rsidRPr="00347C32">
        <w:rPr>
          <w:rFonts w:ascii="Arial" w:hAnsi="Arial" w:cs="Arial"/>
          <w:sz w:val="22"/>
        </w:rPr>
        <w:t xml:space="preserve"> zgodnie z </w:t>
      </w:r>
      <w:r w:rsidR="00AA2EBC" w:rsidRPr="00347C32">
        <w:rPr>
          <w:rFonts w:ascii="Arial" w:hAnsi="Arial" w:cs="Arial"/>
          <w:sz w:val="22"/>
        </w:rPr>
        <w:t xml:space="preserve">poz. </w:t>
      </w:r>
      <w:r w:rsidR="00F74D57" w:rsidRPr="00347C32">
        <w:rPr>
          <w:rFonts w:ascii="Arial" w:hAnsi="Arial" w:cs="Arial"/>
          <w:sz w:val="22"/>
        </w:rPr>
        <w:t>1–1</w:t>
      </w:r>
      <w:r w:rsidR="00DC5832" w:rsidRPr="00347C32">
        <w:rPr>
          <w:rFonts w:ascii="Arial" w:hAnsi="Arial" w:cs="Arial"/>
          <w:sz w:val="22"/>
        </w:rPr>
        <w:t>7</w:t>
      </w:r>
      <w:r w:rsidR="00F74D57" w:rsidRPr="00347C32">
        <w:rPr>
          <w:rFonts w:ascii="Arial" w:hAnsi="Arial" w:cs="Arial"/>
          <w:sz w:val="22"/>
        </w:rPr>
        <w:t xml:space="preserve"> i </w:t>
      </w:r>
      <w:r w:rsidR="00DC5832" w:rsidRPr="00347C32">
        <w:rPr>
          <w:rFonts w:ascii="Arial" w:hAnsi="Arial" w:cs="Arial"/>
          <w:sz w:val="22"/>
        </w:rPr>
        <w:t>34–</w:t>
      </w:r>
      <w:r w:rsidR="00F74D57" w:rsidRPr="00347C32">
        <w:rPr>
          <w:rFonts w:ascii="Arial" w:hAnsi="Arial" w:cs="Arial"/>
          <w:sz w:val="22"/>
        </w:rPr>
        <w:t>3</w:t>
      </w:r>
      <w:r w:rsidR="00347C32" w:rsidRPr="00347C32">
        <w:rPr>
          <w:rFonts w:ascii="Arial" w:hAnsi="Arial" w:cs="Arial"/>
          <w:sz w:val="22"/>
        </w:rPr>
        <w:t>8</w:t>
      </w:r>
      <w:r w:rsidR="00F74D57" w:rsidRPr="00347C32">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proofErr w:type="spellStart"/>
      <w:r w:rsidR="000F5C13" w:rsidRPr="004805CC">
        <w:rPr>
          <w:rFonts w:ascii="Arial" w:hAnsi="Arial" w:cs="Arial"/>
          <w:sz w:val="22"/>
        </w:rPr>
        <w:t>SWZ</w:t>
      </w:r>
      <w:proofErr w:type="spellEnd"/>
      <w:r w:rsidRPr="004805CC">
        <w:rPr>
          <w:rFonts w:ascii="Arial" w:hAnsi="Arial" w:cs="Arial"/>
          <w:sz w:val="22"/>
        </w:rPr>
        <w:t>.</w:t>
      </w:r>
      <w:r w:rsidRPr="004805CC">
        <w:rPr>
          <w:rFonts w:ascii="Arial" w:hAnsi="Arial" w:cs="Arial"/>
          <w:strike/>
          <w:sz w:val="22"/>
        </w:rPr>
        <w:t xml:space="preserve"> </w:t>
      </w:r>
    </w:p>
    <w:p w14:paraId="3C0DA363" w14:textId="383E2689" w:rsidR="00192C14" w:rsidRPr="00E05FDC" w:rsidRDefault="00192C14">
      <w:pPr>
        <w:pStyle w:val="Akapitzlist"/>
        <w:numPr>
          <w:ilvl w:val="0"/>
          <w:numId w:val="79"/>
        </w:numPr>
        <w:spacing w:line="276" w:lineRule="auto"/>
        <w:ind w:left="1276" w:hanging="425"/>
        <w:rPr>
          <w:rFonts w:ascii="Arial" w:hAnsi="Arial" w:cs="Arial"/>
          <w:b/>
          <w:bCs/>
          <w:color w:val="00B050"/>
          <w:sz w:val="22"/>
        </w:rPr>
      </w:pPr>
      <w:r w:rsidRPr="00E05FDC">
        <w:rPr>
          <w:rFonts w:ascii="Arial" w:hAnsi="Arial" w:cs="Arial"/>
          <w:b/>
          <w:bCs/>
          <w:color w:val="00B050"/>
          <w:sz w:val="22"/>
        </w:rPr>
        <w:t>Zakres ubezpieczenia:</w:t>
      </w:r>
    </w:p>
    <w:p w14:paraId="4EC0CE23" w14:textId="636D3100" w:rsidR="00192C14" w:rsidRPr="00E05FDC" w:rsidRDefault="00192C14" w:rsidP="00624325">
      <w:pPr>
        <w:pStyle w:val="Default"/>
        <w:spacing w:line="276" w:lineRule="auto"/>
        <w:ind w:left="1276" w:right="-142"/>
        <w:rPr>
          <w:color w:val="00B050"/>
          <w:sz w:val="22"/>
          <w:szCs w:val="22"/>
        </w:rPr>
      </w:pPr>
      <w:r w:rsidRPr="00E05FDC">
        <w:rPr>
          <w:color w:val="00B050"/>
          <w:sz w:val="22"/>
          <w:szCs w:val="22"/>
        </w:rPr>
        <w:t xml:space="preserve">Ubezpieczenie pokrywa koszt wymiany szyby czołowej, tylnej lub bocznej </w:t>
      </w:r>
      <w:r w:rsidR="00E05FDC">
        <w:rPr>
          <w:color w:val="00B050"/>
          <w:sz w:val="22"/>
          <w:szCs w:val="22"/>
        </w:rPr>
        <w:t xml:space="preserve">(o ile nie stanowi ona integralnej części dachu pojazdu), </w:t>
      </w:r>
      <w:r w:rsidRPr="00E05FDC">
        <w:rPr>
          <w:color w:val="00B050"/>
          <w:sz w:val="22"/>
          <w:szCs w:val="22"/>
        </w:rPr>
        <w:t>bez względu na to czy przyczyna uszkodzenia, pęknięcia, rozbicia szyby pochodziła z zewnątrz czy z wnętrza pojazdu,</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lastRenderedPageBreak/>
        <w:t xml:space="preserve">Zakres terytorialny: Polska i Europa. Zamawiający dopuszcza przyjęcie definicji kraju europejskiego zgodnie z </w:t>
      </w:r>
      <w:proofErr w:type="spellStart"/>
      <w:r w:rsidRPr="0020002E">
        <w:rPr>
          <w:rFonts w:ascii="Arial" w:eastAsia="Times New Roman" w:hAnsi="Arial" w:cs="Arial"/>
          <w:sz w:val="22"/>
          <w:lang w:eastAsia="pl-PL"/>
        </w:rPr>
        <w:t>OWU</w:t>
      </w:r>
      <w:proofErr w:type="spellEnd"/>
      <w:r w:rsidRPr="0020002E">
        <w:rPr>
          <w:rFonts w:ascii="Arial" w:eastAsia="Times New Roman" w:hAnsi="Arial" w:cs="Arial"/>
          <w:sz w:val="22"/>
          <w:lang w:eastAsia="pl-PL"/>
        </w:rPr>
        <w:t xml:space="preserve">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62DB71C8"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FA2F73">
        <w:rPr>
          <w:rFonts w:ascii="Arial" w:hAnsi="Arial" w:cs="Arial"/>
          <w:sz w:val="22"/>
        </w:rPr>
        <w:t>jest</w:t>
      </w:r>
      <w:r w:rsidRPr="0020002E">
        <w:rPr>
          <w:rFonts w:ascii="Arial" w:hAnsi="Arial" w:cs="Arial"/>
          <w:sz w:val="22"/>
        </w:rPr>
        <w:t xml:space="preserve"> </w:t>
      </w:r>
      <w:r w:rsidR="00BB180A" w:rsidRPr="00347C32">
        <w:rPr>
          <w:rFonts w:ascii="Arial" w:hAnsi="Arial" w:cs="Arial"/>
          <w:b/>
          <w:bCs/>
          <w:sz w:val="22"/>
        </w:rPr>
        <w:t>2</w:t>
      </w:r>
      <w:r w:rsidR="00FA2F73" w:rsidRPr="00347C32">
        <w:rPr>
          <w:rFonts w:ascii="Arial" w:hAnsi="Arial" w:cs="Arial"/>
          <w:b/>
          <w:bCs/>
          <w:sz w:val="22"/>
        </w:rPr>
        <w:t>5</w:t>
      </w:r>
      <w:r w:rsidR="00BB180A" w:rsidRPr="00347C32">
        <w:rPr>
          <w:rFonts w:ascii="Arial" w:hAnsi="Arial" w:cs="Arial"/>
          <w:b/>
          <w:bCs/>
          <w:sz w:val="22"/>
        </w:rPr>
        <w:t xml:space="preserve"> </w:t>
      </w:r>
      <w:r w:rsidRPr="00347C32">
        <w:rPr>
          <w:rFonts w:ascii="Arial" w:hAnsi="Arial" w:cs="Arial"/>
          <w:b/>
          <w:bCs/>
          <w:sz w:val="22"/>
        </w:rPr>
        <w:t>pojazd</w:t>
      </w:r>
      <w:r w:rsidR="00FA2F73" w:rsidRPr="00347C32">
        <w:rPr>
          <w:rFonts w:ascii="Arial" w:hAnsi="Arial" w:cs="Arial"/>
          <w:b/>
          <w:bCs/>
          <w:sz w:val="22"/>
        </w:rPr>
        <w:t>ów</w:t>
      </w:r>
      <w:r w:rsidRPr="00347C32">
        <w:rPr>
          <w:rFonts w:ascii="Arial" w:hAnsi="Arial" w:cs="Arial"/>
          <w:sz w:val="22"/>
        </w:rPr>
        <w:t xml:space="preserve"> zgodnie z </w:t>
      </w:r>
      <w:r w:rsidR="001E101E" w:rsidRPr="00347C32">
        <w:rPr>
          <w:rFonts w:ascii="Arial" w:hAnsi="Arial" w:cs="Arial"/>
          <w:sz w:val="22"/>
        </w:rPr>
        <w:t xml:space="preserve">poz. </w:t>
      </w:r>
      <w:r w:rsidR="00407127" w:rsidRPr="00347C32">
        <w:rPr>
          <w:rFonts w:ascii="Arial" w:hAnsi="Arial" w:cs="Arial"/>
          <w:sz w:val="22"/>
        </w:rPr>
        <w:t>1–2</w:t>
      </w:r>
      <w:r w:rsidR="00AF37D5" w:rsidRPr="00347C32">
        <w:rPr>
          <w:rFonts w:ascii="Arial" w:hAnsi="Arial" w:cs="Arial"/>
          <w:sz w:val="22"/>
        </w:rPr>
        <w:t>0</w:t>
      </w:r>
      <w:r w:rsidR="00407127" w:rsidRPr="00347C32">
        <w:rPr>
          <w:rFonts w:ascii="Arial" w:hAnsi="Arial" w:cs="Arial"/>
          <w:sz w:val="22"/>
        </w:rPr>
        <w:t xml:space="preserve"> i </w:t>
      </w:r>
      <w:r w:rsidR="00AF37D5" w:rsidRPr="00347C32">
        <w:rPr>
          <w:rFonts w:ascii="Arial" w:hAnsi="Arial" w:cs="Arial"/>
          <w:sz w:val="22"/>
        </w:rPr>
        <w:t>34–</w:t>
      </w:r>
      <w:r w:rsidR="00407127" w:rsidRPr="00347C32">
        <w:rPr>
          <w:rFonts w:ascii="Arial" w:hAnsi="Arial" w:cs="Arial"/>
          <w:sz w:val="22"/>
        </w:rPr>
        <w:t>3</w:t>
      </w:r>
      <w:r w:rsidR="00347C32" w:rsidRPr="00347C32">
        <w:rPr>
          <w:rFonts w:ascii="Arial" w:hAnsi="Arial" w:cs="Arial"/>
          <w:sz w:val="22"/>
        </w:rPr>
        <w:t>8</w:t>
      </w:r>
      <w:r w:rsidR="00407127" w:rsidRPr="00347C32">
        <w:rPr>
          <w:rFonts w:ascii="Arial" w:hAnsi="Arial" w:cs="Arial"/>
          <w:sz w:val="22"/>
        </w:rPr>
        <w:t xml:space="preserve">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proofErr w:type="spellStart"/>
      <w:r w:rsidR="00664FB2" w:rsidRPr="004805CC">
        <w:rPr>
          <w:rFonts w:ascii="Arial" w:hAnsi="Arial" w:cs="Arial"/>
          <w:sz w:val="22"/>
        </w:rPr>
        <w:t>SWZ</w:t>
      </w:r>
      <w:proofErr w:type="spellEnd"/>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Zakres ubezpieczenia</w:t>
      </w:r>
    </w:p>
    <w:p w14:paraId="1C9F5ABB" w14:textId="094E988E"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 xml:space="preserve">Dla pojazdów osobowych, osobowo – ciężarowych i ciężarowych o </w:t>
      </w:r>
      <w:proofErr w:type="spellStart"/>
      <w:r w:rsidRPr="0020002E">
        <w:rPr>
          <w:rFonts w:ascii="Arial" w:hAnsi="Arial" w:cs="Arial"/>
          <w:sz w:val="22"/>
        </w:rPr>
        <w:t>DMC</w:t>
      </w:r>
      <w:proofErr w:type="spellEnd"/>
      <w:r w:rsidRPr="0020002E">
        <w:rPr>
          <w:rFonts w:ascii="Arial" w:hAnsi="Arial" w:cs="Arial"/>
          <w:sz w:val="22"/>
        </w:rPr>
        <w:t xml:space="preserve">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8DD3796"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 xml:space="preserve">Zamawiający dopuszcza przyjęcie definicji kraju europejskiego zgodnie z </w:t>
      </w:r>
      <w:proofErr w:type="spellStart"/>
      <w:r w:rsidRPr="006869DD">
        <w:rPr>
          <w:rFonts w:ascii="Arial" w:eastAsia="Calibri" w:hAnsi="Arial" w:cs="Arial"/>
          <w:color w:val="000000"/>
          <w:sz w:val="22"/>
        </w:rPr>
        <w:t>OWU</w:t>
      </w:r>
      <w:proofErr w:type="spellEnd"/>
      <w:r w:rsidRPr="006869DD">
        <w:rPr>
          <w:rFonts w:ascii="Arial" w:eastAsia="Calibri" w:hAnsi="Arial" w:cs="Arial"/>
          <w:color w:val="000000"/>
          <w:sz w:val="22"/>
        </w:rPr>
        <w:t xml:space="preserve"> Wykonawcy)</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E05FDC"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color w:val="00B050"/>
          <w:sz w:val="22"/>
          <w:lang w:eastAsia="pl-PL"/>
        </w:rPr>
      </w:pPr>
      <w:r w:rsidRPr="00E05FDC">
        <w:rPr>
          <w:rFonts w:ascii="Arial" w:eastAsia="Times New Roman" w:hAnsi="Arial" w:cs="Arial"/>
          <w:b/>
          <w:bCs/>
          <w:color w:val="00B050"/>
          <w:sz w:val="22"/>
          <w:lang w:eastAsia="pl-PL"/>
        </w:rPr>
        <w:t>Likwidacja szkód</w:t>
      </w:r>
      <w:r w:rsidR="00A9649E" w:rsidRPr="00E05FDC">
        <w:rPr>
          <w:rFonts w:ascii="Arial" w:eastAsia="Times New Roman" w:hAnsi="Arial" w:cs="Arial"/>
          <w:b/>
          <w:bCs/>
          <w:color w:val="00B050"/>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0DB814AF" w14:textId="4DE10503" w:rsidR="00DC11FE" w:rsidRPr="00E05FDC" w:rsidRDefault="00DC11FE">
      <w:pPr>
        <w:pStyle w:val="Akapitzlist"/>
        <w:numPr>
          <w:ilvl w:val="0"/>
          <w:numId w:val="129"/>
        </w:numPr>
        <w:spacing w:line="276" w:lineRule="auto"/>
        <w:ind w:left="1276" w:hanging="425"/>
        <w:contextualSpacing w:val="0"/>
        <w:rPr>
          <w:rFonts w:ascii="Arial" w:hAnsi="Arial" w:cs="Arial"/>
          <w:color w:val="00B050"/>
          <w:sz w:val="22"/>
          <w:lang w:eastAsia="pl-PL"/>
        </w:rPr>
      </w:pPr>
      <w:r w:rsidRPr="00E05FDC">
        <w:rPr>
          <w:rFonts w:ascii="Arial" w:eastAsia="Times New Roman" w:hAnsi="Arial" w:cs="Arial"/>
          <w:color w:val="00B050"/>
          <w:sz w:val="22"/>
          <w:lang w:eastAsia="pl-PL"/>
        </w:rPr>
        <w:t>Wykonawca nie będzie kwestionował wyboru zakładu naprawczego wykonującego naprawę, ze względu na wymogi prawne wynikające z gwarancji dla danego pojazdu. Wykonawc</w:t>
      </w:r>
      <w:r w:rsidR="00E05FDC">
        <w:rPr>
          <w:rFonts w:ascii="Arial" w:eastAsia="Times New Roman" w:hAnsi="Arial" w:cs="Arial"/>
          <w:color w:val="00B050"/>
          <w:sz w:val="22"/>
          <w:lang w:eastAsia="pl-PL"/>
        </w:rPr>
        <w:t xml:space="preserve">a, w przypadku naprawy powypadkowej pojazdu będzie akceptował stawki za roboczogodzinę w wysokości stosowanej </w:t>
      </w:r>
      <w:proofErr w:type="spellStart"/>
      <w:r w:rsidR="00E05FDC">
        <w:rPr>
          <w:rFonts w:ascii="Arial" w:eastAsia="Times New Roman" w:hAnsi="Arial" w:cs="Arial"/>
          <w:color w:val="00B050"/>
          <w:sz w:val="22"/>
          <w:lang w:eastAsia="pl-PL"/>
        </w:rPr>
        <w:t>prez</w:t>
      </w:r>
      <w:proofErr w:type="spellEnd"/>
      <w:r w:rsidR="00E05FDC">
        <w:rPr>
          <w:rFonts w:ascii="Arial" w:eastAsia="Times New Roman" w:hAnsi="Arial" w:cs="Arial"/>
          <w:color w:val="00B050"/>
          <w:sz w:val="22"/>
          <w:lang w:eastAsia="pl-PL"/>
        </w:rPr>
        <w:t xml:space="preserve"> autoryzowane serwisy danych marek w miejscu naprawiania pojazdu z zastrzeżeniem możliwości ich weryfikacji zgodnie z </w:t>
      </w:r>
      <w:proofErr w:type="spellStart"/>
      <w:r w:rsidR="00E05FDC">
        <w:rPr>
          <w:rFonts w:ascii="Arial" w:eastAsia="Times New Roman" w:hAnsi="Arial" w:cs="Arial"/>
          <w:color w:val="00B050"/>
          <w:sz w:val="22"/>
          <w:lang w:eastAsia="pl-PL"/>
        </w:rPr>
        <w:t>OWU</w:t>
      </w:r>
      <w:proofErr w:type="spellEnd"/>
      <w:r w:rsidRPr="00E05FDC">
        <w:rPr>
          <w:rFonts w:ascii="Arial" w:hAnsi="Arial" w:cs="Arial"/>
          <w:bCs/>
          <w:color w:val="00B050"/>
          <w:sz w:val="22"/>
        </w:rPr>
        <w:t>.</w:t>
      </w:r>
    </w:p>
    <w:p w14:paraId="69FE2775" w14:textId="40450A1D"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w:t>
      </w:r>
      <w:r w:rsidRPr="00801810">
        <w:rPr>
          <w:rFonts w:ascii="Arial" w:eastAsia="Times New Roman" w:hAnsi="Arial" w:cs="Arial"/>
          <w:sz w:val="22"/>
          <w:lang w:eastAsia="pl-PL"/>
        </w:rPr>
        <w:lastRenderedPageBreak/>
        <w:t>uznawane za zatwierdzenie kosztorysu bez zastrzeżeń i zgodę na wykonywanie naprawy wedle przedstawionych kosztów. Po akceptacji 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Zamawiający może dokonać likwidacji szkody samodzielnie lub poprzez wyspecjalizowany serwis bez konieczności uprzedniego 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pPr>
        <w:pStyle w:val="Akapitzlist"/>
        <w:keepNext/>
        <w:widowControl w:val="0"/>
        <w:numPr>
          <w:ilvl w:val="0"/>
          <w:numId w:val="128"/>
        </w:numPr>
        <w:autoSpaceDE w:val="0"/>
        <w:autoSpaceDN w:val="0"/>
        <w:spacing w:line="276" w:lineRule="auto"/>
        <w:ind w:left="851" w:hanging="491"/>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proofErr w:type="spellStart"/>
      <w:r w:rsidR="00734BDA" w:rsidRPr="008D4914">
        <w:rPr>
          <w:rFonts w:ascii="Arial" w:hAnsi="Arial" w:cs="Arial"/>
          <w:b/>
          <w:bCs/>
          <w:color w:val="0070C0"/>
          <w:sz w:val="22"/>
        </w:rPr>
        <w:t>SWZ</w:t>
      </w:r>
      <w:proofErr w:type="spellEnd"/>
      <w:r w:rsidR="00734BDA" w:rsidRPr="008D4914">
        <w:rPr>
          <w:rFonts w:ascii="Arial" w:hAnsi="Arial" w:cs="Arial"/>
          <w:b/>
          <w:bCs/>
          <w:color w:val="0070C0"/>
          <w:sz w:val="22"/>
        </w:rPr>
        <w:t>.</w:t>
      </w:r>
    </w:p>
    <w:tbl>
      <w:tblPr>
        <w:tblStyle w:val="Siatkatabelijasna"/>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8156A">
            <w:pPr>
              <w:spacing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8156A">
            <w:pPr>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63574D4B" w:rsidR="00DC11FE" w:rsidRPr="006869DD" w:rsidRDefault="00DC11FE" w:rsidP="0028156A">
            <w:pPr>
              <w:rPr>
                <w:rFonts w:ascii="Arial" w:hAnsi="Arial" w:cs="Arial"/>
                <w:b/>
                <w:bCs/>
                <w:i/>
                <w:iCs/>
                <w:sz w:val="22"/>
                <w:szCs w:val="22"/>
              </w:rPr>
            </w:pPr>
            <w:r w:rsidRPr="006869DD">
              <w:rPr>
                <w:rFonts w:ascii="Arial" w:hAnsi="Arial" w:cs="Arial"/>
                <w:sz w:val="22"/>
                <w:szCs w:val="22"/>
              </w:rPr>
              <w:t xml:space="preserve">Klauzula bagażu dotyczy pojazdów osobowych i ciężarowych o ładowności do </w:t>
            </w:r>
            <w:proofErr w:type="spellStart"/>
            <w:r w:rsidRPr="006869DD">
              <w:rPr>
                <w:rFonts w:ascii="Arial" w:hAnsi="Arial" w:cs="Arial"/>
                <w:sz w:val="22"/>
                <w:szCs w:val="22"/>
              </w:rPr>
              <w:t>2t</w:t>
            </w:r>
            <w:proofErr w:type="spellEnd"/>
            <w:r w:rsidRPr="006869DD">
              <w:rPr>
                <w:rFonts w:ascii="Arial" w:hAnsi="Arial" w:cs="Arial"/>
                <w:sz w:val="22"/>
                <w:szCs w:val="22"/>
              </w:rPr>
              <w:t xml:space="preserve"> / </w:t>
            </w:r>
            <w:proofErr w:type="spellStart"/>
            <w:r w:rsidRPr="006869DD">
              <w:rPr>
                <w:rFonts w:ascii="Arial" w:hAnsi="Arial" w:cs="Arial"/>
                <w:sz w:val="22"/>
                <w:szCs w:val="22"/>
              </w:rPr>
              <w:t>DMC</w:t>
            </w:r>
            <w:proofErr w:type="spellEnd"/>
            <w:r w:rsidRPr="006869DD">
              <w:rPr>
                <w:rFonts w:ascii="Arial" w:hAnsi="Arial" w:cs="Arial"/>
                <w:sz w:val="22"/>
                <w:szCs w:val="22"/>
              </w:rPr>
              <w:t xml:space="preserve"> do </w:t>
            </w:r>
            <w:proofErr w:type="spellStart"/>
            <w:r w:rsidRPr="006869DD">
              <w:rPr>
                <w:rFonts w:ascii="Arial" w:hAnsi="Arial" w:cs="Arial"/>
                <w:sz w:val="22"/>
                <w:szCs w:val="22"/>
              </w:rPr>
              <w:t>3,5t</w:t>
            </w:r>
            <w:proofErr w:type="spellEnd"/>
            <w:r w:rsidRPr="006869DD">
              <w:rPr>
                <w:rFonts w:ascii="Arial" w:hAnsi="Arial" w:cs="Arial"/>
                <w:sz w:val="22"/>
                <w:szCs w:val="22"/>
              </w:rPr>
              <w:t xml:space="preserve"> posiadających AC. Klauzula obejmuje uszkodzenie, zniszczenie lub utratę bagażu powstałe w związku z zajściem wypadku ubezpieczeniowego, w </w:t>
            </w:r>
            <w:proofErr w:type="gramStart"/>
            <w:r w:rsidRPr="006869DD">
              <w:rPr>
                <w:rFonts w:ascii="Arial" w:hAnsi="Arial" w:cs="Arial"/>
                <w:sz w:val="22"/>
                <w:szCs w:val="22"/>
              </w:rPr>
              <w:t>wyniku</w:t>
            </w:r>
            <w:proofErr w:type="gramEnd"/>
            <w:r w:rsidRPr="006869DD">
              <w:rPr>
                <w:rFonts w:ascii="Arial" w:hAnsi="Arial" w:cs="Arial"/>
                <w:sz w:val="22"/>
                <w:szCs w:val="22"/>
              </w:rPr>
              <w:t xml:space="preserve"> którego wystąpiła szkoda w pojeździe,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4DDA1847" w:rsidR="00DC11FE" w:rsidRPr="006869DD" w:rsidRDefault="00DC11FE" w:rsidP="0028156A">
            <w:pPr>
              <w:autoSpaceDE w:val="0"/>
              <w:autoSpaceDN w:val="0"/>
              <w:adjustRightInd w:val="0"/>
              <w:spacing w:after="16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w:t>
            </w:r>
            <w:r w:rsidR="00982C14">
              <w:rPr>
                <w:rFonts w:ascii="Arial" w:hAnsi="Arial" w:cs="Arial"/>
                <w:sz w:val="22"/>
                <w:szCs w:val="22"/>
              </w:rPr>
              <w:t>,</w:t>
            </w:r>
            <w:r w:rsidRPr="006869DD">
              <w:rPr>
                <w:rFonts w:ascii="Arial" w:hAnsi="Arial" w:cs="Arial"/>
                <w:sz w:val="22"/>
                <w:szCs w:val="22"/>
              </w:rPr>
              <w:t xml:space="preserve"> kiedy są one przeznaczone do wymiany lub zostały skradzione. W ubezpieczeniu AC </w:t>
            </w:r>
            <w:r w:rsidR="00A53A84" w:rsidRPr="004713A1">
              <w:rPr>
                <w:rFonts w:ascii="Arial" w:hAnsi="Arial" w:cs="Arial"/>
                <w:sz w:val="22"/>
              </w:rPr>
              <w:t>–</w:t>
            </w:r>
            <w:r w:rsidRPr="006869DD">
              <w:rPr>
                <w:rFonts w:ascii="Arial" w:hAnsi="Arial" w:cs="Arial"/>
                <w:sz w:val="22"/>
                <w:szCs w:val="22"/>
              </w:rPr>
              <w:t xml:space="preserve"> niezależnie od stopnia zużycia części zakwalifikowanych do wymiany </w:t>
            </w:r>
            <w:r w:rsidR="00A53A84" w:rsidRPr="004713A1">
              <w:rPr>
                <w:rFonts w:ascii="Arial" w:hAnsi="Arial" w:cs="Arial"/>
                <w:sz w:val="22"/>
              </w:rPr>
              <w:t>–</w:t>
            </w:r>
            <w:r w:rsidRPr="006869DD">
              <w:rPr>
                <w:rFonts w:ascii="Arial" w:hAnsi="Arial" w:cs="Arial"/>
                <w:sz w:val="22"/>
                <w:szCs w:val="22"/>
              </w:rPr>
              <w:t xml:space="preserve">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F607B1">
            <w:pPr>
              <w:autoSpaceDE w:val="0"/>
              <w:autoSpaceDN w:val="0"/>
              <w:adjustRightInd w:val="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w:t>
            </w:r>
            <w:r w:rsidR="00C45801">
              <w:rPr>
                <w:rFonts w:ascii="Arial" w:hAnsi="Arial" w:cs="Arial"/>
                <w:sz w:val="22"/>
              </w:rPr>
              <w:lastRenderedPageBreak/>
              <w:t xml:space="preserve">zamówienia, przy założeniu, </w:t>
            </w:r>
            <w:proofErr w:type="gramStart"/>
            <w:r w:rsidR="00C45801">
              <w:rPr>
                <w:rFonts w:ascii="Arial" w:hAnsi="Arial" w:cs="Arial"/>
                <w:sz w:val="22"/>
              </w:rPr>
              <w:t>ze</w:t>
            </w:r>
            <w:proofErr w:type="gramEnd"/>
            <w:r w:rsidR="00C45801">
              <w:rPr>
                <w:rFonts w:ascii="Arial" w:hAnsi="Arial" w:cs="Arial"/>
                <w:sz w:val="22"/>
              </w:rPr>
              <w:t xml:space="preserv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lastRenderedPageBreak/>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8D4914">
            <w:pPr>
              <w:autoSpaceDE w:val="0"/>
              <w:autoSpaceDN w:val="0"/>
              <w:adjustRightInd w:val="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8D4914">
            <w:pPr>
              <w:autoSpaceDE w:val="0"/>
              <w:autoSpaceDN w:val="0"/>
              <w:adjustRightInd w:val="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p w14:paraId="3045CF6F" w14:textId="7F55A9E8" w:rsidR="00DB69DB" w:rsidRPr="00DD7351" w:rsidRDefault="00DC11FE">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w:t>
      </w:r>
      <w:r w:rsidR="007E2E6C">
        <w:rPr>
          <w:rFonts w:ascii="Arial" w:hAnsi="Arial" w:cs="Arial"/>
          <w:color w:val="auto"/>
          <w:sz w:val="24"/>
          <w:szCs w:val="24"/>
          <w:lang w:eastAsia="pl-PL"/>
        </w:rPr>
        <w:t xml:space="preserve">(Zadanie) </w:t>
      </w:r>
      <w:r w:rsidRPr="00DD7351">
        <w:rPr>
          <w:rFonts w:ascii="Arial" w:hAnsi="Arial" w:cs="Arial"/>
          <w:color w:val="auto"/>
          <w:sz w:val="24"/>
          <w:szCs w:val="24"/>
          <w:lang w:eastAsia="pl-PL"/>
        </w:rPr>
        <w:t xml:space="preserve">nr </w:t>
      </w:r>
      <w:r w:rsidR="002D0870" w:rsidRPr="00DD7351">
        <w:rPr>
          <w:rFonts w:ascii="Arial" w:hAnsi="Arial" w:cs="Arial"/>
          <w:color w:val="auto"/>
          <w:sz w:val="24"/>
          <w:szCs w:val="24"/>
          <w:lang w:eastAsia="pl-PL"/>
        </w:rPr>
        <w:t>3</w:t>
      </w:r>
      <w:r w:rsidRPr="00DD7351">
        <w:rPr>
          <w:rFonts w:ascii="Arial" w:hAnsi="Arial" w:cs="Arial"/>
          <w:color w:val="auto"/>
          <w:sz w:val="24"/>
          <w:szCs w:val="24"/>
          <w:lang w:eastAsia="pl-PL"/>
        </w:rPr>
        <w:t xml:space="preserve"> – Ubezpieczenie </w:t>
      </w:r>
      <w:r w:rsidR="006869DD" w:rsidRPr="00DD7351">
        <w:rPr>
          <w:rFonts w:ascii="Arial" w:hAnsi="Arial" w:cs="Arial"/>
          <w:color w:val="auto"/>
          <w:sz w:val="24"/>
          <w:szCs w:val="24"/>
          <w:lang w:eastAsia="pl-PL"/>
        </w:rPr>
        <w:t>jednostek pływających</w:t>
      </w:r>
      <w:r w:rsidR="00DD7351" w:rsidRPr="00DD7351">
        <w:rPr>
          <w:rFonts w:ascii="Arial" w:hAnsi="Arial" w:cs="Arial"/>
          <w:color w:val="auto"/>
          <w:sz w:val="24"/>
          <w:szCs w:val="24"/>
          <w:lang w:eastAsia="pl-PL"/>
        </w:rPr>
        <w:t xml:space="preserve"> Głównego Inspektoratu Rybołówstwa Morskiego</w:t>
      </w:r>
    </w:p>
    <w:p w14:paraId="0F7952EF" w14:textId="3B7FC8C4" w:rsidR="006869DD" w:rsidRPr="00632FB8" w:rsidRDefault="006869DD">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3C6F5B7D" w14:textId="5B46D7BE"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17159AE3" w14:textId="77AF2688" w:rsid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sidR="00632FB8">
        <w:rPr>
          <w:rFonts w:ascii="Arial" w:hAnsi="Arial" w:cs="Arial"/>
          <w:bCs/>
          <w:sz w:val="22"/>
        </w:rPr>
        <w:t>W</w:t>
      </w:r>
      <w:r w:rsidRPr="006869DD">
        <w:rPr>
          <w:rFonts w:ascii="Arial" w:hAnsi="Arial" w:cs="Arial"/>
          <w:bCs/>
          <w:sz w:val="22"/>
        </w:rPr>
        <w:t xml:space="preserve">ykazie stanowiącym </w:t>
      </w:r>
      <w:r w:rsidR="00202312" w:rsidRPr="008D4914">
        <w:rPr>
          <w:rFonts w:ascii="Arial" w:hAnsi="Arial" w:cs="Arial"/>
          <w:b/>
          <w:sz w:val="22"/>
        </w:rPr>
        <w:t>Z</w:t>
      </w:r>
      <w:r w:rsidRPr="008D4914">
        <w:rPr>
          <w:rFonts w:ascii="Arial" w:hAnsi="Arial" w:cs="Arial"/>
          <w:b/>
          <w:sz w:val="22"/>
        </w:rPr>
        <w:t xml:space="preserve">ałącznik </w:t>
      </w:r>
      <w:r w:rsidR="00632FB8" w:rsidRPr="008D4914">
        <w:rPr>
          <w:rFonts w:ascii="Arial" w:hAnsi="Arial" w:cs="Arial"/>
          <w:b/>
          <w:sz w:val="22"/>
        </w:rPr>
        <w:t xml:space="preserve">nr </w:t>
      </w:r>
      <w:r w:rsidR="00202312" w:rsidRPr="008D4914">
        <w:rPr>
          <w:rFonts w:ascii="Arial" w:hAnsi="Arial" w:cs="Arial"/>
          <w:b/>
          <w:sz w:val="22"/>
        </w:rPr>
        <w:t xml:space="preserve">1.5 </w:t>
      </w:r>
      <w:r w:rsidRPr="008D4914">
        <w:rPr>
          <w:rFonts w:ascii="Arial" w:hAnsi="Arial" w:cs="Arial"/>
          <w:b/>
          <w:sz w:val="22"/>
        </w:rPr>
        <w:t xml:space="preserve">do </w:t>
      </w:r>
      <w:proofErr w:type="spellStart"/>
      <w:r w:rsidR="00632FB8" w:rsidRPr="008D4914">
        <w:rPr>
          <w:rFonts w:ascii="Arial" w:hAnsi="Arial" w:cs="Arial"/>
          <w:b/>
          <w:sz w:val="22"/>
        </w:rPr>
        <w:t>SWZ</w:t>
      </w:r>
      <w:proofErr w:type="spellEnd"/>
      <w:r w:rsidR="00632FB8"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00775EF9" w:rsidRPr="008D4914">
        <w:rPr>
          <w:rFonts w:ascii="Arial" w:hAnsi="Arial" w:cs="Arial"/>
          <w:bCs/>
          <w:sz w:val="22"/>
        </w:rPr>
        <w:t>jest</w:t>
      </w:r>
      <w:r w:rsidR="00775EF9">
        <w:rPr>
          <w:rFonts w:ascii="Arial" w:hAnsi="Arial" w:cs="Arial"/>
          <w:bCs/>
          <w:sz w:val="22"/>
        </w:rPr>
        <w:t xml:space="preserve"> </w:t>
      </w:r>
      <w:r w:rsidRPr="006869DD">
        <w:rPr>
          <w:rFonts w:ascii="Arial" w:hAnsi="Arial" w:cs="Arial"/>
          <w:bCs/>
          <w:sz w:val="22"/>
        </w:rPr>
        <w:t xml:space="preserve">w ewidencji środków trwałych lub </w:t>
      </w:r>
      <w:proofErr w:type="spellStart"/>
      <w:r w:rsidRPr="006869DD">
        <w:rPr>
          <w:rFonts w:ascii="Arial" w:hAnsi="Arial" w:cs="Arial"/>
          <w:bCs/>
          <w:sz w:val="22"/>
        </w:rPr>
        <w:t>niskocennych</w:t>
      </w:r>
      <w:proofErr w:type="spellEnd"/>
      <w:r w:rsidRPr="006869DD">
        <w:rPr>
          <w:rFonts w:ascii="Arial" w:hAnsi="Arial" w:cs="Arial"/>
          <w:bCs/>
          <w:sz w:val="22"/>
        </w:rPr>
        <w:t xml:space="preserve"> składników m</w:t>
      </w:r>
      <w:r w:rsidR="00007E5A">
        <w:rPr>
          <w:rFonts w:ascii="Arial" w:hAnsi="Arial" w:cs="Arial"/>
          <w:bCs/>
          <w:sz w:val="22"/>
        </w:rPr>
        <w:t>ajątku</w:t>
      </w:r>
      <w:r w:rsidR="008D4914">
        <w:rPr>
          <w:rFonts w:ascii="Arial" w:hAnsi="Arial" w:cs="Arial"/>
          <w:bCs/>
          <w:sz w:val="22"/>
        </w:rPr>
        <w:t xml:space="preserve"> (wyposażenia)</w:t>
      </w:r>
      <w:r w:rsidRPr="006869DD">
        <w:rPr>
          <w:rFonts w:ascii="Arial" w:hAnsi="Arial" w:cs="Arial"/>
          <w:bCs/>
          <w:sz w:val="22"/>
        </w:rPr>
        <w:t>.</w:t>
      </w:r>
    </w:p>
    <w:p w14:paraId="777D5148" w14:textId="3349311E" w:rsidR="00202312" w:rsidRPr="00982C14" w:rsidRDefault="00202312">
      <w:pPr>
        <w:numPr>
          <w:ilvl w:val="3"/>
          <w:numId w:val="83"/>
        </w:numPr>
        <w:shd w:val="clear" w:color="auto" w:fill="FFFFFF"/>
        <w:spacing w:line="276" w:lineRule="auto"/>
        <w:ind w:left="1560" w:hanging="426"/>
        <w:rPr>
          <w:rFonts w:ascii="Arial" w:hAnsi="Arial" w:cs="Arial"/>
          <w:bCs/>
          <w:strike/>
          <w:color w:val="FF0000"/>
          <w:sz w:val="22"/>
        </w:rPr>
      </w:pPr>
      <w:r w:rsidRPr="00012AC0">
        <w:rPr>
          <w:rFonts w:ascii="Arial" w:hAnsi="Arial" w:cs="Arial"/>
          <w:bCs/>
          <w:sz w:val="22"/>
        </w:rPr>
        <w:t xml:space="preserve">Ewentualne nowe jednostki pływające będą objęte ubezpieczeniem na warunkach określonych w niniejszym </w:t>
      </w:r>
      <w:proofErr w:type="spellStart"/>
      <w:r w:rsidRPr="00012AC0">
        <w:rPr>
          <w:rFonts w:ascii="Arial" w:hAnsi="Arial" w:cs="Arial"/>
          <w:bCs/>
          <w:sz w:val="22"/>
        </w:rPr>
        <w:t>OPZ</w:t>
      </w:r>
      <w:proofErr w:type="spellEnd"/>
      <w:r w:rsidRPr="00012AC0">
        <w:rPr>
          <w:rFonts w:ascii="Arial" w:hAnsi="Arial" w:cs="Arial"/>
          <w:bCs/>
          <w:sz w:val="22"/>
        </w:rPr>
        <w:t xml:space="preserve"> i </w:t>
      </w:r>
      <w:proofErr w:type="spellStart"/>
      <w:r w:rsidRPr="00012AC0">
        <w:rPr>
          <w:rFonts w:ascii="Arial" w:hAnsi="Arial" w:cs="Arial"/>
          <w:bCs/>
          <w:sz w:val="22"/>
        </w:rPr>
        <w:t>SWZ</w:t>
      </w:r>
      <w:proofErr w:type="spellEnd"/>
      <w:r w:rsidR="00347C32" w:rsidRPr="00347C32">
        <w:rPr>
          <w:rFonts w:ascii="Arial" w:hAnsi="Arial" w:cs="Arial"/>
          <w:bCs/>
          <w:sz w:val="22"/>
        </w:rPr>
        <w:t>.</w:t>
      </w:r>
    </w:p>
    <w:p w14:paraId="35590FDC" w14:textId="1C36ED52" w:rsidR="00623096" w:rsidRPr="00012AC0" w:rsidRDefault="00623096" w:rsidP="00623096">
      <w:pPr>
        <w:shd w:val="clear" w:color="auto" w:fill="FFFFFF"/>
        <w:spacing w:line="276" w:lineRule="auto"/>
        <w:ind w:left="1560"/>
        <w:rPr>
          <w:rFonts w:ascii="Arial" w:hAnsi="Arial" w:cs="Arial"/>
          <w:bCs/>
          <w:sz w:val="22"/>
        </w:rPr>
      </w:pPr>
      <w:r w:rsidRPr="00012AC0">
        <w:rPr>
          <w:rFonts w:ascii="Arial" w:hAnsi="Arial" w:cs="Arial"/>
          <w:bCs/>
          <w:sz w:val="22"/>
        </w:rPr>
        <w:t>Wykonawca ubezpieczy nowe jednostki pływające przy zastosowaniu dla danych rodzajów jednostek pływających warunków składek takich jak w złożonej ofercie</w:t>
      </w:r>
      <w:r w:rsidR="00012AC0">
        <w:rPr>
          <w:rFonts w:ascii="Arial" w:hAnsi="Arial" w:cs="Arial"/>
          <w:bCs/>
          <w:sz w:val="22"/>
        </w:rPr>
        <w:t xml:space="preserve"> (w tym sposobu ich naliczania)</w:t>
      </w:r>
      <w:r w:rsidRPr="00012AC0">
        <w:rPr>
          <w:rFonts w:ascii="Arial" w:hAnsi="Arial" w:cs="Arial"/>
          <w:bCs/>
          <w:sz w:val="22"/>
        </w:rPr>
        <w:t>.</w:t>
      </w:r>
    </w:p>
    <w:p w14:paraId="32E3AD17" w14:textId="028C2232" w:rsidR="006869DD" w:rsidRPr="002735DB" w:rsidRDefault="006869DD">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sidR="002735DB">
        <w:rPr>
          <w:rFonts w:ascii="Arial" w:hAnsi="Arial" w:cs="Arial"/>
          <w:bCs/>
          <w:sz w:val="22"/>
        </w:rPr>
        <w:t xml:space="preserve">pływających </w:t>
      </w:r>
      <w:r w:rsidRPr="001E580F">
        <w:rPr>
          <w:rFonts w:ascii="Arial" w:hAnsi="Arial" w:cs="Arial"/>
          <w:bCs/>
          <w:sz w:val="22"/>
        </w:rPr>
        <w:t xml:space="preserve">opisany </w:t>
      </w:r>
      <w:r w:rsidR="002735DB">
        <w:rPr>
          <w:rFonts w:ascii="Arial" w:hAnsi="Arial" w:cs="Arial"/>
          <w:bCs/>
          <w:sz w:val="22"/>
        </w:rPr>
        <w:t xml:space="preserve">jest </w:t>
      </w:r>
      <w:r w:rsidRPr="002735DB">
        <w:rPr>
          <w:rFonts w:ascii="Arial" w:hAnsi="Arial" w:cs="Arial"/>
          <w:bCs/>
          <w:sz w:val="22"/>
        </w:rPr>
        <w:t>w</w:t>
      </w:r>
      <w:r w:rsidR="001E580F" w:rsidRPr="002735DB">
        <w:rPr>
          <w:rFonts w:ascii="Arial" w:hAnsi="Arial" w:cs="Arial"/>
          <w:bCs/>
          <w:sz w:val="22"/>
        </w:rPr>
        <w:t xml:space="preserve"> </w:t>
      </w:r>
      <w:r w:rsidR="001E580F" w:rsidRPr="002735DB">
        <w:rPr>
          <w:rFonts w:ascii="Arial" w:hAnsi="Arial" w:cs="Arial"/>
          <w:b/>
          <w:sz w:val="22"/>
        </w:rPr>
        <w:t>Załączniku nr 1.</w:t>
      </w:r>
      <w:r w:rsidR="009C099F" w:rsidRPr="002735DB">
        <w:rPr>
          <w:rFonts w:ascii="Arial" w:hAnsi="Arial" w:cs="Arial"/>
          <w:b/>
          <w:sz w:val="22"/>
        </w:rPr>
        <w:t>5</w:t>
      </w:r>
      <w:r w:rsidR="001E580F" w:rsidRPr="002735DB">
        <w:rPr>
          <w:rFonts w:ascii="Arial" w:hAnsi="Arial" w:cs="Arial"/>
          <w:b/>
          <w:sz w:val="22"/>
        </w:rPr>
        <w:t xml:space="preserve"> do </w:t>
      </w:r>
      <w:proofErr w:type="spellStart"/>
      <w:r w:rsidR="001E580F" w:rsidRPr="002735DB">
        <w:rPr>
          <w:rFonts w:ascii="Arial" w:hAnsi="Arial" w:cs="Arial"/>
          <w:b/>
          <w:sz w:val="22"/>
        </w:rPr>
        <w:t>SWZ</w:t>
      </w:r>
      <w:proofErr w:type="spellEnd"/>
      <w:r w:rsidRPr="002735DB">
        <w:rPr>
          <w:rFonts w:ascii="Arial" w:hAnsi="Arial" w:cs="Arial"/>
          <w:b/>
          <w:sz w:val="22"/>
        </w:rPr>
        <w:t>.</w:t>
      </w:r>
    </w:p>
    <w:p w14:paraId="63740ECA" w14:textId="2760C385" w:rsidR="006869DD" w:rsidRPr="001E580F" w:rsidRDefault="006869DD">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sidR="002735DB">
        <w:rPr>
          <w:rFonts w:ascii="Arial" w:hAnsi="Arial" w:cs="Arial"/>
          <w:bCs/>
          <w:sz w:val="22"/>
        </w:rPr>
        <w:t xml:space="preserve"> pływaj</w:t>
      </w:r>
      <w:r w:rsidR="009F49CB">
        <w:rPr>
          <w:rFonts w:ascii="Arial" w:hAnsi="Arial" w:cs="Arial"/>
          <w:bCs/>
          <w:sz w:val="22"/>
        </w:rPr>
        <w:t>ą</w:t>
      </w:r>
      <w:r w:rsidR="002735DB">
        <w:rPr>
          <w:rFonts w:ascii="Arial" w:hAnsi="Arial" w:cs="Arial"/>
          <w:bCs/>
          <w:sz w:val="22"/>
        </w:rPr>
        <w:t>cych</w:t>
      </w:r>
      <w:r w:rsidRPr="001E580F">
        <w:rPr>
          <w:rFonts w:ascii="Arial" w:hAnsi="Arial" w:cs="Arial"/>
          <w:bCs/>
          <w:sz w:val="22"/>
        </w:rPr>
        <w:t xml:space="preserve"> </w:t>
      </w:r>
      <w:r w:rsidR="001E580F" w:rsidRPr="001E580F">
        <w:rPr>
          <w:rFonts w:ascii="Arial" w:hAnsi="Arial" w:cs="Arial"/>
          <w:bCs/>
          <w:sz w:val="22"/>
        </w:rPr>
        <w:t xml:space="preserve">jest </w:t>
      </w:r>
      <w:r w:rsidRPr="001E580F">
        <w:rPr>
          <w:rFonts w:ascii="Arial" w:hAnsi="Arial" w:cs="Arial"/>
          <w:bCs/>
          <w:sz w:val="22"/>
        </w:rPr>
        <w:t xml:space="preserve">zgodny </w:t>
      </w:r>
      <w:r w:rsidRPr="001E580F">
        <w:rPr>
          <w:rFonts w:ascii="Arial" w:hAnsi="Arial" w:cs="Arial"/>
          <w:sz w:val="22"/>
        </w:rPr>
        <w:t>z aktualnymi dokumentami rejestrowymi i klasyfikacyjnymi.</w:t>
      </w:r>
    </w:p>
    <w:p w14:paraId="76684780" w14:textId="201518F1" w:rsidR="006869DD" w:rsidRPr="00982C14" w:rsidRDefault="006869DD">
      <w:pPr>
        <w:numPr>
          <w:ilvl w:val="3"/>
          <w:numId w:val="83"/>
        </w:numPr>
        <w:shd w:val="clear" w:color="auto" w:fill="FFFFFF"/>
        <w:spacing w:line="276" w:lineRule="auto"/>
        <w:ind w:left="1560" w:hanging="426"/>
        <w:rPr>
          <w:rFonts w:ascii="Arial" w:hAnsi="Arial" w:cs="Arial"/>
          <w:b/>
          <w:strike/>
          <w:color w:val="FF0000"/>
          <w:sz w:val="22"/>
        </w:rPr>
      </w:pPr>
      <w:r w:rsidRPr="009668A5">
        <w:rPr>
          <w:rFonts w:ascii="Arial" w:hAnsi="Arial" w:cs="Arial"/>
          <w:bCs/>
          <w:sz w:val="22"/>
        </w:rPr>
        <w:t>Ubezpieczenia zawierane są na okres 12 miesięc</w:t>
      </w:r>
      <w:r w:rsidR="000F7FB2">
        <w:rPr>
          <w:rFonts w:ascii="Arial" w:hAnsi="Arial" w:cs="Arial"/>
          <w:bCs/>
          <w:sz w:val="22"/>
        </w:rPr>
        <w:t>y.</w:t>
      </w:r>
    </w:p>
    <w:p w14:paraId="7456D28A" w14:textId="0D3A92B8" w:rsidR="00255151" w:rsidRPr="003461DD" w:rsidRDefault="006869DD">
      <w:pPr>
        <w:numPr>
          <w:ilvl w:val="3"/>
          <w:numId w:val="83"/>
        </w:numPr>
        <w:shd w:val="clear" w:color="auto" w:fill="FFFFFF"/>
        <w:spacing w:line="276" w:lineRule="auto"/>
        <w:ind w:left="1560" w:hanging="426"/>
        <w:rPr>
          <w:rFonts w:ascii="Arial" w:hAnsi="Arial" w:cs="Arial"/>
          <w:bCs/>
          <w:strike/>
          <w:sz w:val="22"/>
        </w:rPr>
      </w:pPr>
      <w:r w:rsidRPr="003461DD">
        <w:rPr>
          <w:rFonts w:ascii="Arial" w:hAnsi="Arial" w:cs="Arial"/>
          <w:bCs/>
          <w:sz w:val="22"/>
        </w:rPr>
        <w:t xml:space="preserve">Składka płatna </w:t>
      </w:r>
      <w:r w:rsidR="00255151" w:rsidRPr="003461DD">
        <w:rPr>
          <w:rFonts w:ascii="Arial" w:hAnsi="Arial" w:cs="Arial"/>
          <w:bCs/>
          <w:sz w:val="22"/>
        </w:rPr>
        <w:t>będzie w 2 (dwóch)</w:t>
      </w:r>
      <w:r w:rsidR="00347C32">
        <w:rPr>
          <w:rFonts w:ascii="Arial" w:hAnsi="Arial" w:cs="Arial"/>
          <w:bCs/>
          <w:sz w:val="22"/>
        </w:rPr>
        <w:t xml:space="preserve"> jednakowych</w:t>
      </w:r>
      <w:r w:rsidR="00255151" w:rsidRPr="003461DD">
        <w:rPr>
          <w:rFonts w:ascii="Arial" w:hAnsi="Arial" w:cs="Arial"/>
          <w:bCs/>
          <w:sz w:val="22"/>
        </w:rPr>
        <w:t xml:space="preserve"> ratach:</w:t>
      </w:r>
    </w:p>
    <w:p w14:paraId="5D59DA88" w14:textId="77777777" w:rsidR="00464FBC" w:rsidRPr="003461DD" w:rsidRDefault="00255151" w:rsidP="00255151">
      <w:pPr>
        <w:pStyle w:val="Akapitzlist"/>
        <w:numPr>
          <w:ilvl w:val="0"/>
          <w:numId w:val="132"/>
        </w:numPr>
        <w:shd w:val="clear" w:color="auto" w:fill="FFFFFF"/>
        <w:spacing w:line="276" w:lineRule="auto"/>
        <w:ind w:left="1985" w:hanging="425"/>
        <w:rPr>
          <w:rFonts w:ascii="Arial" w:hAnsi="Arial" w:cs="Arial"/>
          <w:bCs/>
          <w:strike/>
          <w:sz w:val="22"/>
        </w:rPr>
      </w:pPr>
      <w:r w:rsidRPr="003461DD">
        <w:rPr>
          <w:rFonts w:ascii="Arial" w:hAnsi="Arial" w:cs="Arial"/>
          <w:bCs/>
          <w:sz w:val="22"/>
        </w:rPr>
        <w:t xml:space="preserve">I rata </w:t>
      </w:r>
      <w:r w:rsidR="006869DD" w:rsidRPr="003461DD">
        <w:rPr>
          <w:rFonts w:ascii="Arial" w:hAnsi="Arial" w:cs="Arial"/>
          <w:bCs/>
          <w:sz w:val="22"/>
        </w:rPr>
        <w:t xml:space="preserve">w </w:t>
      </w:r>
      <w:r w:rsidR="006869DD" w:rsidRPr="003461DD">
        <w:rPr>
          <w:rFonts w:ascii="Arial" w:hAnsi="Arial" w:cs="Arial"/>
          <w:sz w:val="22"/>
        </w:rPr>
        <w:t xml:space="preserve">terminie </w:t>
      </w:r>
      <w:r w:rsidR="001E580F" w:rsidRPr="003461DD">
        <w:rPr>
          <w:rFonts w:ascii="Arial" w:hAnsi="Arial" w:cs="Arial"/>
          <w:b/>
          <w:bCs/>
          <w:sz w:val="22"/>
        </w:rPr>
        <w:t xml:space="preserve">do </w:t>
      </w:r>
      <w:r w:rsidR="006869DD" w:rsidRPr="003461DD">
        <w:rPr>
          <w:rFonts w:ascii="Arial" w:hAnsi="Arial" w:cs="Arial"/>
          <w:b/>
          <w:bCs/>
          <w:sz w:val="22"/>
        </w:rPr>
        <w:t>21 dni</w:t>
      </w:r>
      <w:r w:rsidR="006869DD" w:rsidRPr="003461DD">
        <w:rPr>
          <w:rFonts w:ascii="Arial" w:hAnsi="Arial" w:cs="Arial"/>
          <w:sz w:val="22"/>
        </w:rPr>
        <w:t xml:space="preserve"> od dnia dostarczenia do siedziby Zamawiającego dokumentu potwierdzającego zawarcie ubezpieczenia</w:t>
      </w:r>
      <w:r w:rsidR="00464FBC" w:rsidRPr="003461DD">
        <w:rPr>
          <w:rFonts w:ascii="Arial" w:hAnsi="Arial" w:cs="Arial"/>
          <w:sz w:val="22"/>
        </w:rPr>
        <w:t>,</w:t>
      </w:r>
    </w:p>
    <w:p w14:paraId="659CBC0D" w14:textId="2876211B" w:rsidR="0076083D" w:rsidRPr="00347C32" w:rsidRDefault="00464FBC" w:rsidP="00347C32">
      <w:pPr>
        <w:pStyle w:val="Akapitzlist"/>
        <w:numPr>
          <w:ilvl w:val="0"/>
          <w:numId w:val="132"/>
        </w:numPr>
        <w:shd w:val="clear" w:color="auto" w:fill="FFFFFF"/>
        <w:spacing w:line="276" w:lineRule="auto"/>
        <w:ind w:left="1985" w:hanging="425"/>
        <w:rPr>
          <w:rFonts w:ascii="Arial" w:hAnsi="Arial" w:cs="Arial"/>
          <w:b/>
          <w:bCs/>
          <w:strike/>
          <w:sz w:val="22"/>
        </w:rPr>
      </w:pPr>
      <w:r w:rsidRPr="003461DD">
        <w:rPr>
          <w:rFonts w:ascii="Arial" w:hAnsi="Arial" w:cs="Arial"/>
          <w:sz w:val="22"/>
        </w:rPr>
        <w:t xml:space="preserve">II rata w terminie </w:t>
      </w:r>
      <w:r w:rsidRPr="00347C32">
        <w:rPr>
          <w:rFonts w:ascii="Arial" w:hAnsi="Arial" w:cs="Arial"/>
          <w:b/>
          <w:bCs/>
          <w:sz w:val="22"/>
        </w:rPr>
        <w:t>do 01.03.202</w:t>
      </w:r>
      <w:r w:rsidR="003461DD" w:rsidRPr="00347C32">
        <w:rPr>
          <w:rFonts w:ascii="Arial" w:hAnsi="Arial" w:cs="Arial"/>
          <w:b/>
          <w:bCs/>
          <w:sz w:val="22"/>
        </w:rPr>
        <w:t>4</w:t>
      </w:r>
      <w:r w:rsidRPr="00347C32">
        <w:rPr>
          <w:rFonts w:ascii="Arial" w:hAnsi="Arial" w:cs="Arial"/>
          <w:b/>
          <w:bCs/>
          <w:sz w:val="22"/>
        </w:rPr>
        <w:t xml:space="preserve"> r.</w:t>
      </w:r>
    </w:p>
    <w:p w14:paraId="2A95591A" w14:textId="456878A5"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sidR="00113217">
        <w:rPr>
          <w:rFonts w:ascii="Arial" w:hAnsi="Arial" w:cs="Arial"/>
          <w:bCs/>
          <w:sz w:val="22"/>
        </w:rPr>
        <w:t xml:space="preserve"> Przy zwrocie składki w przypadku zbycia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6E3279B5" w14:textId="77777777" w:rsidR="005D2F29" w:rsidRPr="00C3246A" w:rsidRDefault="006869DD" w:rsidP="005D2F29">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sidR="00113217">
        <w:rPr>
          <w:rFonts w:ascii="Arial" w:hAnsi="Arial" w:cs="Arial"/>
          <w:bCs/>
          <w:sz w:val="22"/>
        </w:rPr>
        <w:t xml:space="preserve"> Przy naliczeniu składki w przypadku zakupu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1BFE28E2" w14:textId="57AD1BCA" w:rsidR="00C3246A" w:rsidRPr="000145E9" w:rsidRDefault="00C3246A" w:rsidP="00C3246A">
      <w:pPr>
        <w:numPr>
          <w:ilvl w:val="3"/>
          <w:numId w:val="83"/>
        </w:numPr>
        <w:shd w:val="clear" w:color="auto" w:fill="FFFFFF"/>
        <w:spacing w:line="276" w:lineRule="auto"/>
        <w:ind w:left="1560" w:hanging="426"/>
        <w:rPr>
          <w:rFonts w:ascii="Arial" w:hAnsi="Arial" w:cs="Arial"/>
          <w:bCs/>
          <w:i/>
          <w:iCs/>
          <w:strike/>
          <w:sz w:val="22"/>
        </w:rPr>
      </w:pPr>
      <w:r w:rsidRPr="000145E9">
        <w:rPr>
          <w:rFonts w:ascii="Arial" w:hAnsi="Arial" w:cs="Arial"/>
          <w:sz w:val="22"/>
        </w:rPr>
        <w:t xml:space="preserve">W ubezpieczeniach będą miały zastosowanie niżej wymienione klauzule dodatkowe: </w:t>
      </w:r>
    </w:p>
    <w:p w14:paraId="00731576" w14:textId="77777777" w:rsidR="00C3246A" w:rsidRPr="007F49B2" w:rsidRDefault="00C3246A" w:rsidP="00C3246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0145E9">
        <w:rPr>
          <w:rFonts w:ascii="Arial" w:hAnsi="Arial" w:cs="Arial"/>
          <w:sz w:val="22"/>
          <w:lang w:val="en-US"/>
        </w:rPr>
        <w:t xml:space="preserve">INSTITUTE </w:t>
      </w:r>
      <w:proofErr w:type="spellStart"/>
      <w:r w:rsidRPr="000145E9">
        <w:rPr>
          <w:rFonts w:ascii="Arial" w:hAnsi="Arial" w:cs="Arial"/>
          <w:sz w:val="22"/>
          <w:lang w:val="en-US"/>
        </w:rPr>
        <w:t>RADIOACTICE</w:t>
      </w:r>
      <w:proofErr w:type="spellEnd"/>
      <w:r w:rsidRPr="000145E9">
        <w:rPr>
          <w:rFonts w:ascii="Arial" w:hAnsi="Arial" w:cs="Arial"/>
          <w:sz w:val="22"/>
          <w:lang w:val="en-US"/>
        </w:rPr>
        <w:t xml:space="preserve"> CONTAMINATION, CHEMICAL, BIOLOGICAL, BIOCHEMICAL AND ELECTROMAGNETIC WEAPONS EXCLUSION CLAUSE 10/11/03 (CL 370</w:t>
      </w:r>
      <w:r w:rsidRPr="007F49B2">
        <w:rPr>
          <w:rFonts w:ascii="Arial" w:hAnsi="Arial" w:cs="Arial"/>
          <w:sz w:val="22"/>
          <w:lang w:val="en-US"/>
        </w:rPr>
        <w:t xml:space="preserve">)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r w:rsidRPr="007F49B2">
        <w:rPr>
          <w:rFonts w:ascii="Arial" w:hAnsi="Arial" w:cs="Arial"/>
          <w:sz w:val="22"/>
          <w:lang w:val="en-US"/>
        </w:rPr>
        <w:t>;</w:t>
      </w:r>
    </w:p>
    <w:p w14:paraId="5A0AFB8D" w14:textId="77777777" w:rsidR="00C3246A" w:rsidRPr="007F49B2" w:rsidRDefault="00C3246A" w:rsidP="00C3246A">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F49B2">
        <w:rPr>
          <w:rFonts w:ascii="Arial" w:hAnsi="Arial" w:cs="Arial"/>
          <w:sz w:val="22"/>
          <w:lang w:val="en-US"/>
        </w:rPr>
        <w:t xml:space="preserve">MARINE CYBER ENDORSEMENT </w:t>
      </w:r>
      <w:proofErr w:type="spellStart"/>
      <w:r w:rsidRPr="007F49B2">
        <w:rPr>
          <w:rFonts w:ascii="Arial" w:hAnsi="Arial" w:cs="Arial"/>
          <w:sz w:val="22"/>
          <w:lang w:val="en-US"/>
        </w:rPr>
        <w:t>LMA5403</w:t>
      </w:r>
      <w:proofErr w:type="spellEnd"/>
      <w:r w:rsidRPr="007F49B2">
        <w:rPr>
          <w:rFonts w:ascii="Arial" w:hAnsi="Arial" w:cs="Arial"/>
          <w:sz w:val="22"/>
          <w:lang w:val="en-US"/>
        </w:rPr>
        <w:t xml:space="preserve">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r w:rsidRPr="007F49B2">
        <w:rPr>
          <w:rFonts w:ascii="Arial" w:hAnsi="Arial" w:cs="Arial"/>
          <w:sz w:val="22"/>
          <w:lang w:val="en-US"/>
        </w:rPr>
        <w:t>;</w:t>
      </w:r>
    </w:p>
    <w:p w14:paraId="0A4F4A27" w14:textId="2020C914" w:rsidR="00A06BC9" w:rsidRPr="007F49B2" w:rsidRDefault="00C3246A" w:rsidP="00A06BC9">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F49B2">
        <w:rPr>
          <w:rFonts w:ascii="Arial" w:hAnsi="Arial" w:cs="Arial"/>
          <w:sz w:val="22"/>
          <w:lang w:val="en-US"/>
        </w:rPr>
        <w:t>ELECTRONIC DATE RECOGNITION ENDORSEMENT – C</w:t>
      </w:r>
      <w:r w:rsidR="00A06BC9" w:rsidRPr="007F49B2">
        <w:rPr>
          <w:rFonts w:ascii="Arial" w:hAnsi="Arial" w:cs="Arial"/>
          <w:sz w:val="22"/>
          <w:lang w:val="en-US"/>
        </w:rPr>
        <w:t xml:space="preserve"> </w:t>
      </w:r>
      <w:proofErr w:type="spellStart"/>
      <w:r w:rsidR="00A06BC9" w:rsidRPr="007F49B2">
        <w:rPr>
          <w:rFonts w:ascii="Arial" w:hAnsi="Arial" w:cs="Arial"/>
          <w:sz w:val="22"/>
          <w:lang w:val="en-US"/>
        </w:rPr>
        <w:t>lub</w:t>
      </w:r>
      <w:proofErr w:type="spellEnd"/>
      <w:r w:rsidR="00A06BC9" w:rsidRPr="007F49B2">
        <w:rPr>
          <w:rFonts w:ascii="Arial" w:hAnsi="Arial" w:cs="Arial"/>
          <w:sz w:val="22"/>
          <w:lang w:val="en-US"/>
        </w:rPr>
        <w:t xml:space="preserve"> </w:t>
      </w:r>
      <w:proofErr w:type="spellStart"/>
      <w:r w:rsidR="00A06BC9" w:rsidRPr="007F49B2">
        <w:rPr>
          <w:rFonts w:ascii="Arial" w:hAnsi="Arial" w:cs="Arial"/>
          <w:sz w:val="22"/>
          <w:lang w:val="en-US"/>
        </w:rPr>
        <w:t>równoważna</w:t>
      </w:r>
      <w:proofErr w:type="spellEnd"/>
      <w:r w:rsidRPr="007F49B2">
        <w:rPr>
          <w:rFonts w:ascii="Arial" w:hAnsi="Arial" w:cs="Arial"/>
          <w:sz w:val="22"/>
          <w:lang w:val="en-US"/>
        </w:rPr>
        <w:t>;</w:t>
      </w:r>
    </w:p>
    <w:p w14:paraId="13FF2BCE" w14:textId="301AAC43" w:rsidR="00C3246A" w:rsidRPr="007F49B2" w:rsidRDefault="00C3246A" w:rsidP="00A06BC9">
      <w:pPr>
        <w:pStyle w:val="Nagwek"/>
        <w:numPr>
          <w:ilvl w:val="0"/>
          <w:numId w:val="136"/>
        </w:numPr>
        <w:tabs>
          <w:tab w:val="clear" w:pos="4536"/>
          <w:tab w:val="clear" w:pos="9072"/>
        </w:tabs>
        <w:spacing w:line="276" w:lineRule="auto"/>
        <w:ind w:left="1985" w:hanging="425"/>
        <w:rPr>
          <w:rFonts w:ascii="Arial" w:hAnsi="Arial" w:cs="Arial"/>
          <w:sz w:val="22"/>
          <w:lang w:val="en-US"/>
        </w:rPr>
      </w:pPr>
      <w:r w:rsidRPr="007F49B2">
        <w:rPr>
          <w:rFonts w:ascii="Arial" w:hAnsi="Arial" w:cs="Arial"/>
          <w:sz w:val="22"/>
          <w:lang w:val="en-US"/>
        </w:rPr>
        <w:t xml:space="preserve">SANCTION LIMITATION AND EXCLUSION CLAUSE z 29/07/2010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r w:rsidRPr="007F49B2">
        <w:rPr>
          <w:rFonts w:ascii="Arial" w:hAnsi="Arial" w:cs="Arial"/>
          <w:sz w:val="22"/>
          <w:lang w:val="en-US"/>
        </w:rPr>
        <w:t>;</w:t>
      </w:r>
    </w:p>
    <w:p w14:paraId="3F404398" w14:textId="77777777" w:rsidR="00C3246A" w:rsidRPr="007F49B2" w:rsidRDefault="00C3246A" w:rsidP="00C3246A">
      <w:pPr>
        <w:pStyle w:val="Nagwek"/>
        <w:numPr>
          <w:ilvl w:val="0"/>
          <w:numId w:val="137"/>
        </w:numPr>
        <w:tabs>
          <w:tab w:val="clear" w:pos="4536"/>
          <w:tab w:val="clear" w:pos="9072"/>
        </w:tabs>
        <w:spacing w:line="276" w:lineRule="auto"/>
        <w:ind w:left="1985" w:hanging="425"/>
        <w:rPr>
          <w:rFonts w:ascii="Arial" w:hAnsi="Arial" w:cs="Arial"/>
          <w:sz w:val="22"/>
          <w:lang w:val="en-US"/>
        </w:rPr>
      </w:pPr>
      <w:proofErr w:type="spellStart"/>
      <w:r w:rsidRPr="007F49B2">
        <w:rPr>
          <w:rFonts w:ascii="Arial" w:hAnsi="Arial" w:cs="Arial"/>
          <w:sz w:val="22"/>
          <w:lang w:val="en-US"/>
        </w:rPr>
        <w:t>JELC</w:t>
      </w:r>
      <w:proofErr w:type="spellEnd"/>
      <w:r w:rsidRPr="007F49B2">
        <w:rPr>
          <w:rFonts w:ascii="Arial" w:hAnsi="Arial" w:cs="Arial"/>
          <w:sz w:val="22"/>
          <w:lang w:val="en-US"/>
        </w:rPr>
        <w:t xml:space="preserve"> COMMUNICABLE DISEASE EXCLUSION 29/06/2020 </w:t>
      </w:r>
      <w:proofErr w:type="spellStart"/>
      <w:r w:rsidRPr="007F49B2">
        <w:rPr>
          <w:rFonts w:ascii="Arial" w:hAnsi="Arial" w:cs="Arial"/>
          <w:sz w:val="22"/>
          <w:lang w:val="en-US"/>
        </w:rPr>
        <w:t>lub</w:t>
      </w:r>
      <w:proofErr w:type="spellEnd"/>
      <w:r w:rsidRPr="007F49B2">
        <w:rPr>
          <w:rFonts w:ascii="Arial" w:hAnsi="Arial" w:cs="Arial"/>
          <w:sz w:val="22"/>
          <w:lang w:val="en-US"/>
        </w:rPr>
        <w:t xml:space="preserve"> </w:t>
      </w:r>
      <w:proofErr w:type="spellStart"/>
      <w:r w:rsidRPr="007F49B2">
        <w:rPr>
          <w:rFonts w:ascii="Arial" w:hAnsi="Arial" w:cs="Arial"/>
          <w:sz w:val="22"/>
          <w:lang w:val="en-US"/>
        </w:rPr>
        <w:t>równoważna</w:t>
      </w:r>
      <w:proofErr w:type="spellEnd"/>
    </w:p>
    <w:p w14:paraId="1F6DFC2E" w14:textId="389F9A59" w:rsidR="00C3246A" w:rsidRPr="007F49B2" w:rsidRDefault="00C3246A" w:rsidP="00C3246A">
      <w:pPr>
        <w:pStyle w:val="Nagwek"/>
        <w:numPr>
          <w:ilvl w:val="0"/>
          <w:numId w:val="137"/>
        </w:numPr>
        <w:tabs>
          <w:tab w:val="clear" w:pos="4536"/>
          <w:tab w:val="clear" w:pos="9072"/>
        </w:tabs>
        <w:spacing w:line="276" w:lineRule="auto"/>
        <w:ind w:left="1985" w:hanging="425"/>
        <w:rPr>
          <w:rFonts w:ascii="Arial" w:hAnsi="Arial" w:cs="Arial"/>
          <w:sz w:val="22"/>
          <w:lang w:val="en-US"/>
        </w:rPr>
      </w:pPr>
      <w:r w:rsidRPr="005F0137">
        <w:rPr>
          <w:rFonts w:ascii="Arial" w:hAnsi="Arial" w:cs="Arial"/>
          <w:sz w:val="22"/>
          <w:lang w:val="en-US"/>
        </w:rPr>
        <w:lastRenderedPageBreak/>
        <w:t>INSTITUTE NOTICE OF CANCELLATION, AUTOMATIC TERMINATION OF COVER AND WAR AND NUCLEAR EXCLUSION CLAUSE – HULLS ETC. (1/11/95) (</w:t>
      </w:r>
      <w:proofErr w:type="spellStart"/>
      <w:r w:rsidRPr="005F0137">
        <w:rPr>
          <w:rFonts w:ascii="Arial" w:hAnsi="Arial" w:cs="Arial"/>
          <w:sz w:val="22"/>
          <w:lang w:val="en-US"/>
        </w:rPr>
        <w:t>CL.359</w:t>
      </w:r>
      <w:proofErr w:type="spellEnd"/>
      <w:r w:rsidRPr="007F49B2">
        <w:rPr>
          <w:rFonts w:ascii="Arial" w:hAnsi="Arial" w:cs="Arial"/>
          <w:sz w:val="22"/>
          <w:lang w:val="en-US"/>
        </w:rPr>
        <w:t>)</w:t>
      </w:r>
      <w:r w:rsidR="005F0137" w:rsidRPr="007F49B2">
        <w:rPr>
          <w:rFonts w:ascii="Arial" w:hAnsi="Arial" w:cs="Arial"/>
          <w:sz w:val="22"/>
          <w:lang w:val="en-US"/>
        </w:rPr>
        <w:t xml:space="preserve"> </w:t>
      </w:r>
      <w:proofErr w:type="spellStart"/>
      <w:r w:rsidR="005F0137" w:rsidRPr="007F49B2">
        <w:rPr>
          <w:rFonts w:ascii="Arial" w:hAnsi="Arial" w:cs="Arial"/>
          <w:sz w:val="22"/>
          <w:lang w:val="en-US"/>
        </w:rPr>
        <w:t>lub</w:t>
      </w:r>
      <w:proofErr w:type="spellEnd"/>
      <w:r w:rsidR="005F0137" w:rsidRPr="007F49B2">
        <w:rPr>
          <w:rFonts w:ascii="Arial" w:hAnsi="Arial" w:cs="Arial"/>
          <w:sz w:val="22"/>
          <w:lang w:val="en-US"/>
        </w:rPr>
        <w:t xml:space="preserve"> </w:t>
      </w:r>
      <w:proofErr w:type="spellStart"/>
      <w:r w:rsidR="005F0137" w:rsidRPr="007F49B2">
        <w:rPr>
          <w:rFonts w:ascii="Arial" w:hAnsi="Arial" w:cs="Arial"/>
          <w:sz w:val="22"/>
          <w:lang w:val="en-US"/>
        </w:rPr>
        <w:t>równoważna</w:t>
      </w:r>
      <w:proofErr w:type="spellEnd"/>
    </w:p>
    <w:p w14:paraId="42A123A3" w14:textId="3599EDAE" w:rsidR="00C3246A" w:rsidRPr="007F49B2" w:rsidRDefault="00C3246A" w:rsidP="000145E9">
      <w:pPr>
        <w:pStyle w:val="Nagwek"/>
        <w:numPr>
          <w:ilvl w:val="0"/>
          <w:numId w:val="137"/>
        </w:numPr>
        <w:tabs>
          <w:tab w:val="clear" w:pos="4536"/>
          <w:tab w:val="clear" w:pos="9072"/>
        </w:tabs>
        <w:spacing w:line="276" w:lineRule="auto"/>
        <w:ind w:left="1984" w:hanging="425"/>
        <w:rPr>
          <w:rFonts w:ascii="Arial" w:hAnsi="Arial" w:cs="Arial"/>
          <w:sz w:val="22"/>
          <w:lang w:val="en-US"/>
        </w:rPr>
      </w:pPr>
      <w:r w:rsidRPr="007F49B2">
        <w:rPr>
          <w:rFonts w:ascii="Arial" w:hAnsi="Arial" w:cs="Arial"/>
          <w:sz w:val="22"/>
          <w:lang w:val="en-US"/>
        </w:rPr>
        <w:t>RUSSIA, UKRAINE AND BELARUS EXCLUSION CLAUSE</w:t>
      </w:r>
      <w:r w:rsidR="0067573E" w:rsidRPr="007F49B2">
        <w:rPr>
          <w:rFonts w:ascii="Arial" w:hAnsi="Arial" w:cs="Arial"/>
          <w:sz w:val="22"/>
          <w:lang w:val="en-US"/>
        </w:rPr>
        <w:t xml:space="preserve"> </w:t>
      </w:r>
      <w:proofErr w:type="spellStart"/>
      <w:r w:rsidR="0067573E" w:rsidRPr="007F49B2">
        <w:rPr>
          <w:rFonts w:ascii="Arial" w:hAnsi="Arial" w:cs="Arial"/>
          <w:sz w:val="22"/>
          <w:lang w:val="en-US"/>
        </w:rPr>
        <w:t>lub</w:t>
      </w:r>
      <w:proofErr w:type="spellEnd"/>
      <w:r w:rsidR="0067573E" w:rsidRPr="007F49B2">
        <w:rPr>
          <w:rFonts w:ascii="Arial" w:hAnsi="Arial" w:cs="Arial"/>
          <w:sz w:val="22"/>
          <w:lang w:val="en-US"/>
        </w:rPr>
        <w:t xml:space="preserve"> </w:t>
      </w:r>
      <w:proofErr w:type="spellStart"/>
      <w:r w:rsidR="0067573E" w:rsidRPr="007F49B2">
        <w:rPr>
          <w:rFonts w:ascii="Arial" w:hAnsi="Arial" w:cs="Arial"/>
          <w:sz w:val="22"/>
          <w:lang w:val="en-US"/>
        </w:rPr>
        <w:t>równoważna</w:t>
      </w:r>
      <w:proofErr w:type="spellEnd"/>
      <w:r w:rsidR="0067573E" w:rsidRPr="007F49B2">
        <w:rPr>
          <w:rFonts w:ascii="Arial" w:hAnsi="Arial" w:cs="Arial"/>
          <w:sz w:val="22"/>
          <w:lang w:val="en-US"/>
        </w:rPr>
        <w:t>.</w:t>
      </w:r>
    </w:p>
    <w:p w14:paraId="4D991563" w14:textId="014813F0" w:rsidR="00DB69DB" w:rsidRDefault="00C3246A" w:rsidP="00D109BE">
      <w:pPr>
        <w:rPr>
          <w:sz w:val="22"/>
        </w:rPr>
      </w:pPr>
      <w:r w:rsidRPr="000145E9">
        <w:rPr>
          <w:rFonts w:ascii="Arial" w:hAnsi="Arial" w:cs="Arial"/>
          <w:sz w:val="22"/>
        </w:rPr>
        <w:t>lub odpowiednio inne obligatoryjnie stosowane przez rynek ubezpieczeniowo-reasekuracyjny</w:t>
      </w:r>
      <w:r w:rsidRPr="000145E9">
        <w:rPr>
          <w:sz w:val="22"/>
        </w:rPr>
        <w:t>”</w:t>
      </w:r>
      <w:r w:rsidR="00D109BE" w:rsidRPr="000145E9">
        <w:rPr>
          <w:sz w:val="22"/>
        </w:rPr>
        <w:t>.</w:t>
      </w:r>
    </w:p>
    <w:p w14:paraId="242AA291" w14:textId="02B38E58" w:rsidR="00064012" w:rsidRPr="000145E9" w:rsidRDefault="00064012" w:rsidP="00D109BE">
      <w:pPr>
        <w:rPr>
          <w:rFonts w:ascii="Calibri" w:hAnsi="Calibri" w:cs="Calibri"/>
          <w:sz w:val="22"/>
        </w:rPr>
      </w:pPr>
      <w:r>
        <w:rPr>
          <w:sz w:val="22"/>
        </w:rPr>
        <w:t>Na Wykonawcy spoczywa obowiązek udowodnienia, że proponowane rozwiązania (klauzule) równoważne spełniają wymagania klauzul wskazanych w lit. j).</w:t>
      </w:r>
    </w:p>
    <w:p w14:paraId="2C7ADBBE" w14:textId="747AFE5E" w:rsidR="006869DD" w:rsidRPr="0067435C" w:rsidRDefault="006869DD">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850AA80" w14:textId="77777777" w:rsidR="0067435C" w:rsidRPr="0067435C" w:rsidRDefault="006869DD">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2F444F40" w14:textId="7CF85108" w:rsidR="00AB47E7" w:rsidRPr="001F1CCD"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 xml:space="preserve">bezpieczenie Kadłuba, Maszyn i wyposażenia na podstawie </w:t>
      </w:r>
      <w:r w:rsidR="006869DD" w:rsidRPr="001E580F">
        <w:rPr>
          <w:rFonts w:ascii="Arial" w:hAnsi="Arial" w:cs="Arial"/>
          <w:i/>
          <w:iCs/>
          <w:sz w:val="22"/>
        </w:rPr>
        <w:t>„</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w:t>
      </w:r>
      <w:r w:rsidR="006869DD" w:rsidRPr="001E580F">
        <w:rPr>
          <w:rFonts w:ascii="Arial" w:hAnsi="Arial" w:cs="Arial"/>
          <w:sz w:val="22"/>
        </w:rPr>
        <w:t xml:space="preserve"> </w:t>
      </w:r>
      <w:proofErr w:type="spellStart"/>
      <w:r w:rsidR="006869DD" w:rsidRPr="001E580F">
        <w:rPr>
          <w:rFonts w:ascii="Arial" w:hAnsi="Arial" w:cs="Arial"/>
          <w:i/>
          <w:iCs/>
          <w:sz w:val="22"/>
        </w:rPr>
        <w:t>Clauses-Hulls</w:t>
      </w:r>
      <w:proofErr w:type="spellEnd"/>
      <w:r w:rsidR="006869DD" w:rsidRPr="001E580F">
        <w:rPr>
          <w:rFonts w:ascii="Arial" w:hAnsi="Arial" w:cs="Arial"/>
          <w:sz w:val="22"/>
        </w:rPr>
        <w:t>” 1.11.95 z włączeniem ryzyka kolizji z obiektami stałymi i innymi obiektami pływającymi, z rozszerzeniem</w:t>
      </w:r>
      <w:r w:rsidR="006869DD" w:rsidRPr="0067435C">
        <w:rPr>
          <w:sz w:val="22"/>
        </w:rPr>
        <w:t xml:space="preserve"> </w:t>
      </w:r>
      <w:r w:rsidR="006869DD"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006869DD" w:rsidRPr="001E580F">
        <w:rPr>
          <w:rFonts w:ascii="Arial" w:hAnsi="Arial" w:cs="Arial"/>
          <w:sz w:val="22"/>
        </w:rPr>
        <w:br/>
        <w:t xml:space="preserve">Zwroty za postoje zgodnie </w:t>
      </w:r>
      <w:r w:rsidR="006869DD" w:rsidRPr="00E87A36">
        <w:rPr>
          <w:rFonts w:ascii="Arial" w:hAnsi="Arial" w:cs="Arial"/>
          <w:sz w:val="22"/>
        </w:rPr>
        <w:t xml:space="preserve">z </w:t>
      </w:r>
      <w:r w:rsidR="00E87A36">
        <w:rPr>
          <w:rFonts w:ascii="Arial" w:hAnsi="Arial" w:cs="Arial"/>
          <w:sz w:val="22"/>
        </w:rPr>
        <w:t>K</w:t>
      </w:r>
      <w:r w:rsidR="006869DD" w:rsidRPr="00E87A36">
        <w:rPr>
          <w:rFonts w:ascii="Arial" w:hAnsi="Arial" w:cs="Arial"/>
          <w:sz w:val="22"/>
        </w:rPr>
        <w:t xml:space="preserve">lauzulą 23.1.2: </w:t>
      </w:r>
      <w:r w:rsidR="006869DD" w:rsidRPr="001E580F">
        <w:rPr>
          <w:rFonts w:ascii="Arial" w:hAnsi="Arial" w:cs="Arial"/>
          <w:sz w:val="22"/>
        </w:rPr>
        <w:t xml:space="preserve">a </w:t>
      </w:r>
      <w:bookmarkStart w:id="11" w:name="_Hlk108772764"/>
      <w:r w:rsidR="006869DD" w:rsidRPr="001E580F">
        <w:rPr>
          <w:rFonts w:ascii="Arial" w:hAnsi="Arial" w:cs="Arial"/>
          <w:sz w:val="22"/>
        </w:rPr>
        <w:t>–</w:t>
      </w:r>
      <w:bookmarkEnd w:id="11"/>
      <w:r w:rsidR="006869DD" w:rsidRPr="001E580F">
        <w:rPr>
          <w:rFonts w:ascii="Arial" w:hAnsi="Arial" w:cs="Arial"/>
          <w:sz w:val="22"/>
        </w:rPr>
        <w:t xml:space="preserve"> 30% ; b – 10%</w:t>
      </w:r>
      <w:r w:rsidR="006869DD" w:rsidRPr="001E580F">
        <w:rPr>
          <w:rFonts w:ascii="Arial" w:hAnsi="Arial" w:cs="Arial"/>
          <w:sz w:val="22"/>
        </w:rPr>
        <w:br/>
      </w:r>
      <w:r w:rsidR="00E42966" w:rsidRPr="001E580F">
        <w:rPr>
          <w:rFonts w:ascii="Arial" w:hAnsi="Arial" w:cs="Arial"/>
          <w:sz w:val="22"/>
        </w:rPr>
        <w:t>–</w:t>
      </w:r>
      <w:r w:rsidR="006869DD" w:rsidRPr="001E580F">
        <w:rPr>
          <w:rFonts w:ascii="Arial" w:hAnsi="Arial" w:cs="Arial"/>
          <w:sz w:val="22"/>
        </w:rPr>
        <w:t xml:space="preserve"> dotyczy jednostek Kontroler </w:t>
      </w:r>
      <w:r w:rsidR="0000443E">
        <w:rPr>
          <w:rFonts w:ascii="Arial" w:hAnsi="Arial" w:cs="Arial"/>
          <w:sz w:val="22"/>
        </w:rPr>
        <w:t>K-</w:t>
      </w:r>
      <w:r w:rsidR="006869DD" w:rsidRPr="001E580F">
        <w:rPr>
          <w:rFonts w:ascii="Arial" w:hAnsi="Arial" w:cs="Arial"/>
          <w:sz w:val="22"/>
        </w:rPr>
        <w:t xml:space="preserve">16, </w:t>
      </w:r>
      <w:r w:rsidR="0000443E">
        <w:rPr>
          <w:rFonts w:ascii="Arial" w:hAnsi="Arial" w:cs="Arial"/>
          <w:sz w:val="22"/>
        </w:rPr>
        <w:t>K-</w:t>
      </w:r>
      <w:r w:rsidR="006869DD" w:rsidRPr="001E580F">
        <w:rPr>
          <w:rFonts w:ascii="Arial" w:hAnsi="Arial" w:cs="Arial"/>
          <w:sz w:val="22"/>
        </w:rPr>
        <w:t xml:space="preserve">17, </w:t>
      </w:r>
      <w:r w:rsidR="0000443E">
        <w:rPr>
          <w:rFonts w:ascii="Arial" w:hAnsi="Arial" w:cs="Arial"/>
          <w:sz w:val="22"/>
        </w:rPr>
        <w:t>K-</w:t>
      </w:r>
      <w:r w:rsidR="006869DD" w:rsidRPr="001E580F">
        <w:rPr>
          <w:rFonts w:ascii="Arial" w:hAnsi="Arial" w:cs="Arial"/>
          <w:sz w:val="22"/>
        </w:rPr>
        <w:t xml:space="preserve">18, </w:t>
      </w:r>
      <w:r w:rsidR="0000443E">
        <w:rPr>
          <w:rFonts w:ascii="Arial" w:hAnsi="Arial" w:cs="Arial"/>
          <w:sz w:val="22"/>
        </w:rPr>
        <w:t>K-</w:t>
      </w:r>
      <w:r w:rsidR="006869DD" w:rsidRPr="001E580F">
        <w:rPr>
          <w:rFonts w:ascii="Arial" w:hAnsi="Arial" w:cs="Arial"/>
          <w:sz w:val="22"/>
        </w:rPr>
        <w:t xml:space="preserve">19, </w:t>
      </w:r>
      <w:r w:rsidR="0000443E">
        <w:rPr>
          <w:rFonts w:ascii="Arial" w:hAnsi="Arial" w:cs="Arial"/>
          <w:sz w:val="22"/>
        </w:rPr>
        <w:t>K-</w:t>
      </w:r>
      <w:r w:rsidR="006869DD" w:rsidRPr="001E580F">
        <w:rPr>
          <w:rFonts w:ascii="Arial" w:hAnsi="Arial" w:cs="Arial"/>
          <w:sz w:val="22"/>
        </w:rPr>
        <w:t>26</w:t>
      </w:r>
      <w:r w:rsidR="000145E9">
        <w:rPr>
          <w:rFonts w:ascii="Arial" w:hAnsi="Arial" w:cs="Arial"/>
          <w:sz w:val="22"/>
        </w:rPr>
        <w:t xml:space="preserve">, </w:t>
      </w:r>
      <w:r w:rsidR="0090026C" w:rsidRPr="001F1CCD">
        <w:rPr>
          <w:rFonts w:ascii="Arial" w:hAnsi="Arial" w:cs="Arial"/>
          <w:sz w:val="22"/>
        </w:rPr>
        <w:t>K-31, K-35</w:t>
      </w:r>
      <w:r w:rsidR="000145E9" w:rsidRPr="001F1CCD">
        <w:rPr>
          <w:rFonts w:ascii="Arial" w:hAnsi="Arial" w:cs="Arial"/>
          <w:sz w:val="22"/>
        </w:rPr>
        <w:t>,</w:t>
      </w:r>
    </w:p>
    <w:p w14:paraId="390CB348" w14:textId="77777777" w:rsidR="00AB47E7" w:rsidRPr="001E580F"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bezpieczenie Kadłuba, Maszyn i wyposażenia na podstawie</w:t>
      </w:r>
      <w:r w:rsidR="006869DD" w:rsidRPr="001E580F">
        <w:rPr>
          <w:rFonts w:ascii="Arial" w:hAnsi="Arial" w:cs="Arial"/>
          <w:i/>
          <w:iCs/>
          <w:sz w:val="22"/>
        </w:rPr>
        <w:t xml:space="preserve"> </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 </w:t>
      </w:r>
      <w:proofErr w:type="spellStart"/>
      <w:r w:rsidR="006869DD" w:rsidRPr="001E580F">
        <w:rPr>
          <w:rFonts w:ascii="Arial" w:hAnsi="Arial" w:cs="Arial"/>
          <w:i/>
          <w:iCs/>
          <w:sz w:val="22"/>
        </w:rPr>
        <w:t>Hulls</w:t>
      </w:r>
      <w:proofErr w:type="spellEnd"/>
      <w:r w:rsidR="006869DD" w:rsidRPr="001E580F">
        <w:rPr>
          <w:rFonts w:ascii="Arial" w:hAnsi="Arial" w:cs="Arial"/>
          <w:i/>
          <w:iCs/>
          <w:sz w:val="22"/>
        </w:rPr>
        <w:t xml:space="preserve"> Port </w:t>
      </w:r>
      <w:proofErr w:type="spellStart"/>
      <w:r w:rsidR="006869DD" w:rsidRPr="001E580F">
        <w:rPr>
          <w:rFonts w:ascii="Arial" w:hAnsi="Arial" w:cs="Arial"/>
          <w:i/>
          <w:iCs/>
          <w:sz w:val="22"/>
        </w:rPr>
        <w:t>Risks</w:t>
      </w:r>
      <w:proofErr w:type="spellEnd"/>
      <w:r w:rsidR="006869DD" w:rsidRPr="001E580F">
        <w:rPr>
          <w:rFonts w:ascii="Arial" w:hAnsi="Arial" w:cs="Arial"/>
          <w:i/>
          <w:iCs/>
          <w:sz w:val="22"/>
        </w:rPr>
        <w:t xml:space="preserve"> </w:t>
      </w:r>
      <w:proofErr w:type="spellStart"/>
      <w:r w:rsidR="006869DD" w:rsidRPr="001E580F">
        <w:rPr>
          <w:rFonts w:ascii="Arial" w:hAnsi="Arial" w:cs="Arial"/>
          <w:i/>
          <w:iCs/>
          <w:sz w:val="22"/>
        </w:rPr>
        <w:t>including</w:t>
      </w:r>
      <w:proofErr w:type="spellEnd"/>
      <w:r w:rsidR="006869DD" w:rsidRPr="001E580F">
        <w:rPr>
          <w:rFonts w:ascii="Arial" w:hAnsi="Arial" w:cs="Arial"/>
          <w:i/>
          <w:iCs/>
          <w:sz w:val="22"/>
        </w:rPr>
        <w:t xml:space="preserve"> Limited </w:t>
      </w:r>
      <w:proofErr w:type="spellStart"/>
      <w:r w:rsidR="006869DD" w:rsidRPr="001E580F">
        <w:rPr>
          <w:rFonts w:ascii="Arial" w:hAnsi="Arial" w:cs="Arial"/>
          <w:i/>
          <w:iCs/>
          <w:sz w:val="22"/>
        </w:rPr>
        <w:t>Navigation</w:t>
      </w:r>
      <w:proofErr w:type="spellEnd"/>
      <w:r w:rsidR="006869DD" w:rsidRPr="001E580F">
        <w:rPr>
          <w:rFonts w:ascii="Arial" w:hAnsi="Arial" w:cs="Arial"/>
          <w:i/>
          <w:iCs/>
          <w:sz w:val="22"/>
        </w:rPr>
        <w:t>” z 20/07/87</w:t>
      </w:r>
      <w:r w:rsidR="006869DD"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 – dotyczy pozostałych jednostek</w:t>
      </w:r>
      <w:r w:rsidR="00AB47E7" w:rsidRPr="001E580F">
        <w:rPr>
          <w:rFonts w:ascii="Arial" w:hAnsi="Arial" w:cs="Arial"/>
          <w:sz w:val="22"/>
        </w:rPr>
        <w:t>,</w:t>
      </w:r>
    </w:p>
    <w:p w14:paraId="0306CC70" w14:textId="77777777"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ochrona zostaje rozszerzona o szkody powstałe wskutek działania fali wywołanej nadmierną szybkością przechodzących jednostek pływających, tzw. kolizja bez kontaktu</w:t>
      </w:r>
      <w:r w:rsidR="00AB47E7" w:rsidRPr="001E580F">
        <w:rPr>
          <w:rFonts w:ascii="Arial" w:hAnsi="Arial" w:cs="Arial"/>
          <w:sz w:val="22"/>
        </w:rPr>
        <w:t>,</w:t>
      </w:r>
    </w:p>
    <w:p w14:paraId="3C4CFF56" w14:textId="1F0D5205"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w:t>
      </w:r>
      <w:proofErr w:type="spellStart"/>
      <w:r w:rsidRPr="001E580F">
        <w:rPr>
          <w:rFonts w:ascii="Arial" w:hAnsi="Arial" w:cs="Arial"/>
          <w:sz w:val="22"/>
        </w:rPr>
        <w:t>ryzyk</w:t>
      </w:r>
      <w:proofErr w:type="spellEnd"/>
      <w:r w:rsidRPr="001E580F">
        <w:rPr>
          <w:rFonts w:ascii="Arial" w:hAnsi="Arial" w:cs="Arial"/>
          <w:sz w:val="22"/>
        </w:rPr>
        <w:t xml:space="preserve">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00AB47E7" w:rsidRPr="001E580F">
        <w:rPr>
          <w:rFonts w:ascii="Arial" w:hAnsi="Arial" w:cs="Arial"/>
          <w:sz w:val="22"/>
        </w:rPr>
        <w:t>,</w:t>
      </w:r>
    </w:p>
    <w:p w14:paraId="3C564BC6" w14:textId="4D25C03F" w:rsidR="00DB69DB"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jednostek pływających w trakcie transportu </w:t>
      </w:r>
      <w:proofErr w:type="gramStart"/>
      <w:r w:rsidRPr="001E580F">
        <w:rPr>
          <w:rFonts w:ascii="Arial" w:hAnsi="Arial" w:cs="Arial"/>
          <w:sz w:val="22"/>
        </w:rPr>
        <w:t>lądowego</w:t>
      </w:r>
      <w:proofErr w:type="gramEnd"/>
      <w:r w:rsidRPr="001E580F">
        <w:rPr>
          <w:rFonts w:ascii="Arial" w:hAnsi="Arial" w:cs="Arial"/>
          <w:sz w:val="22"/>
        </w:rPr>
        <w:t xml:space="preserve"> ilekroć taką opcję zakreślono w wykazie jednostek.</w:t>
      </w:r>
    </w:p>
    <w:p w14:paraId="0DBFA1E5" w14:textId="77777777" w:rsidR="006869DD" w:rsidRPr="006869DD" w:rsidRDefault="006869DD">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BB28245" w14:textId="60F5F9D1" w:rsidR="006869DD" w:rsidRPr="006869DD" w:rsidRDefault="006869DD" w:rsidP="00CA0178">
      <w:pPr>
        <w:pStyle w:val="Default"/>
        <w:spacing w:line="276" w:lineRule="auto"/>
        <w:ind w:left="1560"/>
        <w:rPr>
          <w:sz w:val="22"/>
          <w:szCs w:val="22"/>
        </w:rPr>
      </w:pPr>
      <w:r w:rsidRPr="006869DD">
        <w:rPr>
          <w:sz w:val="22"/>
          <w:szCs w:val="22"/>
        </w:rPr>
        <w:t xml:space="preserve">Suma ubezpieczenia podana w wykazie jednostek dla każdej pozycji z osobna odpowiada uwidocznionej w ewidencji środków trwałych Zamawiającego wartości księgowej początkowej, a w przypadku, </w:t>
      </w:r>
      <w:r w:rsidR="00077947" w:rsidRPr="001F1CCD">
        <w:rPr>
          <w:color w:val="auto"/>
          <w:sz w:val="22"/>
          <w:szCs w:val="22"/>
        </w:rPr>
        <w:t xml:space="preserve">Kontroler </w:t>
      </w:r>
      <w:r w:rsidRPr="001F1CCD">
        <w:rPr>
          <w:color w:val="auto"/>
          <w:sz w:val="22"/>
          <w:szCs w:val="22"/>
        </w:rPr>
        <w:t>26</w:t>
      </w:r>
      <w:r w:rsidR="00390BBF" w:rsidRPr="001F1CCD">
        <w:rPr>
          <w:color w:val="auto"/>
          <w:sz w:val="22"/>
          <w:szCs w:val="22"/>
        </w:rPr>
        <w:t>, Kontroler 31, Kontroler 35</w:t>
      </w:r>
      <w:r w:rsidR="00CA0178" w:rsidRPr="001F1CCD">
        <w:rPr>
          <w:color w:val="auto"/>
          <w:sz w:val="22"/>
        </w:rPr>
        <w:t xml:space="preserve"> </w:t>
      </w:r>
      <w:r w:rsidR="00E42966" w:rsidRPr="001E580F">
        <w:rPr>
          <w:sz w:val="22"/>
          <w:szCs w:val="22"/>
        </w:rPr>
        <w:t>–</w:t>
      </w:r>
      <w:r w:rsidR="00E42966">
        <w:rPr>
          <w:color w:val="0070C0"/>
          <w:sz w:val="22"/>
        </w:rPr>
        <w:t xml:space="preserve"> </w:t>
      </w:r>
      <w:r w:rsidR="00AB35E1">
        <w:rPr>
          <w:sz w:val="22"/>
          <w:szCs w:val="22"/>
        </w:rPr>
        <w:t>w</w:t>
      </w:r>
      <w:r w:rsidRPr="006869DD">
        <w:rPr>
          <w:sz w:val="22"/>
          <w:szCs w:val="22"/>
        </w:rPr>
        <w:t xml:space="preserve"> wartości rzeczywistej (wartość księgowa pomniejszona o zużycie techniczne) jest traktowana jako wartość ubezpieczenia w rozumieniu art. 301 Kodeksu Morskiego.</w:t>
      </w:r>
    </w:p>
    <w:p w14:paraId="5A3C4DC2" w14:textId="6DB7D8D0" w:rsidR="006869DD" w:rsidRPr="006869DD" w:rsidRDefault="006869DD" w:rsidP="00CA0178">
      <w:pPr>
        <w:pStyle w:val="Default"/>
        <w:spacing w:line="276" w:lineRule="auto"/>
        <w:ind w:left="1560"/>
        <w:rPr>
          <w:sz w:val="22"/>
          <w:szCs w:val="22"/>
        </w:rPr>
      </w:pPr>
      <w:r w:rsidRPr="006869DD">
        <w:rPr>
          <w:sz w:val="22"/>
          <w:szCs w:val="22"/>
        </w:rPr>
        <w:t xml:space="preserve">W przypadku szkody częściowej z odszkodowania nie potrąca się </w:t>
      </w:r>
      <w:r w:rsidR="00121C4E">
        <w:rPr>
          <w:sz w:val="22"/>
          <w:szCs w:val="22"/>
        </w:rPr>
        <w:t xml:space="preserve">podatku </w:t>
      </w:r>
      <w:r w:rsidRPr="006869DD">
        <w:rPr>
          <w:sz w:val="22"/>
          <w:szCs w:val="22"/>
        </w:rPr>
        <w:t>VAT.</w:t>
      </w:r>
    </w:p>
    <w:p w14:paraId="3EA3A66D" w14:textId="506D6DF3" w:rsidR="00DB69DB" w:rsidRDefault="006869DD" w:rsidP="00CA0178">
      <w:pPr>
        <w:pStyle w:val="Default"/>
        <w:spacing w:line="276" w:lineRule="auto"/>
        <w:ind w:left="1560"/>
        <w:rPr>
          <w:sz w:val="22"/>
          <w:szCs w:val="22"/>
        </w:rPr>
      </w:pPr>
      <w:r w:rsidRPr="006869DD">
        <w:rPr>
          <w:sz w:val="22"/>
          <w:szCs w:val="22"/>
        </w:rPr>
        <w:t>W przypadku szkody całkowitej odszkodowanie ustala się bez potrącenia podatku VAT.</w:t>
      </w:r>
    </w:p>
    <w:p w14:paraId="044ADD91" w14:textId="273486CE" w:rsidR="006869DD" w:rsidRPr="00DB69DB" w:rsidRDefault="006869DD">
      <w:pPr>
        <w:pStyle w:val="Default"/>
        <w:numPr>
          <w:ilvl w:val="0"/>
          <w:numId w:val="90"/>
        </w:numPr>
        <w:spacing w:line="276" w:lineRule="auto"/>
        <w:ind w:left="1560" w:hanging="426"/>
        <w:rPr>
          <w:sz w:val="22"/>
          <w:szCs w:val="22"/>
        </w:rPr>
      </w:pPr>
      <w:r w:rsidRPr="006869DD">
        <w:rPr>
          <w:b/>
          <w:sz w:val="22"/>
        </w:rPr>
        <w:t>Franszyzy</w:t>
      </w:r>
    </w:p>
    <w:p w14:paraId="4722B341" w14:textId="4E0E227D" w:rsidR="006869DD" w:rsidRPr="006869DD" w:rsidRDefault="006869DD">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sidR="00AB47E7">
        <w:rPr>
          <w:rFonts w:ascii="Arial" w:hAnsi="Arial" w:cs="Arial"/>
          <w:sz w:val="22"/>
        </w:rPr>
        <w:t xml:space="preserve">: </w:t>
      </w:r>
      <w:r w:rsidRPr="006869DD">
        <w:rPr>
          <w:rFonts w:ascii="Arial" w:hAnsi="Arial" w:cs="Arial"/>
          <w:sz w:val="22"/>
        </w:rPr>
        <w:t>nie ma zastosowania</w:t>
      </w:r>
    </w:p>
    <w:p w14:paraId="524E5B9C" w14:textId="77777777" w:rsidR="009A3462" w:rsidRDefault="006869DD">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sidR="00AB47E7">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44858219" w14:textId="73F59E6D" w:rsidR="009A3462" w:rsidRPr="005A7590" w:rsidRDefault="009A3462">
      <w:pPr>
        <w:pStyle w:val="Nagwek"/>
        <w:numPr>
          <w:ilvl w:val="0"/>
          <w:numId w:val="88"/>
        </w:numPr>
        <w:tabs>
          <w:tab w:val="clear" w:pos="4536"/>
          <w:tab w:val="clear" w:pos="9072"/>
        </w:tabs>
        <w:spacing w:line="276" w:lineRule="auto"/>
        <w:ind w:left="2552" w:hanging="425"/>
        <w:rPr>
          <w:rFonts w:ascii="Arial" w:hAnsi="Arial" w:cs="Arial"/>
          <w:sz w:val="22"/>
        </w:rPr>
      </w:pPr>
      <w:r>
        <w:rPr>
          <w:rFonts w:ascii="Arial" w:hAnsi="Arial" w:cs="Arial"/>
          <w:sz w:val="22"/>
        </w:rPr>
        <w:lastRenderedPageBreak/>
        <w:t xml:space="preserve">3 000 </w:t>
      </w:r>
      <w:r w:rsidR="006869DD" w:rsidRPr="006869DD">
        <w:rPr>
          <w:rFonts w:ascii="Arial" w:hAnsi="Arial" w:cs="Arial"/>
          <w:sz w:val="22"/>
        </w:rPr>
        <w:t xml:space="preserve">zł </w:t>
      </w:r>
      <w:r w:rsidR="00AB4AD7" w:rsidRPr="006869DD">
        <w:rPr>
          <w:rFonts w:ascii="Arial" w:hAnsi="Arial" w:cs="Arial"/>
          <w:sz w:val="22"/>
        </w:rPr>
        <w:t>–</w:t>
      </w:r>
      <w:r w:rsidR="006869DD" w:rsidRPr="006869DD">
        <w:rPr>
          <w:rFonts w:ascii="Arial" w:hAnsi="Arial" w:cs="Arial"/>
          <w:sz w:val="22"/>
        </w:rPr>
        <w:t xml:space="preserve"> Kontroler </w:t>
      </w:r>
      <w:r w:rsidR="00A74D2F">
        <w:rPr>
          <w:rFonts w:ascii="Arial" w:hAnsi="Arial" w:cs="Arial"/>
          <w:sz w:val="22"/>
        </w:rPr>
        <w:t>K-</w:t>
      </w:r>
      <w:r w:rsidR="006869DD" w:rsidRPr="006869DD">
        <w:rPr>
          <w:rFonts w:ascii="Arial" w:hAnsi="Arial" w:cs="Arial"/>
          <w:sz w:val="22"/>
        </w:rPr>
        <w:t xml:space="preserve">16, </w:t>
      </w:r>
      <w:r w:rsidR="00A74D2F">
        <w:rPr>
          <w:rFonts w:ascii="Arial" w:hAnsi="Arial" w:cs="Arial"/>
          <w:sz w:val="22"/>
        </w:rPr>
        <w:t>K-</w:t>
      </w:r>
      <w:r w:rsidR="006869DD" w:rsidRPr="006869DD">
        <w:rPr>
          <w:rFonts w:ascii="Arial" w:hAnsi="Arial" w:cs="Arial"/>
          <w:sz w:val="22"/>
        </w:rPr>
        <w:t xml:space="preserve">17, </w:t>
      </w:r>
      <w:r w:rsidR="00A74D2F">
        <w:rPr>
          <w:rFonts w:ascii="Arial" w:hAnsi="Arial" w:cs="Arial"/>
          <w:sz w:val="22"/>
        </w:rPr>
        <w:t>K-</w:t>
      </w:r>
      <w:r w:rsidR="006869DD" w:rsidRPr="006869DD">
        <w:rPr>
          <w:rFonts w:ascii="Arial" w:hAnsi="Arial" w:cs="Arial"/>
          <w:sz w:val="22"/>
        </w:rPr>
        <w:t xml:space="preserve">18, </w:t>
      </w:r>
      <w:r w:rsidR="00A74D2F">
        <w:rPr>
          <w:rFonts w:ascii="Arial" w:hAnsi="Arial" w:cs="Arial"/>
          <w:sz w:val="22"/>
        </w:rPr>
        <w:t>K-</w:t>
      </w:r>
      <w:r w:rsidR="006869DD" w:rsidRPr="006869DD">
        <w:rPr>
          <w:rFonts w:ascii="Arial" w:hAnsi="Arial" w:cs="Arial"/>
          <w:sz w:val="22"/>
        </w:rPr>
        <w:t xml:space="preserve">19, </w:t>
      </w:r>
      <w:r w:rsidR="00A74D2F">
        <w:rPr>
          <w:rFonts w:ascii="Arial" w:hAnsi="Arial" w:cs="Arial"/>
          <w:sz w:val="22"/>
        </w:rPr>
        <w:t>K-</w:t>
      </w:r>
      <w:r w:rsidR="006869DD" w:rsidRPr="006869DD">
        <w:rPr>
          <w:rFonts w:ascii="Arial" w:hAnsi="Arial" w:cs="Arial"/>
          <w:sz w:val="22"/>
        </w:rPr>
        <w:t>26</w:t>
      </w:r>
      <w:r w:rsidR="005A7590">
        <w:rPr>
          <w:rFonts w:ascii="Arial" w:hAnsi="Arial" w:cs="Arial"/>
          <w:sz w:val="22"/>
        </w:rPr>
        <w:t xml:space="preserve">, </w:t>
      </w:r>
      <w:r w:rsidR="00390BBF" w:rsidRPr="005A7590">
        <w:rPr>
          <w:rFonts w:ascii="Arial" w:hAnsi="Arial" w:cs="Arial"/>
          <w:sz w:val="22"/>
        </w:rPr>
        <w:t>K-31, K-35</w:t>
      </w:r>
    </w:p>
    <w:p w14:paraId="1943AB91" w14:textId="7C9B01E8" w:rsidR="006869DD" w:rsidRPr="006869DD"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sidR="009A3462">
        <w:rPr>
          <w:rFonts w:ascii="Arial" w:hAnsi="Arial" w:cs="Arial"/>
          <w:sz w:val="22"/>
        </w:rPr>
        <w:t xml:space="preserve"> </w:t>
      </w:r>
      <w:r w:rsidRPr="006869DD">
        <w:rPr>
          <w:rFonts w:ascii="Arial" w:hAnsi="Arial" w:cs="Arial"/>
          <w:sz w:val="22"/>
        </w:rPr>
        <w:t>500 zł – pozostałe jednostki</w:t>
      </w:r>
    </w:p>
    <w:p w14:paraId="175ED9DE" w14:textId="5349754F" w:rsidR="006869DD" w:rsidRPr="00534D91"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500 zł – wyposażenie</w:t>
      </w:r>
      <w:r w:rsidR="008259C8">
        <w:rPr>
          <w:rFonts w:ascii="Arial" w:hAnsi="Arial" w:cs="Arial"/>
          <w:sz w:val="22"/>
        </w:rPr>
        <w:t>.</w:t>
      </w:r>
    </w:p>
    <w:p w14:paraId="2CD8E4CE" w14:textId="3114FB76" w:rsidR="006869DD" w:rsidRPr="006869DD" w:rsidRDefault="00B165C8">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t>Ubezpieczenie o</w:t>
      </w:r>
      <w:r w:rsidR="006869DD" w:rsidRPr="006869DD">
        <w:rPr>
          <w:rFonts w:ascii="Arial" w:hAnsi="Arial" w:cs="Arial"/>
          <w:color w:val="auto"/>
          <w:sz w:val="22"/>
          <w:szCs w:val="22"/>
        </w:rPr>
        <w:t>dpowiedzialnoś</w:t>
      </w:r>
      <w:r>
        <w:rPr>
          <w:rFonts w:ascii="Arial" w:hAnsi="Arial" w:cs="Arial"/>
          <w:color w:val="auto"/>
          <w:sz w:val="22"/>
          <w:szCs w:val="22"/>
        </w:rPr>
        <w:t>ci</w:t>
      </w:r>
      <w:r w:rsidR="006869DD" w:rsidRPr="006869DD">
        <w:rPr>
          <w:rFonts w:ascii="Arial" w:hAnsi="Arial" w:cs="Arial"/>
          <w:color w:val="auto"/>
          <w:sz w:val="22"/>
          <w:szCs w:val="22"/>
        </w:rPr>
        <w:t xml:space="preserve"> </w:t>
      </w:r>
      <w:r>
        <w:rPr>
          <w:rFonts w:ascii="Arial" w:hAnsi="Arial" w:cs="Arial"/>
          <w:color w:val="auto"/>
          <w:sz w:val="22"/>
          <w:szCs w:val="22"/>
        </w:rPr>
        <w:t>c</w:t>
      </w:r>
      <w:r w:rsidR="006869DD" w:rsidRPr="006869DD">
        <w:rPr>
          <w:rFonts w:ascii="Arial" w:hAnsi="Arial" w:cs="Arial"/>
          <w:color w:val="auto"/>
          <w:sz w:val="22"/>
          <w:szCs w:val="22"/>
        </w:rPr>
        <w:t>ywiln</w:t>
      </w:r>
      <w:r>
        <w:rPr>
          <w:rFonts w:ascii="Arial" w:hAnsi="Arial" w:cs="Arial"/>
          <w:color w:val="auto"/>
          <w:sz w:val="22"/>
          <w:szCs w:val="22"/>
        </w:rPr>
        <w:t>ej (OC)</w:t>
      </w:r>
      <w:r w:rsidR="006869DD" w:rsidRPr="006869DD">
        <w:rPr>
          <w:rFonts w:ascii="Arial" w:hAnsi="Arial" w:cs="Arial"/>
          <w:color w:val="auto"/>
          <w:sz w:val="22"/>
          <w:szCs w:val="22"/>
        </w:rPr>
        <w:t xml:space="preserve"> Armatora</w:t>
      </w:r>
    </w:p>
    <w:p w14:paraId="17CE6D6F" w14:textId="41FA20A5" w:rsidR="006869DD" w:rsidRPr="00285F1B" w:rsidRDefault="006869DD">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6548F072" w14:textId="34759DAB" w:rsidR="006869DD" w:rsidRPr="00272F96" w:rsidRDefault="006869DD" w:rsidP="00F3492C">
      <w:pPr>
        <w:pStyle w:val="Nagwek"/>
        <w:tabs>
          <w:tab w:val="clear" w:pos="4536"/>
          <w:tab w:val="clear" w:pos="9072"/>
          <w:tab w:val="left" w:pos="2700"/>
        </w:tabs>
        <w:suppressAutoHyphens/>
        <w:spacing w:line="276" w:lineRule="auto"/>
        <w:ind w:left="1701"/>
        <w:rPr>
          <w:rFonts w:ascii="Arial" w:hAnsi="Arial" w:cs="Arial"/>
          <w:bCs/>
          <w:color w:val="0070C0"/>
          <w:sz w:val="22"/>
        </w:rPr>
      </w:pPr>
      <w:r w:rsidRPr="006869DD">
        <w:rPr>
          <w:rFonts w:ascii="Arial" w:hAnsi="Arial" w:cs="Arial"/>
          <w:sz w:val="22"/>
        </w:rPr>
        <w:t xml:space="preserve">straty finansowe z tytułu Odpowiedzialności Cywilnej z tytułu eksploatacji jednostek pływających wg </w:t>
      </w:r>
      <w:proofErr w:type="spellStart"/>
      <w:r w:rsidRPr="006869DD">
        <w:rPr>
          <w:rFonts w:ascii="Arial" w:hAnsi="Arial" w:cs="Arial"/>
          <w:sz w:val="22"/>
        </w:rPr>
        <w:t>klauzulinstytutowych</w:t>
      </w:r>
      <w:proofErr w:type="spellEnd"/>
      <w:r w:rsidRPr="006869DD">
        <w:rPr>
          <w:rFonts w:ascii="Arial" w:hAnsi="Arial" w:cs="Arial"/>
          <w:sz w:val="22"/>
        </w:rPr>
        <w:t xml:space="preserve">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Kontroler </w:t>
      </w:r>
      <w:r w:rsidR="00951203">
        <w:rPr>
          <w:rFonts w:ascii="Arial" w:hAnsi="Arial" w:cs="Arial"/>
          <w:sz w:val="22"/>
        </w:rPr>
        <w:t>K-</w:t>
      </w:r>
      <w:r w:rsidRPr="006869DD">
        <w:rPr>
          <w:rFonts w:ascii="Arial" w:hAnsi="Arial" w:cs="Arial"/>
          <w:sz w:val="22"/>
        </w:rPr>
        <w:t xml:space="preserve">16, </w:t>
      </w:r>
      <w:r w:rsidR="00951203">
        <w:rPr>
          <w:rFonts w:ascii="Arial" w:hAnsi="Arial" w:cs="Arial"/>
          <w:sz w:val="22"/>
        </w:rPr>
        <w:t>K-</w:t>
      </w:r>
      <w:r w:rsidRPr="006869DD">
        <w:rPr>
          <w:rFonts w:ascii="Arial" w:hAnsi="Arial" w:cs="Arial"/>
          <w:sz w:val="22"/>
        </w:rPr>
        <w:t xml:space="preserve">17, </w:t>
      </w:r>
      <w:r w:rsidR="00951203">
        <w:rPr>
          <w:rFonts w:ascii="Arial" w:hAnsi="Arial" w:cs="Arial"/>
          <w:sz w:val="22"/>
        </w:rPr>
        <w:t>K-</w:t>
      </w:r>
      <w:r w:rsidRPr="006869DD">
        <w:rPr>
          <w:rFonts w:ascii="Arial" w:hAnsi="Arial" w:cs="Arial"/>
          <w:sz w:val="22"/>
        </w:rPr>
        <w:t xml:space="preserve">18, </w:t>
      </w:r>
      <w:r w:rsidR="00951203">
        <w:rPr>
          <w:rFonts w:ascii="Arial" w:hAnsi="Arial" w:cs="Arial"/>
          <w:sz w:val="22"/>
        </w:rPr>
        <w:t>K-</w:t>
      </w:r>
      <w:r w:rsidRPr="006869DD">
        <w:rPr>
          <w:rFonts w:ascii="Arial" w:hAnsi="Arial" w:cs="Arial"/>
          <w:sz w:val="22"/>
        </w:rPr>
        <w:t xml:space="preserve">19, </w:t>
      </w:r>
      <w:r w:rsidR="00951203">
        <w:rPr>
          <w:rFonts w:ascii="Arial" w:hAnsi="Arial" w:cs="Arial"/>
          <w:sz w:val="22"/>
        </w:rPr>
        <w:t>K-</w:t>
      </w:r>
      <w:r w:rsidRPr="006869DD">
        <w:rPr>
          <w:rFonts w:ascii="Arial" w:hAnsi="Arial" w:cs="Arial"/>
          <w:sz w:val="22"/>
        </w:rPr>
        <w:t>26</w:t>
      </w:r>
      <w:r w:rsidR="00A64C59">
        <w:rPr>
          <w:rFonts w:ascii="Arial" w:hAnsi="Arial" w:cs="Arial"/>
          <w:sz w:val="22"/>
        </w:rPr>
        <w:t xml:space="preserve">, </w:t>
      </w:r>
      <w:r w:rsidR="00272F96" w:rsidRPr="00A64C59">
        <w:rPr>
          <w:rFonts w:ascii="Arial" w:hAnsi="Arial" w:cs="Arial"/>
          <w:sz w:val="22"/>
        </w:rPr>
        <w:t>K-31, K-35</w:t>
      </w:r>
      <w:r w:rsidR="00A64C59">
        <w:rPr>
          <w:rFonts w:ascii="Arial" w:hAnsi="Arial" w:cs="Arial"/>
          <w:sz w:val="22"/>
        </w:rPr>
        <w:t>,</w:t>
      </w:r>
    </w:p>
    <w:p w14:paraId="3A3D3D4D" w14:textId="4AB1113D"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straty fina</w:t>
      </w:r>
      <w:r w:rsidRPr="006869DD">
        <w:rPr>
          <w:rFonts w:ascii="Arial" w:hAnsi="Arial" w:cs="Arial"/>
          <w:i/>
          <w:iCs/>
          <w:sz w:val="22"/>
        </w:rPr>
        <w:t xml:space="preserve">nsowe z tytułu Odpowiedzialności Cywilnej 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w:t>
      </w:r>
      <w:r w:rsidRPr="006869DD">
        <w:rPr>
          <w:rFonts w:ascii="Arial" w:hAnsi="Arial" w:cs="Arial"/>
          <w:sz w:val="22"/>
        </w:rPr>
        <w:t xml:space="preserve"> – dotyczy pozostałych jednostek.</w:t>
      </w:r>
    </w:p>
    <w:p w14:paraId="02AFF212" w14:textId="705AAA01"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sidR="002B1038">
        <w:rPr>
          <w:rFonts w:ascii="Arial" w:hAnsi="Arial" w:cs="Arial"/>
          <w:sz w:val="22"/>
        </w:rPr>
        <w:br/>
      </w:r>
      <w:r w:rsidRPr="00F3492C">
        <w:rPr>
          <w:rFonts w:ascii="Arial" w:hAnsi="Arial" w:cs="Arial"/>
          <w:b/>
          <w:bCs/>
          <w:sz w:val="22"/>
        </w:rPr>
        <w:t>250</w:t>
      </w:r>
      <w:r w:rsidR="002B1038">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sidR="00F3492C">
        <w:rPr>
          <w:rFonts w:ascii="Arial" w:hAnsi="Arial" w:cs="Arial"/>
          <w:bCs/>
          <w:sz w:val="22"/>
        </w:rPr>
        <w:t>.</w:t>
      </w:r>
    </w:p>
    <w:p w14:paraId="3DE3BE6B" w14:textId="71F9E421" w:rsidR="00DB69DB"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465F54BC" w14:textId="1FAFFF59" w:rsidR="006869DD" w:rsidRPr="006869DD" w:rsidRDefault="006869DD">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384042B5" w14:textId="583986E0" w:rsidR="00DB69DB" w:rsidRPr="00F3492C" w:rsidRDefault="006869DD">
      <w:pPr>
        <w:pStyle w:val="Default"/>
        <w:numPr>
          <w:ilvl w:val="0"/>
          <w:numId w:val="95"/>
        </w:numPr>
        <w:spacing w:line="276" w:lineRule="auto"/>
        <w:ind w:left="2268" w:hanging="283"/>
        <w:rPr>
          <w:sz w:val="22"/>
          <w:szCs w:val="22"/>
        </w:rPr>
      </w:pPr>
      <w:r w:rsidRPr="006869DD">
        <w:rPr>
          <w:sz w:val="22"/>
          <w:szCs w:val="22"/>
        </w:rPr>
        <w:t xml:space="preserve">Limit odpowiedzialności </w:t>
      </w:r>
      <w:r w:rsidR="00C45801">
        <w:rPr>
          <w:sz w:val="22"/>
          <w:szCs w:val="22"/>
        </w:rPr>
        <w:t>wynosi</w:t>
      </w:r>
      <w:r w:rsidRPr="006869DD">
        <w:rPr>
          <w:sz w:val="22"/>
          <w:szCs w:val="22"/>
        </w:rPr>
        <w:t xml:space="preserve"> </w:t>
      </w:r>
      <w:proofErr w:type="spellStart"/>
      <w:r w:rsidRPr="006869DD">
        <w:rPr>
          <w:sz w:val="22"/>
          <w:szCs w:val="22"/>
        </w:rPr>
        <w:t>SDR</w:t>
      </w:r>
      <w:proofErr w:type="spellEnd"/>
      <w:r w:rsidRPr="006869DD">
        <w:rPr>
          <w:sz w:val="22"/>
          <w:szCs w:val="22"/>
        </w:rPr>
        <w:t xml:space="preserve"> 300.000 dla każdej jednostki</w:t>
      </w:r>
      <w:r w:rsidR="00CB67B6">
        <w:rPr>
          <w:sz w:val="22"/>
          <w:szCs w:val="22"/>
        </w:rPr>
        <w:t>.</w:t>
      </w:r>
    </w:p>
    <w:p w14:paraId="5CE85BD3" w14:textId="3DA131FB" w:rsidR="006869DD"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sidR="00CB67B6">
        <w:rPr>
          <w:rFonts w:ascii="Arial" w:hAnsi="Arial" w:cs="Arial"/>
          <w:b/>
          <w:sz w:val="22"/>
        </w:rPr>
        <w:t>.</w:t>
      </w:r>
    </w:p>
    <w:p w14:paraId="5917A756" w14:textId="045E4A02" w:rsidR="006869DD" w:rsidRPr="006869DD"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sidR="008A05D8">
        <w:rPr>
          <w:rFonts w:ascii="Arial" w:hAnsi="Arial" w:cs="Arial"/>
          <w:sz w:val="22"/>
        </w:rPr>
        <w:t>,</w:t>
      </w:r>
    </w:p>
    <w:p w14:paraId="04087764" w14:textId="0FCDA37F" w:rsidR="006869DD" w:rsidRPr="008A05D8"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sidR="008A05D8">
        <w:rPr>
          <w:rFonts w:ascii="Arial" w:hAnsi="Arial" w:cs="Arial"/>
          <w:sz w:val="22"/>
        </w:rPr>
        <w:t>.</w:t>
      </w:r>
    </w:p>
    <w:p w14:paraId="726D90E5" w14:textId="77777777" w:rsidR="00B46B93" w:rsidRPr="00B37322" w:rsidRDefault="00B46B93" w:rsidP="00F764A6">
      <w:pPr>
        <w:pStyle w:val="Akapitzlist"/>
        <w:numPr>
          <w:ilvl w:val="0"/>
          <w:numId w:val="119"/>
        </w:numPr>
        <w:spacing w:before="120" w:line="276" w:lineRule="auto"/>
        <w:ind w:left="1134" w:hanging="567"/>
        <w:contextualSpacing w:val="0"/>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w:t>
      </w:r>
      <w:proofErr w:type="spellStart"/>
      <w:r>
        <w:rPr>
          <w:rFonts w:ascii="Arial" w:hAnsi="Arial" w:cs="Arial"/>
          <w:b/>
          <w:bCs/>
          <w:sz w:val="22"/>
          <w:lang w:eastAsia="pl-PL"/>
        </w:rPr>
        <w:t>NNW</w:t>
      </w:r>
      <w:proofErr w:type="spellEnd"/>
    </w:p>
    <w:p w14:paraId="705C9EC5" w14:textId="1F532FAE" w:rsidR="00B46B93" w:rsidRPr="00B37322" w:rsidRDefault="00B46B93">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r w:rsidR="00DF79E1">
        <w:rPr>
          <w:rFonts w:ascii="Arial" w:eastAsia="Times New Roman" w:hAnsi="Arial" w:cs="Arial"/>
          <w:color w:val="000000"/>
          <w:sz w:val="22"/>
          <w:lang w:eastAsia="pl-PL"/>
        </w:rPr>
        <w:t xml:space="preserve"> dla: </w:t>
      </w:r>
      <w:r w:rsidR="009B489C" w:rsidRPr="00533B3C">
        <w:rPr>
          <w:rFonts w:ascii="Arial" w:eastAsia="Times New Roman" w:hAnsi="Arial" w:cs="Arial"/>
          <w:b/>
          <w:bCs/>
          <w:color w:val="000000"/>
          <w:sz w:val="22"/>
          <w:lang w:eastAsia="pl-PL"/>
        </w:rPr>
        <w:t>6</w:t>
      </w:r>
      <w:r w:rsidR="00C07C2A" w:rsidRPr="00533B3C">
        <w:rPr>
          <w:rFonts w:ascii="Arial" w:eastAsia="Times New Roman" w:hAnsi="Arial" w:cs="Arial"/>
          <w:b/>
          <w:bCs/>
          <w:color w:val="000000"/>
          <w:sz w:val="22"/>
          <w:lang w:eastAsia="pl-PL"/>
        </w:rPr>
        <w:t>4</w:t>
      </w:r>
      <w:r w:rsidR="009B489C" w:rsidRPr="00533B3C">
        <w:rPr>
          <w:rFonts w:ascii="Arial" w:eastAsia="Times New Roman" w:hAnsi="Arial" w:cs="Arial"/>
          <w:b/>
          <w:bCs/>
          <w:color w:val="000000"/>
          <w:sz w:val="22"/>
          <w:lang w:eastAsia="pl-PL"/>
        </w:rPr>
        <w:t xml:space="preserve"> os</w:t>
      </w:r>
      <w:r w:rsidR="00C07C2A" w:rsidRPr="00533B3C">
        <w:rPr>
          <w:rFonts w:ascii="Arial" w:eastAsia="Times New Roman" w:hAnsi="Arial" w:cs="Arial"/>
          <w:b/>
          <w:bCs/>
          <w:color w:val="000000"/>
          <w:sz w:val="22"/>
          <w:lang w:eastAsia="pl-PL"/>
        </w:rPr>
        <w:t>o</w:t>
      </w:r>
      <w:r w:rsidR="009B489C" w:rsidRPr="00533B3C">
        <w:rPr>
          <w:rFonts w:ascii="Arial" w:eastAsia="Times New Roman" w:hAnsi="Arial" w:cs="Arial"/>
          <w:b/>
          <w:bCs/>
          <w:color w:val="000000"/>
          <w:sz w:val="22"/>
          <w:lang w:eastAsia="pl-PL"/>
        </w:rPr>
        <w:t>b</w:t>
      </w:r>
      <w:r w:rsidR="00C07C2A" w:rsidRPr="00533B3C">
        <w:rPr>
          <w:rFonts w:ascii="Arial" w:eastAsia="Times New Roman" w:hAnsi="Arial" w:cs="Arial"/>
          <w:b/>
          <w:bCs/>
          <w:color w:val="000000"/>
          <w:sz w:val="22"/>
          <w:lang w:eastAsia="pl-PL"/>
        </w:rPr>
        <w:t>y</w:t>
      </w:r>
      <w:r w:rsidR="009B489C">
        <w:rPr>
          <w:rFonts w:ascii="Arial" w:eastAsia="Times New Roman" w:hAnsi="Arial" w:cs="Arial"/>
          <w:color w:val="000000"/>
          <w:sz w:val="22"/>
          <w:lang w:eastAsia="pl-PL"/>
        </w:rPr>
        <w:t xml:space="preserve"> t. j.</w:t>
      </w:r>
      <w:r w:rsidRPr="00B37322">
        <w:rPr>
          <w:rFonts w:ascii="Arial" w:eastAsia="Times New Roman" w:hAnsi="Arial" w:cs="Arial"/>
          <w:color w:val="000000"/>
          <w:sz w:val="22"/>
          <w:lang w:eastAsia="pl-PL"/>
        </w:rPr>
        <w:t>:</w:t>
      </w:r>
    </w:p>
    <w:p w14:paraId="2C43D5E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20 osób – wykonujących funkcje inspekcyjne, nadzorcze, kontrolne na statkach i w portach</w:t>
      </w:r>
      <w:r>
        <w:rPr>
          <w:rFonts w:ascii="Arial" w:hAnsi="Arial" w:cs="Arial"/>
          <w:sz w:val="22"/>
        </w:rPr>
        <w:t>,</w:t>
      </w:r>
    </w:p>
    <w:p w14:paraId="41715C1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44 os</w:t>
      </w:r>
      <w:r>
        <w:rPr>
          <w:rFonts w:ascii="Arial" w:hAnsi="Arial" w:cs="Arial"/>
          <w:sz w:val="22"/>
        </w:rPr>
        <w:t>oby</w:t>
      </w:r>
      <w:r w:rsidRPr="007F2FD5">
        <w:rPr>
          <w:rFonts w:ascii="Arial" w:hAnsi="Arial" w:cs="Arial"/>
          <w:sz w:val="22"/>
        </w:rPr>
        <w:t xml:space="preserve"> – członkowie załóg jednostek pływających.</w:t>
      </w:r>
    </w:p>
    <w:p w14:paraId="34E63359" w14:textId="77777777" w:rsidR="00B46B93" w:rsidRPr="00B46B93" w:rsidRDefault="00B46B93">
      <w:pPr>
        <w:pStyle w:val="Akapitzlist"/>
        <w:numPr>
          <w:ilvl w:val="0"/>
          <w:numId w:val="99"/>
        </w:numPr>
        <w:spacing w:line="276" w:lineRule="auto"/>
        <w:ind w:left="1701" w:hanging="567"/>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Sumy ubezpieczenia wynosić będą:</w:t>
      </w:r>
    </w:p>
    <w:p w14:paraId="7E4CAD21"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5E9AB5FC"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70446D12" w14:textId="77777777" w:rsidR="00B46B93" w:rsidRPr="00C228E9" w:rsidRDefault="00B46B93" w:rsidP="00B46B93">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0C19344B" w14:textId="77777777" w:rsidR="00B46B93" w:rsidRPr="00B46B93" w:rsidRDefault="00B46B93">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3DF7D253" w14:textId="77777777" w:rsidR="00B46B93" w:rsidRPr="00714662" w:rsidRDefault="00B46B93" w:rsidP="00B46B93">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rak stosowania jakichkolwiek potrąceń, franszyz lub udziałów.</w:t>
      </w:r>
    </w:p>
    <w:p w14:paraId="25B7459A" w14:textId="7224CD52" w:rsidR="006869DD" w:rsidRPr="00C41554" w:rsidRDefault="006869DD" w:rsidP="00DF79E1">
      <w:pPr>
        <w:pStyle w:val="Akapitzlist"/>
        <w:numPr>
          <w:ilvl w:val="0"/>
          <w:numId w:val="134"/>
        </w:numPr>
        <w:spacing w:line="276" w:lineRule="auto"/>
        <w:ind w:left="1134" w:hanging="567"/>
        <w:rPr>
          <w:rFonts w:ascii="Arial" w:hAnsi="Arial" w:cs="Arial"/>
          <w:sz w:val="22"/>
        </w:rPr>
      </w:pPr>
      <w:r w:rsidRPr="00F3492C">
        <w:rPr>
          <w:rFonts w:ascii="Arial" w:hAnsi="Arial" w:cs="Arial"/>
          <w:b/>
          <w:sz w:val="22"/>
        </w:rPr>
        <w:t>Klauzule dodatkowe obligatoryjne</w:t>
      </w:r>
    </w:p>
    <w:p w14:paraId="3BE11706" w14:textId="77777777" w:rsidR="00F3492C" w:rsidRPr="00F3492C" w:rsidRDefault="006869DD" w:rsidP="00B46B93">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2B9D090D" w14:textId="6D3D69D1" w:rsidR="00C41554" w:rsidRDefault="006869DD" w:rsidP="00B46B93">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541CBD9D" w14:textId="2A4B8FFF" w:rsidR="008259C8" w:rsidRPr="001C0136" w:rsidRDefault="00A64C59" w:rsidP="001C0136">
      <w:pPr>
        <w:pStyle w:val="Akapitzlist"/>
        <w:numPr>
          <w:ilvl w:val="0"/>
          <w:numId w:val="144"/>
        </w:numPr>
        <w:rPr>
          <w:rFonts w:ascii="Arial" w:hAnsi="Arial" w:cs="Arial"/>
          <w:b/>
          <w:bCs/>
          <w:color w:val="FF0000"/>
          <w:sz w:val="22"/>
        </w:rPr>
      </w:pPr>
      <w:r w:rsidRPr="001C0136">
        <w:rPr>
          <w:rFonts w:ascii="Arial" w:hAnsi="Arial" w:cs="Arial"/>
          <w:b/>
          <w:sz w:val="22"/>
        </w:rPr>
        <w:br w:type="page"/>
      </w:r>
      <w:r w:rsidR="008259C8" w:rsidRPr="001C0136">
        <w:rPr>
          <w:rFonts w:ascii="Arial" w:hAnsi="Arial" w:cs="Arial"/>
          <w:b/>
          <w:sz w:val="22"/>
        </w:rPr>
        <w:lastRenderedPageBreak/>
        <w:t>Klauzule dodatkowe fakultatywne do zakresu ubezpieczenia</w:t>
      </w:r>
    </w:p>
    <w:p w14:paraId="00E47242" w14:textId="77777777" w:rsidR="00C3246A" w:rsidRDefault="008259C8" w:rsidP="001C0136">
      <w:pPr>
        <w:pStyle w:val="Akapitzlist"/>
        <w:spacing w:before="240" w:after="240" w:line="276" w:lineRule="auto"/>
        <w:ind w:left="709"/>
        <w:contextualSpacing w:val="0"/>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C41554">
        <w:rPr>
          <w:rFonts w:ascii="Arial" w:hAnsi="Arial" w:cs="Arial"/>
          <w:b/>
          <w:bCs/>
          <w:color w:val="0070C0"/>
          <w:sz w:val="22"/>
        </w:rPr>
        <w:t xml:space="preserve">ust. </w:t>
      </w:r>
      <w:r w:rsidR="00C41554" w:rsidRPr="00C41554">
        <w:rPr>
          <w:rFonts w:ascii="Arial" w:hAnsi="Arial" w:cs="Arial"/>
          <w:b/>
          <w:bCs/>
          <w:color w:val="0070C0"/>
          <w:sz w:val="22"/>
        </w:rPr>
        <w:t xml:space="preserve">5 pkt 3 </w:t>
      </w:r>
      <w:proofErr w:type="spellStart"/>
      <w:r w:rsidRPr="00C41554">
        <w:rPr>
          <w:rFonts w:ascii="Arial" w:hAnsi="Arial" w:cs="Arial"/>
          <w:b/>
          <w:bCs/>
          <w:color w:val="0070C0"/>
          <w:sz w:val="22"/>
        </w:rPr>
        <w:t>SWZ</w:t>
      </w:r>
      <w:proofErr w:type="spellEnd"/>
      <w:r w:rsidR="00C41554" w:rsidRPr="00C41554">
        <w:rPr>
          <w:rFonts w:ascii="Arial" w:hAnsi="Arial" w:cs="Arial"/>
          <w:b/>
          <w:bCs/>
          <w:color w:val="0070C0"/>
          <w:sz w:val="22"/>
        </w:rPr>
        <w:t>.</w:t>
      </w:r>
    </w:p>
    <w:p w14:paraId="34282921" w14:textId="77777777" w:rsidR="00C3246A" w:rsidRDefault="00C3246A" w:rsidP="00C3246A">
      <w:pPr>
        <w:pStyle w:val="Akapitzlist"/>
        <w:spacing w:after="240" w:line="276" w:lineRule="auto"/>
        <w:ind w:left="1134"/>
        <w:rPr>
          <w:rFonts w:ascii="Arial" w:hAnsi="Arial" w:cs="Arial"/>
          <w:b/>
          <w:bCs/>
          <w:color w:val="0070C0"/>
          <w:sz w:val="22"/>
        </w:rPr>
      </w:pPr>
    </w:p>
    <w:tbl>
      <w:tblPr>
        <w:tblW w:w="8790" w:type="dxa"/>
        <w:tblInd w:w="779" w:type="dxa"/>
        <w:tblCellMar>
          <w:left w:w="0" w:type="dxa"/>
          <w:right w:w="0" w:type="dxa"/>
        </w:tblCellMar>
        <w:tblLook w:val="04A0" w:firstRow="1" w:lastRow="0" w:firstColumn="1" w:lastColumn="0" w:noHBand="0" w:noVBand="1"/>
      </w:tblPr>
      <w:tblGrid>
        <w:gridCol w:w="470"/>
        <w:gridCol w:w="6739"/>
        <w:gridCol w:w="1581"/>
      </w:tblGrid>
      <w:tr w:rsidR="00C3246A" w14:paraId="4AC06085" w14:textId="77777777" w:rsidTr="00C3246A">
        <w:trPr>
          <w:trHeight w:val="370"/>
          <w:tblHeader/>
        </w:trPr>
        <w:tc>
          <w:tcPr>
            <w:tcW w:w="425"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22726391" w14:textId="77777777" w:rsidR="00C3246A" w:rsidRPr="00A706D9" w:rsidRDefault="00C3246A">
            <w:pPr>
              <w:pStyle w:val="Nagwek"/>
              <w:spacing w:line="276" w:lineRule="auto"/>
              <w:ind w:right="-142"/>
              <w:rPr>
                <w:rFonts w:ascii="Arial" w:hAnsi="Arial" w:cs="Arial"/>
                <w:b/>
                <w:bCs/>
                <w:sz w:val="22"/>
              </w:rPr>
            </w:pPr>
            <w:r w:rsidRPr="00A706D9">
              <w:rPr>
                <w:rFonts w:ascii="Arial" w:hAnsi="Arial" w:cs="Arial"/>
                <w:b/>
                <w:bCs/>
                <w:sz w:val="22"/>
              </w:rPr>
              <w:t>Lp.</w:t>
            </w:r>
          </w:p>
        </w:tc>
        <w:tc>
          <w:tcPr>
            <w:tcW w:w="67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9627903" w14:textId="77777777" w:rsidR="00C3246A" w:rsidRPr="00A706D9" w:rsidRDefault="00C3246A">
            <w:pPr>
              <w:pStyle w:val="Nagwek"/>
              <w:spacing w:line="276" w:lineRule="auto"/>
              <w:ind w:right="-142"/>
              <w:rPr>
                <w:rFonts w:ascii="Arial" w:hAnsi="Arial" w:cs="Arial"/>
                <w:b/>
                <w:bCs/>
                <w:sz w:val="22"/>
              </w:rPr>
            </w:pPr>
            <w:r w:rsidRPr="00A706D9">
              <w:rPr>
                <w:rFonts w:ascii="Arial" w:hAnsi="Arial" w:cs="Arial"/>
                <w:b/>
                <w:bCs/>
                <w:sz w:val="22"/>
              </w:rPr>
              <w:t>Nazwa/treść klauzuli/punktacja</w:t>
            </w:r>
          </w:p>
        </w:tc>
        <w:tc>
          <w:tcPr>
            <w:tcW w:w="158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1C91891" w14:textId="77777777" w:rsidR="00C3246A" w:rsidRDefault="00C3246A">
            <w:pPr>
              <w:pStyle w:val="Nagwek"/>
              <w:spacing w:line="276" w:lineRule="auto"/>
              <w:ind w:right="-142"/>
              <w:jc w:val="center"/>
              <w:rPr>
                <w:rFonts w:ascii="Arial" w:hAnsi="Arial" w:cs="Arial"/>
                <w:b/>
                <w:bCs/>
                <w:sz w:val="22"/>
              </w:rPr>
            </w:pPr>
            <w:r>
              <w:rPr>
                <w:rFonts w:ascii="Arial" w:hAnsi="Arial" w:cs="Arial"/>
                <w:b/>
                <w:bCs/>
                <w:color w:val="000000"/>
                <w:sz w:val="22"/>
              </w:rPr>
              <w:t>Liczba punktów za akceptację</w:t>
            </w:r>
          </w:p>
        </w:tc>
      </w:tr>
      <w:tr w:rsidR="00C3246A" w14:paraId="28F52264" w14:textId="77777777" w:rsidTr="00C3246A">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143B33E" w14:textId="77777777" w:rsidR="00C3246A" w:rsidRPr="00A706D9" w:rsidRDefault="00C3246A" w:rsidP="00C3246A">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404510" w14:textId="77777777" w:rsidR="00C3246A" w:rsidRPr="00A706D9" w:rsidRDefault="00C3246A">
            <w:pPr>
              <w:pStyle w:val="Nagwek"/>
              <w:spacing w:after="60"/>
              <w:ind w:right="-142"/>
              <w:rPr>
                <w:rFonts w:ascii="Arial" w:hAnsi="Arial" w:cs="Arial"/>
                <w:sz w:val="22"/>
              </w:rPr>
            </w:pPr>
            <w:r w:rsidRPr="00A706D9">
              <w:rPr>
                <w:rFonts w:ascii="Arial" w:hAnsi="Arial" w:cs="Arial"/>
                <w:b/>
                <w:bCs/>
                <w:sz w:val="22"/>
              </w:rPr>
              <w:t>Klauzula zniesienia franszyzy redukcyjnej (Casco morskie)</w:t>
            </w:r>
            <w:r w:rsidRPr="00A706D9">
              <w:rPr>
                <w:rFonts w:ascii="Arial" w:hAnsi="Arial" w:cs="Arial"/>
                <w:sz w:val="22"/>
              </w:rPr>
              <w:br/>
              <w:t>Niezależnie od pozostałych nie zmienionych niniejszą klauzulą postanowień ogólnych i/lub szczególnych warunków ubezpieczenia znosi się wszystkie franszyzy redukcyjne.</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A6541A" w14:textId="77777777" w:rsidR="00C3246A" w:rsidRDefault="00C3246A">
            <w:pPr>
              <w:pStyle w:val="Nagwek"/>
              <w:spacing w:after="60"/>
              <w:ind w:right="-142"/>
              <w:jc w:val="center"/>
              <w:rPr>
                <w:rFonts w:ascii="Arial" w:hAnsi="Arial" w:cs="Arial"/>
                <w:b/>
                <w:bCs/>
                <w:sz w:val="22"/>
              </w:rPr>
            </w:pPr>
            <w:r>
              <w:rPr>
                <w:rFonts w:ascii="Arial" w:hAnsi="Arial" w:cs="Arial"/>
                <w:b/>
                <w:bCs/>
                <w:sz w:val="22"/>
              </w:rPr>
              <w:t>15</w:t>
            </w:r>
          </w:p>
        </w:tc>
      </w:tr>
      <w:tr w:rsidR="00C3246A" w14:paraId="03161FAA" w14:textId="77777777" w:rsidTr="00C3246A">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F3531F7" w14:textId="77777777" w:rsidR="00C3246A" w:rsidRPr="00A706D9" w:rsidRDefault="00C3246A" w:rsidP="00C3246A">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CAB031" w14:textId="77777777" w:rsidR="00C3246A" w:rsidRPr="00A706D9" w:rsidRDefault="00C3246A">
            <w:pPr>
              <w:pStyle w:val="Nagwek"/>
              <w:spacing w:after="60"/>
              <w:ind w:right="-142"/>
              <w:rPr>
                <w:rFonts w:ascii="Arial" w:hAnsi="Arial" w:cs="Arial"/>
                <w:b/>
                <w:bCs/>
                <w:sz w:val="22"/>
              </w:rPr>
            </w:pPr>
            <w:r w:rsidRPr="00A706D9">
              <w:rPr>
                <w:rFonts w:ascii="Arial" w:hAnsi="Arial" w:cs="Arial"/>
                <w:b/>
                <w:bCs/>
                <w:sz w:val="22"/>
              </w:rPr>
              <w:t>Klauzula rabatu warunkowego (OC Armatora)</w:t>
            </w:r>
          </w:p>
          <w:p w14:paraId="78D60B02" w14:textId="77777777" w:rsidR="00C3246A" w:rsidRPr="00A706D9" w:rsidRDefault="00C3246A">
            <w:pPr>
              <w:pStyle w:val="Nagwek"/>
              <w:spacing w:after="60"/>
              <w:ind w:right="-142"/>
              <w:rPr>
                <w:rFonts w:ascii="Arial" w:hAnsi="Arial" w:cs="Arial"/>
                <w:b/>
                <w:bCs/>
                <w:sz w:val="22"/>
              </w:rPr>
            </w:pPr>
            <w:r w:rsidRPr="00A706D9">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71494E" w14:textId="77777777" w:rsidR="00C3246A" w:rsidRDefault="00C3246A">
            <w:pPr>
              <w:pStyle w:val="Nagwek"/>
              <w:spacing w:after="60"/>
              <w:ind w:right="-142"/>
              <w:jc w:val="center"/>
              <w:rPr>
                <w:rFonts w:ascii="Arial" w:hAnsi="Arial" w:cs="Arial"/>
                <w:b/>
                <w:bCs/>
                <w:sz w:val="22"/>
              </w:rPr>
            </w:pPr>
            <w:r>
              <w:rPr>
                <w:rFonts w:ascii="Arial" w:hAnsi="Arial" w:cs="Arial"/>
                <w:b/>
                <w:bCs/>
                <w:sz w:val="22"/>
              </w:rPr>
              <w:t>15</w:t>
            </w:r>
          </w:p>
        </w:tc>
      </w:tr>
      <w:tr w:rsidR="00C3246A" w14:paraId="6F3D2CEB" w14:textId="77777777" w:rsidTr="00C3246A">
        <w:trPr>
          <w:trHeight w:val="345"/>
        </w:trPr>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2C96692" w14:textId="77777777" w:rsidR="00C3246A" w:rsidRPr="00A706D9" w:rsidRDefault="00C3246A" w:rsidP="00C3246A">
            <w:pPr>
              <w:pStyle w:val="Nagwek"/>
              <w:numPr>
                <w:ilvl w:val="0"/>
                <w:numId w:val="138"/>
              </w:numPr>
              <w:tabs>
                <w:tab w:val="clear" w:pos="4536"/>
                <w:tab w:val="clear" w:pos="9072"/>
              </w:tabs>
              <w:autoSpaceDE w:val="0"/>
              <w:autoSpaceDN w:val="0"/>
              <w:ind w:left="355" w:right="-142"/>
              <w:rPr>
                <w:rFonts w:ascii="Arial" w:hAnsi="Arial" w:cs="Arial"/>
                <w:sz w:val="22"/>
              </w:rPr>
            </w:pPr>
          </w:p>
        </w:tc>
        <w:tc>
          <w:tcPr>
            <w:tcW w:w="6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70B028" w14:textId="77777777" w:rsidR="00C3246A" w:rsidRPr="00A706D9" w:rsidRDefault="00C3246A">
            <w:pPr>
              <w:pStyle w:val="Nagwek"/>
              <w:spacing w:after="60"/>
              <w:ind w:right="-142"/>
              <w:rPr>
                <w:rFonts w:ascii="Arial" w:hAnsi="Arial" w:cs="Arial"/>
                <w:b/>
                <w:bCs/>
                <w:sz w:val="22"/>
              </w:rPr>
            </w:pPr>
            <w:r w:rsidRPr="00A706D9">
              <w:rPr>
                <w:rFonts w:ascii="Arial" w:hAnsi="Arial" w:cs="Arial"/>
                <w:b/>
                <w:bCs/>
                <w:sz w:val="22"/>
              </w:rPr>
              <w:t xml:space="preserve">Klauzula funduszu prewencyjnego: </w:t>
            </w:r>
            <w:r w:rsidRPr="00A706D9">
              <w:rPr>
                <w:rFonts w:ascii="Arial" w:hAnsi="Arial" w:cs="Arial"/>
                <w:sz w:val="22"/>
              </w:rPr>
              <w:t xml:space="preserve">Wykonawca przekaże do dyspozycji Zamawiającego fundusz prewencyjny w wysokości co najmniej 5 % zapłaconych składek z całości ubezpieczeń morskich wynikających z realizacji niniejszego zamówienia, przy założeniu, </w:t>
            </w:r>
            <w:proofErr w:type="gramStart"/>
            <w:r w:rsidRPr="00A706D9">
              <w:rPr>
                <w:rFonts w:ascii="Arial" w:hAnsi="Arial" w:cs="Arial"/>
                <w:sz w:val="22"/>
              </w:rPr>
              <w:t>ze</w:t>
            </w:r>
            <w:proofErr w:type="gramEnd"/>
            <w:r w:rsidRPr="00A706D9">
              <w:rPr>
                <w:rFonts w:ascii="Arial" w:hAnsi="Arial" w:cs="Arial"/>
                <w:sz w:val="22"/>
              </w:rPr>
              <w:t xml:space="preserve"> cel prewencyjny zostanie wykorzystany na poprawę bezpieczeństwa floty i jej załóg.</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22B317" w14:textId="77777777" w:rsidR="00C3246A" w:rsidRDefault="00C3246A">
            <w:pPr>
              <w:pStyle w:val="Nagwek"/>
              <w:spacing w:after="60"/>
              <w:ind w:right="-142"/>
              <w:jc w:val="center"/>
              <w:rPr>
                <w:rFonts w:ascii="Arial" w:hAnsi="Arial" w:cs="Arial"/>
                <w:b/>
                <w:bCs/>
                <w:sz w:val="22"/>
              </w:rPr>
            </w:pPr>
            <w:r>
              <w:rPr>
                <w:rFonts w:ascii="Arial" w:hAnsi="Arial" w:cs="Arial"/>
                <w:b/>
                <w:bCs/>
                <w:sz w:val="22"/>
              </w:rPr>
              <w:t>15</w:t>
            </w:r>
          </w:p>
        </w:tc>
      </w:tr>
    </w:tbl>
    <w:p w14:paraId="6CDBAC25" w14:textId="56FFF35D" w:rsidR="00B37322" w:rsidRDefault="00C3246A" w:rsidP="00C3246A">
      <w:pPr>
        <w:pStyle w:val="Akapitzlist"/>
        <w:spacing w:after="240" w:line="276" w:lineRule="auto"/>
        <w:ind w:left="1134"/>
        <w:rPr>
          <w:rFonts w:ascii="Arial" w:eastAsia="Times New Roman" w:hAnsi="Arial" w:cs="Arial"/>
          <w:color w:val="000000"/>
          <w:sz w:val="22"/>
          <w:lang w:eastAsia="pl-PL"/>
        </w:rPr>
      </w:pPr>
      <w:r>
        <w:rPr>
          <w:rFonts w:ascii="Arial" w:eastAsia="Times New Roman" w:hAnsi="Arial" w:cs="Arial"/>
          <w:color w:val="000000"/>
          <w:sz w:val="22"/>
          <w:lang w:eastAsia="pl-PL"/>
        </w:rPr>
        <w:t xml:space="preserve"> </w:t>
      </w:r>
      <w:r w:rsidR="00B37322">
        <w:rPr>
          <w:rFonts w:ascii="Arial" w:eastAsia="Times New Roman" w:hAnsi="Arial" w:cs="Arial"/>
          <w:color w:val="000000"/>
          <w:sz w:val="22"/>
          <w:lang w:eastAsia="pl-PL"/>
        </w:rPr>
        <w:br w:type="page"/>
      </w:r>
    </w:p>
    <w:bookmarkEnd w:id="7"/>
    <w:bookmarkEnd w:id="8"/>
    <w:p w14:paraId="307FCF7F" w14:textId="5115E64E" w:rsidR="00215DD4" w:rsidRPr="00AB4876" w:rsidRDefault="005E0EEB">
      <w:pPr>
        <w:pStyle w:val="Nagwek2"/>
        <w:numPr>
          <w:ilvl w:val="0"/>
          <w:numId w:val="118"/>
        </w:numPr>
        <w:shd w:val="clear" w:color="auto" w:fill="D9D9D9" w:themeFill="background1" w:themeFillShade="D9"/>
        <w:spacing w:line="276" w:lineRule="auto"/>
        <w:ind w:left="567" w:hanging="567"/>
        <w:rPr>
          <w:rFonts w:ascii="Arial" w:hAnsi="Arial" w:cs="Arial"/>
          <w:color w:val="auto"/>
          <w:sz w:val="24"/>
          <w:szCs w:val="24"/>
          <w:lang w:eastAsia="pl-PL"/>
        </w:rPr>
      </w:pPr>
      <w:r w:rsidRPr="00AB4876">
        <w:rPr>
          <w:rFonts w:ascii="Arial" w:hAnsi="Arial" w:cs="Arial"/>
          <w:color w:val="auto"/>
          <w:sz w:val="24"/>
          <w:szCs w:val="24"/>
          <w:lang w:eastAsia="pl-PL"/>
        </w:rPr>
        <w:lastRenderedPageBreak/>
        <w:t xml:space="preserve">Część </w:t>
      </w:r>
      <w:r w:rsidR="007E2E6C" w:rsidRPr="00AB4876">
        <w:rPr>
          <w:rFonts w:ascii="Arial" w:hAnsi="Arial" w:cs="Arial"/>
          <w:color w:val="auto"/>
          <w:sz w:val="24"/>
          <w:szCs w:val="24"/>
          <w:lang w:eastAsia="pl-PL"/>
        </w:rPr>
        <w:t xml:space="preserve">(Zadanie) </w:t>
      </w:r>
      <w:r w:rsidRPr="00AB4876">
        <w:rPr>
          <w:rFonts w:ascii="Arial" w:hAnsi="Arial" w:cs="Arial"/>
          <w:color w:val="auto"/>
          <w:sz w:val="24"/>
          <w:szCs w:val="24"/>
          <w:lang w:eastAsia="pl-PL"/>
        </w:rPr>
        <w:t>nr</w:t>
      </w:r>
      <w:r w:rsidR="00C606D4" w:rsidRPr="00AB4876">
        <w:rPr>
          <w:rFonts w:ascii="Arial" w:hAnsi="Arial" w:cs="Arial"/>
          <w:color w:val="auto"/>
          <w:sz w:val="24"/>
          <w:szCs w:val="24"/>
          <w:lang w:eastAsia="pl-PL"/>
        </w:rPr>
        <w:t xml:space="preserve"> </w:t>
      </w:r>
      <w:r w:rsidR="002D0870" w:rsidRPr="00AB4876">
        <w:rPr>
          <w:rFonts w:ascii="Arial" w:hAnsi="Arial" w:cs="Arial"/>
          <w:color w:val="auto"/>
          <w:sz w:val="24"/>
          <w:szCs w:val="24"/>
          <w:lang w:eastAsia="pl-PL"/>
        </w:rPr>
        <w:t>4</w:t>
      </w:r>
      <w:r w:rsidRPr="00AB4876">
        <w:rPr>
          <w:rFonts w:ascii="Arial" w:hAnsi="Arial" w:cs="Arial"/>
          <w:color w:val="auto"/>
          <w:sz w:val="24"/>
          <w:szCs w:val="24"/>
          <w:lang w:eastAsia="pl-PL"/>
        </w:rPr>
        <w:t xml:space="preserve"> </w:t>
      </w:r>
      <w:r w:rsidR="008929A2" w:rsidRPr="00AB4876">
        <w:rPr>
          <w:rFonts w:ascii="Arial" w:hAnsi="Arial" w:cs="Arial"/>
          <w:color w:val="auto"/>
          <w:sz w:val="24"/>
          <w:szCs w:val="24"/>
          <w:lang w:eastAsia="pl-PL"/>
        </w:rPr>
        <w:t xml:space="preserve">Ubezpieczenie </w:t>
      </w:r>
      <w:r w:rsidR="0064564E" w:rsidRPr="00AB4876">
        <w:rPr>
          <w:rFonts w:ascii="Arial" w:hAnsi="Arial" w:cs="Arial"/>
          <w:color w:val="auto"/>
          <w:sz w:val="24"/>
          <w:szCs w:val="24"/>
          <w:lang w:eastAsia="pl-PL"/>
        </w:rPr>
        <w:t xml:space="preserve">bezzałogowych statków powietrznych </w:t>
      </w:r>
      <w:proofErr w:type="spellStart"/>
      <w:r w:rsidR="00C606D4" w:rsidRPr="00AB4876">
        <w:rPr>
          <w:rFonts w:ascii="Arial" w:hAnsi="Arial" w:cs="Arial"/>
          <w:color w:val="auto"/>
          <w:sz w:val="24"/>
          <w:szCs w:val="24"/>
          <w:lang w:eastAsia="pl-PL"/>
        </w:rPr>
        <w:t>BSP</w:t>
      </w:r>
      <w:proofErr w:type="spellEnd"/>
      <w:r w:rsidR="00C606D4" w:rsidRPr="00AB4876">
        <w:rPr>
          <w:rFonts w:ascii="Arial" w:hAnsi="Arial" w:cs="Arial"/>
          <w:color w:val="auto"/>
          <w:sz w:val="24"/>
          <w:szCs w:val="24"/>
          <w:lang w:eastAsia="pl-PL"/>
        </w:rPr>
        <w:t xml:space="preserve"> </w:t>
      </w:r>
      <w:r w:rsidR="00B37322" w:rsidRPr="00AB4876">
        <w:rPr>
          <w:rFonts w:ascii="Arial" w:hAnsi="Arial" w:cs="Arial"/>
          <w:color w:val="auto"/>
          <w:sz w:val="24"/>
          <w:szCs w:val="24"/>
          <w:lang w:eastAsia="pl-PL"/>
        </w:rPr>
        <w:t>Głównego Inspektoratu Rybołówstwa Morskiego</w:t>
      </w:r>
    </w:p>
    <w:p w14:paraId="21BF55D6" w14:textId="0C13693F" w:rsidR="00213E8C" w:rsidRPr="007F2FD5" w:rsidRDefault="00213E8C">
      <w:pPr>
        <w:pStyle w:val="Tre"/>
        <w:keepNext/>
        <w:keepLines/>
        <w:numPr>
          <w:ilvl w:val="0"/>
          <w:numId w:val="102"/>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Cs/>
          <w:color w:val="auto"/>
          <w:lang w:eastAsia="en-US"/>
        </w:rPr>
      </w:pPr>
      <w:r w:rsidRPr="007F2FD5">
        <w:rPr>
          <w:rFonts w:ascii="Arial" w:eastAsia="Times New Roman" w:hAnsi="Arial" w:cs="Arial"/>
          <w:b/>
          <w:bCs/>
          <w:iCs/>
          <w:color w:val="auto"/>
          <w:lang w:eastAsia="en-US"/>
        </w:rPr>
        <w:t>Postanowienia ogólne</w:t>
      </w:r>
    </w:p>
    <w:p w14:paraId="0FDE4914" w14:textId="51BB83E2"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iCs/>
          <w:color w:val="auto"/>
          <w:lang w:eastAsia="en-US"/>
        </w:rPr>
        <w:t xml:space="preserve">Wszystkie warunki są obligatoryjne, za wyjątkiem klauzul opisanych jako klauzule fakultatywne. </w:t>
      </w:r>
    </w:p>
    <w:p w14:paraId="5DA62D53"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color w:val="auto"/>
          <w:u w:color="000000"/>
        </w:rPr>
        <w:t>Zapisy i postanowienia szczegółowego opisu przedmiotu zamówienia (</w:t>
      </w:r>
      <w:proofErr w:type="spellStart"/>
      <w:r w:rsidRPr="00213E8C">
        <w:rPr>
          <w:rFonts w:ascii="Arial" w:eastAsia="Times New Roman" w:hAnsi="Arial" w:cs="Arial"/>
          <w:color w:val="auto"/>
          <w:u w:color="000000"/>
        </w:rPr>
        <w:t>OPZ</w:t>
      </w:r>
      <w:proofErr w:type="spellEnd"/>
      <w:r w:rsidRPr="00213E8C">
        <w:rPr>
          <w:rFonts w:ascii="Arial" w:eastAsia="Times New Roman" w:hAnsi="Arial" w:cs="Arial"/>
          <w:color w:val="auto"/>
          <w:u w:color="000000"/>
        </w:rPr>
        <w:t>) mają pierwszeństwo przed dokumentem potwierdzającym zawarcie ubezpieczenia, który z kolei ma pierwszeństwo przed ogólnymi warunkami ubezpieczenia (</w:t>
      </w:r>
      <w:proofErr w:type="spellStart"/>
      <w:r w:rsidRPr="00213E8C">
        <w:rPr>
          <w:rFonts w:ascii="Arial" w:eastAsia="Times New Roman" w:hAnsi="Arial" w:cs="Arial"/>
          <w:color w:val="auto"/>
          <w:u w:color="000000"/>
        </w:rPr>
        <w:t>OWU</w:t>
      </w:r>
      <w:proofErr w:type="spellEnd"/>
      <w:r w:rsidRPr="00213E8C">
        <w:rPr>
          <w:rFonts w:ascii="Arial" w:eastAsia="Times New Roman" w:hAnsi="Arial" w:cs="Arial"/>
          <w:color w:val="auto"/>
          <w:u w:color="000000"/>
        </w:rPr>
        <w:t xml:space="preserve">) Wykonawcy, chyba że </w:t>
      </w:r>
      <w:proofErr w:type="spellStart"/>
      <w:r w:rsidRPr="00213E8C">
        <w:rPr>
          <w:rFonts w:ascii="Arial" w:eastAsia="Times New Roman" w:hAnsi="Arial" w:cs="Arial"/>
          <w:color w:val="auto"/>
          <w:u w:color="000000"/>
        </w:rPr>
        <w:t>OWU</w:t>
      </w:r>
      <w:proofErr w:type="spellEnd"/>
      <w:r w:rsidRPr="00213E8C">
        <w:rPr>
          <w:rFonts w:ascii="Arial" w:eastAsia="Times New Roman" w:hAnsi="Arial" w:cs="Arial"/>
          <w:color w:val="auto"/>
          <w:u w:color="000000"/>
        </w:rPr>
        <w:t xml:space="preserve"> zawierają postanowienia korzystniejsze.</w:t>
      </w:r>
    </w:p>
    <w:p w14:paraId="4B25B7AC"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color w:val="auto"/>
          <w:u w:color="000000"/>
        </w:rPr>
      </w:pPr>
      <w:r w:rsidRPr="00213E8C">
        <w:rPr>
          <w:rFonts w:ascii="Arial" w:eastAsia="Times New Roman" w:hAnsi="Arial" w:cs="Arial"/>
          <w:iCs/>
          <w:color w:val="auto"/>
          <w:lang w:eastAsia="en-US"/>
        </w:rPr>
        <w:t xml:space="preserve">Kwestie nieuregulowane postanowieniami </w:t>
      </w:r>
      <w:proofErr w:type="spellStart"/>
      <w:r w:rsidRPr="00213E8C">
        <w:rPr>
          <w:rFonts w:ascii="Arial" w:eastAsia="Times New Roman" w:hAnsi="Arial" w:cs="Arial"/>
          <w:iCs/>
          <w:color w:val="auto"/>
          <w:lang w:eastAsia="en-US"/>
        </w:rPr>
        <w:t>OPZ</w:t>
      </w:r>
      <w:proofErr w:type="spellEnd"/>
      <w:r w:rsidRPr="00213E8C">
        <w:rPr>
          <w:rFonts w:ascii="Arial" w:eastAsia="Times New Roman" w:hAnsi="Arial" w:cs="Arial"/>
          <w:iCs/>
          <w:color w:val="auto"/>
          <w:lang w:eastAsia="en-US"/>
        </w:rPr>
        <w:t xml:space="preserve"> mogą być określone </w:t>
      </w:r>
      <w:proofErr w:type="spellStart"/>
      <w:r w:rsidRPr="00213E8C">
        <w:rPr>
          <w:rFonts w:ascii="Arial" w:eastAsia="Times New Roman" w:hAnsi="Arial" w:cs="Arial"/>
          <w:iCs/>
          <w:color w:val="auto"/>
          <w:lang w:eastAsia="en-US"/>
        </w:rPr>
        <w:t>OWU</w:t>
      </w:r>
      <w:proofErr w:type="spellEnd"/>
      <w:r w:rsidRPr="00213E8C">
        <w:rPr>
          <w:rFonts w:ascii="Arial" w:eastAsia="Times New Roman" w:hAnsi="Arial" w:cs="Arial"/>
          <w:iCs/>
          <w:color w:val="auto"/>
          <w:lang w:eastAsia="en-US"/>
        </w:rPr>
        <w:t xml:space="preserve"> stosowanymi przez Wykonawcę, o ile nie stoją w sprzeczności z zapisami </w:t>
      </w:r>
      <w:proofErr w:type="spellStart"/>
      <w:r w:rsidRPr="00213E8C">
        <w:rPr>
          <w:rFonts w:ascii="Arial" w:eastAsia="Times New Roman" w:hAnsi="Arial" w:cs="Arial"/>
          <w:iCs/>
          <w:color w:val="auto"/>
          <w:lang w:eastAsia="en-US"/>
        </w:rPr>
        <w:t>OPZ</w:t>
      </w:r>
      <w:proofErr w:type="spellEnd"/>
      <w:r w:rsidRPr="00213E8C">
        <w:rPr>
          <w:rFonts w:ascii="Arial" w:eastAsia="Times New Roman" w:hAnsi="Arial" w:cs="Arial"/>
          <w:iCs/>
          <w:color w:val="auto"/>
          <w:lang w:eastAsia="en-US"/>
        </w:rPr>
        <w:t>.</w:t>
      </w:r>
    </w:p>
    <w:p w14:paraId="15233621" w14:textId="2B0160DE" w:rsidR="00215DD4" w:rsidRPr="00213E8C" w:rsidRDefault="00215DD4">
      <w:pPr>
        <w:pStyle w:val="Akapitzlist"/>
        <w:numPr>
          <w:ilvl w:val="0"/>
          <w:numId w:val="102"/>
        </w:numPr>
        <w:spacing w:line="276" w:lineRule="auto"/>
        <w:rPr>
          <w:rFonts w:ascii="Arial" w:hAnsi="Arial" w:cs="Arial"/>
          <w:b/>
          <w:bCs/>
          <w:sz w:val="22"/>
        </w:rPr>
      </w:pPr>
      <w:r w:rsidRPr="00213E8C">
        <w:rPr>
          <w:rFonts w:ascii="Arial" w:hAnsi="Arial" w:cs="Arial"/>
          <w:b/>
          <w:bCs/>
          <w:sz w:val="22"/>
        </w:rPr>
        <w:t>Ubezpieczenie</w:t>
      </w:r>
      <w:r w:rsidR="00642896" w:rsidRPr="00213E8C">
        <w:rPr>
          <w:rFonts w:ascii="Arial" w:hAnsi="Arial" w:cs="Arial"/>
          <w:b/>
          <w:bCs/>
          <w:sz w:val="22"/>
        </w:rPr>
        <w:t xml:space="preserve"> bezzałogow</w:t>
      </w:r>
      <w:r w:rsidR="007F2FD5">
        <w:rPr>
          <w:rFonts w:ascii="Arial" w:hAnsi="Arial" w:cs="Arial"/>
          <w:b/>
          <w:bCs/>
          <w:sz w:val="22"/>
        </w:rPr>
        <w:t>ych</w:t>
      </w:r>
      <w:r w:rsidRPr="00213E8C">
        <w:rPr>
          <w:rFonts w:ascii="Arial" w:hAnsi="Arial" w:cs="Arial"/>
          <w:b/>
          <w:bCs/>
          <w:sz w:val="22"/>
        </w:rPr>
        <w:t xml:space="preserve"> statk</w:t>
      </w:r>
      <w:r w:rsidR="007F2FD5">
        <w:rPr>
          <w:rFonts w:ascii="Arial" w:hAnsi="Arial" w:cs="Arial"/>
          <w:b/>
          <w:bCs/>
          <w:sz w:val="22"/>
        </w:rPr>
        <w:t>ów</w:t>
      </w:r>
      <w:r w:rsidRPr="00213E8C">
        <w:rPr>
          <w:rFonts w:ascii="Arial" w:hAnsi="Arial" w:cs="Arial"/>
          <w:b/>
          <w:bCs/>
          <w:sz w:val="22"/>
        </w:rPr>
        <w:t xml:space="preserve"> </w:t>
      </w:r>
      <w:r w:rsidRPr="007F2FD5">
        <w:rPr>
          <w:rFonts w:ascii="Arial" w:hAnsi="Arial" w:cs="Arial"/>
          <w:b/>
          <w:bCs/>
          <w:sz w:val="22"/>
        </w:rPr>
        <w:t>powietrzn</w:t>
      </w:r>
      <w:r w:rsidR="007F2FD5">
        <w:rPr>
          <w:rFonts w:ascii="Arial" w:hAnsi="Arial" w:cs="Arial"/>
          <w:b/>
          <w:bCs/>
          <w:sz w:val="22"/>
        </w:rPr>
        <w:t>ych</w:t>
      </w:r>
      <w:r w:rsidRPr="007F2FD5">
        <w:rPr>
          <w:rFonts w:ascii="Arial" w:hAnsi="Arial" w:cs="Arial"/>
          <w:b/>
          <w:bCs/>
          <w:sz w:val="22"/>
        </w:rPr>
        <w:t xml:space="preserve"> </w:t>
      </w:r>
      <w:proofErr w:type="spellStart"/>
      <w:r w:rsidR="00BD754E" w:rsidRPr="007F2FD5">
        <w:rPr>
          <w:rFonts w:ascii="Arial" w:hAnsi="Arial" w:cs="Arial"/>
          <w:b/>
          <w:bCs/>
          <w:sz w:val="22"/>
        </w:rPr>
        <w:t>BSP</w:t>
      </w:r>
      <w:proofErr w:type="spellEnd"/>
      <w:r w:rsidR="00BD754E" w:rsidRPr="007F2FD5">
        <w:rPr>
          <w:rFonts w:ascii="Arial" w:hAnsi="Arial" w:cs="Arial"/>
          <w:b/>
          <w:bCs/>
          <w:sz w:val="22"/>
        </w:rPr>
        <w:t xml:space="preserve"> </w:t>
      </w:r>
      <w:r w:rsidRPr="00213E8C">
        <w:rPr>
          <w:rFonts w:ascii="Arial" w:hAnsi="Arial" w:cs="Arial"/>
          <w:b/>
          <w:bCs/>
          <w:sz w:val="22"/>
        </w:rPr>
        <w:t>(dron</w:t>
      </w:r>
      <w:r w:rsidR="007F2FD5">
        <w:rPr>
          <w:rFonts w:ascii="Arial" w:hAnsi="Arial" w:cs="Arial"/>
          <w:b/>
          <w:bCs/>
          <w:sz w:val="22"/>
        </w:rPr>
        <w:t>ów</w:t>
      </w:r>
      <w:r w:rsidRPr="00213E8C">
        <w:rPr>
          <w:rFonts w:ascii="Arial" w:hAnsi="Arial" w:cs="Arial"/>
          <w:b/>
          <w:bCs/>
          <w:sz w:val="22"/>
        </w:rPr>
        <w:t xml:space="preserve">) </w:t>
      </w:r>
    </w:p>
    <w:p w14:paraId="02E05288" w14:textId="193FED84" w:rsidR="00215DD4" w:rsidRPr="0007365C" w:rsidRDefault="00215DD4">
      <w:pPr>
        <w:pStyle w:val="Akapitzlist"/>
        <w:numPr>
          <w:ilvl w:val="0"/>
          <w:numId w:val="104"/>
        </w:numPr>
        <w:spacing w:line="276" w:lineRule="auto"/>
        <w:ind w:left="1134" w:hanging="425"/>
        <w:rPr>
          <w:rFonts w:ascii="Arial" w:hAnsi="Arial" w:cs="Arial"/>
          <w:b/>
          <w:bCs/>
          <w:sz w:val="22"/>
        </w:rPr>
      </w:pPr>
      <w:r w:rsidRPr="0007365C">
        <w:rPr>
          <w:rFonts w:ascii="Arial" w:hAnsi="Arial" w:cs="Arial"/>
          <w:b/>
          <w:bCs/>
          <w:sz w:val="22"/>
        </w:rPr>
        <w:t>Przedmiot ubezpieczenia</w:t>
      </w:r>
    </w:p>
    <w:p w14:paraId="0025E0BA" w14:textId="77777777" w:rsidR="009A0F00" w:rsidRDefault="00215DD4" w:rsidP="0007365C">
      <w:pPr>
        <w:spacing w:line="276" w:lineRule="auto"/>
        <w:ind w:left="1134"/>
        <w:rPr>
          <w:rFonts w:ascii="Arial" w:hAnsi="Arial" w:cs="Arial"/>
          <w:b/>
          <w:bCs/>
          <w:color w:val="2E74B5" w:themeColor="accent1" w:themeShade="BF"/>
          <w:sz w:val="22"/>
        </w:rPr>
      </w:pPr>
      <w:r w:rsidRPr="0007365C">
        <w:rPr>
          <w:rFonts w:ascii="Arial" w:hAnsi="Arial" w:cs="Arial"/>
          <w:sz w:val="22"/>
        </w:rPr>
        <w:t>Przedmiotem ubezpieczenia są bezzałogowe statki powietrzn</w:t>
      </w:r>
      <w:r w:rsidR="0007365C">
        <w:rPr>
          <w:rFonts w:ascii="Arial" w:hAnsi="Arial" w:cs="Arial"/>
          <w:sz w:val="22"/>
        </w:rPr>
        <w:t>e</w:t>
      </w:r>
      <w:r w:rsidRPr="0084403B">
        <w:rPr>
          <w:rFonts w:ascii="Arial" w:hAnsi="Arial" w:cs="Arial"/>
          <w:color w:val="FF0000"/>
          <w:sz w:val="22"/>
        </w:rPr>
        <w:t xml:space="preserve"> </w:t>
      </w:r>
      <w:proofErr w:type="spellStart"/>
      <w:r w:rsidR="00BB7B54" w:rsidRPr="007F2FD5">
        <w:rPr>
          <w:rFonts w:ascii="Arial" w:hAnsi="Arial" w:cs="Arial"/>
          <w:sz w:val="22"/>
        </w:rPr>
        <w:t>BSP</w:t>
      </w:r>
      <w:proofErr w:type="spellEnd"/>
      <w:r w:rsidR="00BB7B54" w:rsidRPr="007F2FD5">
        <w:rPr>
          <w:rFonts w:ascii="Arial" w:hAnsi="Arial" w:cs="Arial"/>
          <w:sz w:val="22"/>
        </w:rPr>
        <w:t xml:space="preserve"> </w:t>
      </w:r>
      <w:r w:rsidRPr="007F2FD5">
        <w:rPr>
          <w:rFonts w:ascii="Arial" w:hAnsi="Arial" w:cs="Arial"/>
          <w:sz w:val="22"/>
        </w:rPr>
        <w:t>zgodn</w:t>
      </w:r>
      <w:r w:rsidR="0007365C" w:rsidRPr="007F2FD5">
        <w:rPr>
          <w:rFonts w:ascii="Arial" w:hAnsi="Arial" w:cs="Arial"/>
          <w:sz w:val="22"/>
        </w:rPr>
        <w:t>ie</w:t>
      </w:r>
      <w:r w:rsidRPr="007F2FD5">
        <w:rPr>
          <w:rFonts w:ascii="Arial" w:hAnsi="Arial" w:cs="Arial"/>
          <w:sz w:val="22"/>
        </w:rPr>
        <w:t xml:space="preserve"> </w:t>
      </w:r>
      <w:r w:rsidRPr="0007365C">
        <w:rPr>
          <w:rFonts w:ascii="Arial" w:hAnsi="Arial" w:cs="Arial"/>
          <w:sz w:val="22"/>
        </w:rPr>
        <w:t>z</w:t>
      </w:r>
      <w:r w:rsidRPr="0084403B">
        <w:rPr>
          <w:rFonts w:ascii="Arial" w:hAnsi="Arial" w:cs="Arial"/>
          <w:color w:val="FF0000"/>
          <w:sz w:val="22"/>
        </w:rPr>
        <w:t xml:space="preserve"> </w:t>
      </w:r>
      <w:r w:rsidR="00BB7B54" w:rsidRPr="0064564E">
        <w:rPr>
          <w:rFonts w:ascii="Arial" w:hAnsi="Arial" w:cs="Arial"/>
          <w:b/>
          <w:bCs/>
          <w:sz w:val="22"/>
        </w:rPr>
        <w:t>Z</w:t>
      </w:r>
      <w:r w:rsidRPr="0064564E">
        <w:rPr>
          <w:rFonts w:ascii="Arial" w:hAnsi="Arial" w:cs="Arial"/>
          <w:b/>
          <w:bCs/>
          <w:sz w:val="22"/>
        </w:rPr>
        <w:t>ałącznikiem</w:t>
      </w:r>
      <w:r w:rsidR="00C228E9" w:rsidRPr="0064564E">
        <w:rPr>
          <w:rFonts w:ascii="Arial" w:hAnsi="Arial" w:cs="Arial"/>
          <w:b/>
          <w:bCs/>
          <w:sz w:val="22"/>
        </w:rPr>
        <w:t xml:space="preserve"> nr </w:t>
      </w:r>
      <w:r w:rsidR="00BB7B54" w:rsidRPr="0064564E">
        <w:rPr>
          <w:rFonts w:ascii="Arial" w:hAnsi="Arial" w:cs="Arial"/>
          <w:b/>
          <w:bCs/>
          <w:sz w:val="22"/>
        </w:rPr>
        <w:t>1.</w:t>
      </w:r>
      <w:r w:rsidR="009C099F" w:rsidRPr="0064564E">
        <w:rPr>
          <w:rFonts w:ascii="Arial" w:hAnsi="Arial" w:cs="Arial"/>
          <w:b/>
          <w:bCs/>
          <w:sz w:val="22"/>
        </w:rPr>
        <w:t>6</w:t>
      </w:r>
      <w:r w:rsidR="00BB7B54" w:rsidRPr="0064564E">
        <w:rPr>
          <w:rFonts w:ascii="Arial" w:hAnsi="Arial" w:cs="Arial"/>
          <w:b/>
          <w:bCs/>
          <w:sz w:val="22"/>
        </w:rPr>
        <w:t xml:space="preserve"> do </w:t>
      </w:r>
      <w:proofErr w:type="spellStart"/>
      <w:r w:rsidR="00BB7B54" w:rsidRPr="0064564E">
        <w:rPr>
          <w:rFonts w:ascii="Arial" w:hAnsi="Arial" w:cs="Arial"/>
          <w:b/>
          <w:bCs/>
          <w:sz w:val="22"/>
        </w:rPr>
        <w:t>SWZ</w:t>
      </w:r>
      <w:proofErr w:type="spellEnd"/>
      <w:r w:rsidR="00BB7B54" w:rsidRPr="0064564E">
        <w:rPr>
          <w:rFonts w:ascii="Arial" w:hAnsi="Arial" w:cs="Arial"/>
          <w:b/>
          <w:bCs/>
          <w:sz w:val="22"/>
        </w:rPr>
        <w:t>.</w:t>
      </w:r>
      <w:r w:rsidR="009A0F00" w:rsidRPr="009A0F00">
        <w:rPr>
          <w:rFonts w:ascii="Arial" w:hAnsi="Arial" w:cs="Arial"/>
          <w:b/>
          <w:bCs/>
          <w:color w:val="2E74B5" w:themeColor="accent1" w:themeShade="BF"/>
          <w:sz w:val="22"/>
        </w:rPr>
        <w:t xml:space="preserve"> </w:t>
      </w:r>
    </w:p>
    <w:p w14:paraId="3924DA66" w14:textId="5495568A" w:rsidR="0007365C" w:rsidRPr="007F49B2" w:rsidRDefault="009A0F00" w:rsidP="0007365C">
      <w:pPr>
        <w:spacing w:line="276" w:lineRule="auto"/>
        <w:ind w:left="1134"/>
        <w:rPr>
          <w:rFonts w:ascii="Arial" w:hAnsi="Arial" w:cs="Arial"/>
          <w:b/>
          <w:bCs/>
          <w:sz w:val="22"/>
        </w:rPr>
      </w:pPr>
      <w:r w:rsidRPr="007F49B2">
        <w:rPr>
          <w:rFonts w:ascii="Arial" w:hAnsi="Arial" w:cs="Arial"/>
          <w:b/>
          <w:bCs/>
          <w:sz w:val="22"/>
        </w:rPr>
        <w:t xml:space="preserve">Suma ubezpieczenia wszystkich </w:t>
      </w:r>
      <w:proofErr w:type="spellStart"/>
      <w:r w:rsidRPr="007F49B2">
        <w:rPr>
          <w:rFonts w:ascii="Arial" w:hAnsi="Arial" w:cs="Arial"/>
          <w:b/>
          <w:bCs/>
          <w:sz w:val="22"/>
        </w:rPr>
        <w:t>BSP</w:t>
      </w:r>
      <w:proofErr w:type="spellEnd"/>
      <w:r w:rsidRPr="007F49B2">
        <w:rPr>
          <w:rFonts w:ascii="Arial" w:hAnsi="Arial" w:cs="Arial"/>
          <w:b/>
          <w:bCs/>
          <w:sz w:val="22"/>
        </w:rPr>
        <w:t xml:space="preserve"> – 32.558,00 zł (wartość początkowa brutto).</w:t>
      </w:r>
    </w:p>
    <w:p w14:paraId="5175B26C" w14:textId="7C3FDD97" w:rsidR="00215DD4" w:rsidRPr="00372492" w:rsidRDefault="00215DD4">
      <w:pPr>
        <w:pStyle w:val="Akapitzlist"/>
        <w:numPr>
          <w:ilvl w:val="0"/>
          <w:numId w:val="104"/>
        </w:numPr>
        <w:spacing w:line="276" w:lineRule="auto"/>
        <w:ind w:left="1134" w:hanging="425"/>
        <w:rPr>
          <w:rFonts w:ascii="Arial" w:hAnsi="Arial" w:cs="Arial"/>
          <w:sz w:val="22"/>
        </w:rPr>
      </w:pPr>
      <w:r w:rsidRPr="00372492">
        <w:rPr>
          <w:rFonts w:ascii="Arial" w:hAnsi="Arial" w:cs="Arial"/>
          <w:b/>
          <w:bCs/>
          <w:sz w:val="22"/>
        </w:rPr>
        <w:t>Zakres ubezpieczenia.</w:t>
      </w:r>
    </w:p>
    <w:p w14:paraId="4D8FC940" w14:textId="6DE3C21A" w:rsidR="0084403B" w:rsidRPr="00372492" w:rsidRDefault="00215DD4" w:rsidP="00EE3771">
      <w:pPr>
        <w:spacing w:line="276" w:lineRule="auto"/>
        <w:ind w:left="1134"/>
        <w:rPr>
          <w:rFonts w:ascii="Arial" w:hAnsi="Arial" w:cs="Arial"/>
          <w:sz w:val="22"/>
        </w:rPr>
      </w:pPr>
      <w:r w:rsidRPr="00372492">
        <w:rPr>
          <w:rFonts w:ascii="Arial" w:hAnsi="Arial" w:cs="Arial"/>
          <w:sz w:val="22"/>
        </w:rPr>
        <w:t xml:space="preserve">Zakres ubezpieczenia oparty jest na formule wszelkich </w:t>
      </w:r>
      <w:proofErr w:type="spellStart"/>
      <w:r w:rsidRPr="00372492">
        <w:rPr>
          <w:rFonts w:ascii="Arial" w:hAnsi="Arial" w:cs="Arial"/>
          <w:sz w:val="22"/>
        </w:rPr>
        <w:t>ryzyk</w:t>
      </w:r>
      <w:proofErr w:type="spellEnd"/>
      <w:r w:rsidRPr="00372492">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F89AF5D" w14:textId="77777777" w:rsidR="00372492" w:rsidRDefault="00215DD4" w:rsidP="00EE3771">
      <w:pPr>
        <w:spacing w:line="276" w:lineRule="auto"/>
        <w:ind w:left="1134"/>
        <w:rPr>
          <w:rFonts w:ascii="Arial" w:hAnsi="Arial" w:cs="Arial"/>
          <w:sz w:val="22"/>
        </w:rPr>
      </w:pPr>
      <w:r w:rsidRPr="006869DD">
        <w:rPr>
          <w:rFonts w:ascii="Arial" w:hAnsi="Arial" w:cs="Arial"/>
          <w:sz w:val="22"/>
        </w:rPr>
        <w:t>Z zakresu ochrony ubezpieczeniowej w szczególności nie mogą być wyłączone szkody spowodowane przez:</w:t>
      </w:r>
    </w:p>
    <w:p w14:paraId="69930BC0" w14:textId="77777777" w:rsidR="00372492"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ogień (pożar),</w:t>
      </w:r>
    </w:p>
    <w:p w14:paraId="610A7904" w14:textId="09D5C92A"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uderzenie pioruna (działanie bezpośrednie i pośrednie),</w:t>
      </w:r>
    </w:p>
    <w:p w14:paraId="69D176FA"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przepięcia i przetężenia,</w:t>
      </w:r>
    </w:p>
    <w:p w14:paraId="23CE3D92"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eksplozję,</w:t>
      </w:r>
    </w:p>
    <w:p w14:paraId="3A1CE155"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upadek statku powietrznego,</w:t>
      </w:r>
    </w:p>
    <w:p w14:paraId="00FD44D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powódź (ochrona dla ryzyka powodzi nie może być uzależniona od lokalizacji mienia [obszary bezpośrednio zagrożone powodzią], jak również od historycznego występowania szkód z tego tytułu [liczba szkód powodziowych na danym terenie]),</w:t>
      </w:r>
    </w:p>
    <w:p w14:paraId="0F458541"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grad,</w:t>
      </w:r>
    </w:p>
    <w:p w14:paraId="7915D019"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lawina, śnieg lub lód (działanie bezpośrednie i pośrednie na ubezpieczone mienie),</w:t>
      </w:r>
    </w:p>
    <w:p w14:paraId="54DD5158"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huragan (rozumiany jako wiatr o sile nie mniejszej niż 13,8 m/sek.),</w:t>
      </w:r>
    </w:p>
    <w:p w14:paraId="498681BF"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deszcz nawalny,</w:t>
      </w:r>
    </w:p>
    <w:p w14:paraId="482C61FD"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trzęsienie ziemi, zapadanie i osuwanie się ziemi,</w:t>
      </w:r>
    </w:p>
    <w:p w14:paraId="69B80C7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huk ponaddźwiękowy,</w:t>
      </w:r>
    </w:p>
    <w:p w14:paraId="54C2033F" w14:textId="18A0D0BE" w:rsidR="00215DD4" w:rsidRPr="00372492" w:rsidRDefault="00215DD4">
      <w:pPr>
        <w:pStyle w:val="Akapitzlist"/>
        <w:numPr>
          <w:ilvl w:val="0"/>
          <w:numId w:val="105"/>
        </w:numPr>
        <w:spacing w:line="276" w:lineRule="auto"/>
        <w:ind w:left="1418" w:hanging="425"/>
        <w:rPr>
          <w:rFonts w:ascii="Arial" w:hAnsi="Arial" w:cs="Arial"/>
          <w:sz w:val="22"/>
        </w:rPr>
      </w:pPr>
      <w:r w:rsidRPr="00372492">
        <w:rPr>
          <w:rFonts w:ascii="Arial" w:hAnsi="Arial" w:cs="Arial"/>
          <w:sz w:val="22"/>
        </w:rPr>
        <w:t>dym i sadza (przy czym za dym i sadzę rozumie się zawiesinę cząsteczek w gazie będącą bezpośrednim skutkiem spalania lub działania wysokiej temperatury, niezależnie od miejsca, w którym spalanie lub działanie wysokiej temperatury wystąpiło),</w:t>
      </w:r>
    </w:p>
    <w:p w14:paraId="32036A9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upadek drzew, budynków lub budowli na ubezpieczone mienie,</w:t>
      </w:r>
    </w:p>
    <w:p w14:paraId="481C1EFB"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lastRenderedPageBreak/>
        <w:t>uderzenie pojazdu lądowego lub jednostki pływającej, najechanie lub inne uszkodzenie przez pojazd w tym pojazd/jednostkę należący i/lub użytkowany przez Ubezpieczonego (także w ogrodzenia, bramy lub budynki i budowle),</w:t>
      </w:r>
    </w:p>
    <w:p w14:paraId="79DD690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akcję ratowniczą prowadzoną w związku ze zdarzeniami objętymi umową ubezpieczenia,</w:t>
      </w:r>
    </w:p>
    <w:p w14:paraId="3E126C29"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zalanie przez wydostawanie się wody, innych cieczy lub pary z urządzeń wodno-kanalizacyjnych lub technologicznych (przewodów, zbiorników lub innych instalacji), w tym szkody spowodowane awarią, cofnięciem się wody lub ścieków z urządzeń kanalizacyjnych (ochrona nie dotyczy </w:t>
      </w:r>
      <w:proofErr w:type="spellStart"/>
      <w:r w:rsidRPr="001A6A73">
        <w:rPr>
          <w:rFonts w:ascii="Arial" w:hAnsi="Arial" w:cs="Arial"/>
          <w:sz w:val="22"/>
        </w:rPr>
        <w:t>ryzyk</w:t>
      </w:r>
      <w:proofErr w:type="spellEnd"/>
      <w:r w:rsidRPr="001A6A73">
        <w:rPr>
          <w:rFonts w:ascii="Arial" w:hAnsi="Arial" w:cs="Arial"/>
          <w:sz w:val="22"/>
        </w:rPr>
        <w:t xml:space="preserve"> maszynowych), działaniem tryskaczy/zraszaczy z innych przyczyn niż wskutek ognia, nieumyślnym pozostawieniem otwartych kranów lub innych zaworów w urządzeniach, topnieniem śniegu i/lub lodu, deszczem nawalnym niezależnie od stanu technicznego budynków oraz urządzeń; wybiciem wód gruntowych,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63CC333D"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wandalizm (dewastacja), rozumiane jako zniszczenie lub uszkodzenie ubezpieczonego mienia przez osoby trzecie, niekoniecznie w związku </w:t>
      </w:r>
      <w:r w:rsidRPr="001A6A73">
        <w:rPr>
          <w:rFonts w:ascii="Arial" w:hAnsi="Arial" w:cs="Arial"/>
          <w:sz w:val="22"/>
        </w:rPr>
        <w:br/>
        <w:t>z dokonaniem lub usiłowaniem kradzieży,</w:t>
      </w:r>
    </w:p>
    <w:p w14:paraId="2BD69CE7"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stłuczenie (rozbicie), pęknięcie ubezpieczonych przedmiotów,</w:t>
      </w:r>
    </w:p>
    <w:p w14:paraId="4631ECFF" w14:textId="7437CD8C"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błędy operatorów w obsłudze</w:t>
      </w:r>
      <w:r w:rsidR="001A6A73">
        <w:rPr>
          <w:rFonts w:ascii="Arial" w:hAnsi="Arial" w:cs="Arial"/>
          <w:sz w:val="22"/>
        </w:rPr>
        <w:t>.</w:t>
      </w:r>
    </w:p>
    <w:p w14:paraId="045DC549" w14:textId="120F29D2" w:rsidR="00215DD4" w:rsidRPr="006869DD" w:rsidRDefault="00215DD4" w:rsidP="00537C7F">
      <w:pPr>
        <w:spacing w:before="120" w:line="276" w:lineRule="auto"/>
        <w:ind w:left="709"/>
        <w:rPr>
          <w:rFonts w:ascii="Arial" w:hAnsi="Arial" w:cs="Arial"/>
          <w:sz w:val="22"/>
        </w:rPr>
      </w:pPr>
      <w:r w:rsidRPr="006869DD">
        <w:rPr>
          <w:rFonts w:ascii="Arial" w:hAnsi="Arial" w:cs="Arial"/>
          <w:sz w:val="22"/>
        </w:rPr>
        <w:t>Ubezpieczeniem objęte są szkody częściowe oraz całkowite powstałe w ubezpieczonym statku powietrznym wraz z wyposażeniem podczas, m.in.:</w:t>
      </w:r>
    </w:p>
    <w:p w14:paraId="1C66426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wykonywanych operacji lotniczych,</w:t>
      </w:r>
    </w:p>
    <w:p w14:paraId="1A0E752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manewrowania na ziemi</w:t>
      </w:r>
    </w:p>
    <w:p w14:paraId="37B17685"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postoju, przechowywania, naprawy, okresowego wyłączenia z użytkowania</w:t>
      </w:r>
    </w:p>
    <w:p w14:paraId="2E1C90E1"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przewozu drogowym środkiem transportu (w tym. m.in. wskutek wypadku środka transportu, kradzieży ze środka transportu lub ze środkiem transportu itp.),</w:t>
      </w:r>
    </w:p>
    <w:p w14:paraId="1AB91156" w14:textId="12FB7662" w:rsidR="00215DD4" w:rsidRPr="00EE146F"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 następstwie wypadku lotniczego, incydentu lotniczego lub innego zdarzenia powodującego szkodę, podczas startu, lotu, lądowania lub postoju itp.</w:t>
      </w:r>
    </w:p>
    <w:p w14:paraId="48DAC0CC"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obejmie również kradzież z włamaniem - przez co rozumie się dokonanie albo usiłowanie dokonania zaboru </w:t>
      </w:r>
      <w:proofErr w:type="spellStart"/>
      <w:r w:rsidRPr="006869DD">
        <w:rPr>
          <w:rFonts w:ascii="Arial" w:hAnsi="Arial" w:cs="Arial"/>
          <w:sz w:val="22"/>
        </w:rPr>
        <w:t>drona</w:t>
      </w:r>
      <w:proofErr w:type="spellEnd"/>
      <w:r w:rsidRPr="006869DD">
        <w:rPr>
          <w:rFonts w:ascii="Arial" w:hAnsi="Arial" w:cs="Arial"/>
          <w:sz w:val="22"/>
        </w:rPr>
        <w:t xml:space="preserve"> oraz wyposażenia z lokali po uprzednim usunięciu siłą zabezpieczenia lub otworzeniu wejścia przy użyciu narzędzi, albo podrobionego lub dopasowanego klucza, bądź klucza oryginalnego, w którego posiadanie wszedł sprawca; oraz rabunek - przez co rozumie się zabór ubezpieczonego mienia przy użyciu lub groźbie natychmiastowego użycia przemocy fizycznej na osobie albo doprowadzeniu jej do stanu nieprzytomności lub bezbronności.</w:t>
      </w:r>
    </w:p>
    <w:p w14:paraId="0B232090" w14:textId="65DA49F4" w:rsidR="00215DD4"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obejmuje także brak możliwości zlokalizowania </w:t>
      </w:r>
      <w:proofErr w:type="spellStart"/>
      <w:r w:rsidR="00CE6468">
        <w:rPr>
          <w:rFonts w:ascii="Arial" w:hAnsi="Arial" w:cs="Arial"/>
          <w:sz w:val="22"/>
        </w:rPr>
        <w:t>BSP</w:t>
      </w:r>
      <w:proofErr w:type="spellEnd"/>
      <w:r w:rsidR="00CE6468">
        <w:rPr>
          <w:rFonts w:ascii="Arial" w:hAnsi="Arial" w:cs="Arial"/>
          <w:sz w:val="22"/>
        </w:rPr>
        <w:t xml:space="preserve"> (</w:t>
      </w:r>
      <w:proofErr w:type="spellStart"/>
      <w:r w:rsidRPr="006869DD">
        <w:rPr>
          <w:rFonts w:ascii="Arial" w:hAnsi="Arial" w:cs="Arial"/>
          <w:sz w:val="22"/>
        </w:rPr>
        <w:t>drona</w:t>
      </w:r>
      <w:proofErr w:type="spellEnd"/>
      <w:r w:rsidR="00CE6468">
        <w:rPr>
          <w:rFonts w:ascii="Arial" w:hAnsi="Arial" w:cs="Arial"/>
          <w:sz w:val="22"/>
        </w:rPr>
        <w:t>)</w:t>
      </w:r>
      <w:r w:rsidRPr="006869DD">
        <w:rPr>
          <w:rFonts w:ascii="Arial" w:hAnsi="Arial" w:cs="Arial"/>
          <w:sz w:val="22"/>
        </w:rPr>
        <w:t xml:space="preserve"> (tym samym jego utratę) wskutek m.in. zakłóceń sieci </w:t>
      </w:r>
      <w:proofErr w:type="spellStart"/>
      <w:r w:rsidRPr="006869DD">
        <w:rPr>
          <w:rFonts w:ascii="Arial" w:hAnsi="Arial" w:cs="Arial"/>
          <w:sz w:val="22"/>
        </w:rPr>
        <w:t>GPS</w:t>
      </w:r>
      <w:proofErr w:type="spellEnd"/>
      <w:r w:rsidRPr="006869DD">
        <w:rPr>
          <w:rFonts w:ascii="Arial" w:hAnsi="Arial" w:cs="Arial"/>
          <w:sz w:val="22"/>
        </w:rPr>
        <w:t xml:space="preserve"> i utraty przez pilota łączności z dronem</w:t>
      </w:r>
      <w:r w:rsidR="00CE6468">
        <w:rPr>
          <w:rFonts w:ascii="Arial" w:hAnsi="Arial" w:cs="Arial"/>
          <w:sz w:val="22"/>
        </w:rPr>
        <w:t>.</w:t>
      </w:r>
    </w:p>
    <w:p w14:paraId="7E5650E7" w14:textId="25FE2B42" w:rsidR="00CE6468" w:rsidRPr="00CE6468" w:rsidRDefault="00CE6468">
      <w:pPr>
        <w:pStyle w:val="Akapitzlist"/>
        <w:numPr>
          <w:ilvl w:val="0"/>
          <w:numId w:val="106"/>
        </w:numPr>
        <w:spacing w:line="276" w:lineRule="auto"/>
        <w:ind w:left="1276"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684520">
        <w:rPr>
          <w:rFonts w:ascii="Arial" w:eastAsia="Times New Roman" w:hAnsi="Arial" w:cs="Arial"/>
          <w:sz w:val="22"/>
          <w:lang w:eastAsia="pl-PL"/>
        </w:rPr>
        <w:t>łącz</w:t>
      </w:r>
      <w:r w:rsidRPr="00CE6468">
        <w:rPr>
          <w:rFonts w:ascii="Arial" w:eastAsia="Times New Roman" w:hAnsi="Arial" w:cs="Arial"/>
          <w:sz w:val="22"/>
          <w:lang w:eastAsia="pl-PL"/>
        </w:rPr>
        <w:t>enie do umowy ubezpieczenia </w:t>
      </w:r>
      <w:r w:rsidRPr="00CE6468">
        <w:rPr>
          <w:rFonts w:ascii="Arial" w:eastAsia="Times New Roman" w:hAnsi="Arial" w:cs="Arial"/>
          <w:color w:val="000000"/>
          <w:sz w:val="22"/>
          <w:lang w:eastAsia="pl-PL"/>
        </w:rPr>
        <w:t xml:space="preserve">klauzuli/zapisu </w:t>
      </w:r>
      <w:proofErr w:type="spellStart"/>
      <w:r w:rsidRPr="00CE6468">
        <w:rPr>
          <w:rFonts w:ascii="Arial" w:eastAsia="Times New Roman" w:hAnsi="Arial" w:cs="Arial"/>
          <w:color w:val="000000"/>
          <w:sz w:val="22"/>
          <w:lang w:eastAsia="pl-PL"/>
        </w:rPr>
        <w:t>OWU</w:t>
      </w:r>
      <w:proofErr w:type="spellEnd"/>
      <w:r w:rsidRPr="00CE6468">
        <w:rPr>
          <w:rFonts w:ascii="Arial" w:eastAsia="Times New Roman" w:hAnsi="Arial" w:cs="Arial"/>
          <w:color w:val="000000"/>
          <w:sz w:val="22"/>
          <w:lang w:eastAsia="pl-PL"/>
        </w:rPr>
        <w:t xml:space="preserve"> wyłączającego szkody powstałe w związku z wystąpieniem chorób zakaźnych i o charakterze pandemicznym.</w:t>
      </w:r>
    </w:p>
    <w:p w14:paraId="5DA4EE9B"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lastRenderedPageBreak/>
        <w:t>Wykonawca ponosi odpowiedzialność za szkody powstałe wskutek kradzieży z włamaniem statku powietrznego (</w:t>
      </w:r>
      <w:proofErr w:type="spellStart"/>
      <w:r w:rsidRPr="006869DD">
        <w:rPr>
          <w:rFonts w:ascii="Arial" w:hAnsi="Arial" w:cs="Arial"/>
          <w:sz w:val="22"/>
        </w:rPr>
        <w:t>drona</w:t>
      </w:r>
      <w:proofErr w:type="spellEnd"/>
      <w:r w:rsidRPr="006869DD">
        <w:rPr>
          <w:rFonts w:ascii="Arial" w:hAnsi="Arial" w:cs="Arial"/>
          <w:sz w:val="22"/>
        </w:rPr>
        <w:t>) z pojazdu pod warunkiem, że:</w:t>
      </w:r>
    </w:p>
    <w:p w14:paraId="1B62964A" w14:textId="3ADA6949"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pojazd posiada twardy dach (jednolita sztywna konstrukcja),</w:t>
      </w:r>
    </w:p>
    <w:p w14:paraId="302C5087" w14:textId="6940FDC3"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w chwili kradzieży pojazd był prawidłowo zamknięty na klucz,</w:t>
      </w:r>
    </w:p>
    <w:p w14:paraId="2F1A1500" w14:textId="4EC3A6CF"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statek powietrzny (dron) pozostawiony w pojeździe został zamknięty w bagażniku lub w innym schowku, stanowiącym seryjne wyposażenie pojazdu,</w:t>
      </w:r>
    </w:p>
    <w:p w14:paraId="16A45F31" w14:textId="1CA6849D" w:rsidR="00215DD4" w:rsidRPr="00EE146F" w:rsidRDefault="00215DD4">
      <w:pPr>
        <w:pStyle w:val="Akapitzlist"/>
        <w:numPr>
          <w:ilvl w:val="0"/>
          <w:numId w:val="107"/>
        </w:numPr>
        <w:spacing w:line="276" w:lineRule="auto"/>
        <w:ind w:left="1560" w:hanging="480"/>
        <w:rPr>
          <w:rFonts w:ascii="Arial" w:hAnsi="Arial" w:cs="Arial"/>
          <w:sz w:val="22"/>
        </w:rPr>
      </w:pPr>
      <w:r w:rsidRPr="00EE146F">
        <w:rPr>
          <w:rFonts w:ascii="Arial" w:hAnsi="Arial" w:cs="Arial"/>
          <w:sz w:val="22"/>
        </w:rPr>
        <w:t>statek powietrzny (dron)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614D9D65" w14:textId="2D47A2B7" w:rsidR="00C015ED" w:rsidRPr="00D30BA4" w:rsidRDefault="00215DD4">
      <w:pPr>
        <w:pStyle w:val="Akapitzlist"/>
        <w:numPr>
          <w:ilvl w:val="0"/>
          <w:numId w:val="109"/>
        </w:numPr>
        <w:spacing w:before="120" w:line="276" w:lineRule="auto"/>
        <w:ind w:left="993" w:hanging="567"/>
        <w:rPr>
          <w:rFonts w:ascii="Arial" w:hAnsi="Arial" w:cs="Arial"/>
          <w:b/>
          <w:bCs/>
          <w:sz w:val="22"/>
        </w:rPr>
      </w:pPr>
      <w:r w:rsidRPr="006F0AF1">
        <w:rPr>
          <w:rFonts w:ascii="Arial" w:hAnsi="Arial" w:cs="Arial"/>
          <w:sz w:val="22"/>
        </w:rPr>
        <w:t xml:space="preserve">Ubezpieczenie rozszerza się o loty </w:t>
      </w:r>
      <w:proofErr w:type="spellStart"/>
      <w:r w:rsidRPr="006F0AF1">
        <w:rPr>
          <w:rFonts w:ascii="Arial" w:hAnsi="Arial" w:cs="Arial"/>
          <w:sz w:val="22"/>
        </w:rPr>
        <w:t>BVLOS</w:t>
      </w:r>
      <w:proofErr w:type="spellEnd"/>
      <w:r w:rsidRPr="006F0AF1">
        <w:rPr>
          <w:rFonts w:ascii="Arial" w:hAnsi="Arial" w:cs="Arial"/>
          <w:sz w:val="22"/>
        </w:rPr>
        <w:t xml:space="preserve"> (poza zasięgiem wzroku)</w:t>
      </w:r>
      <w:r w:rsidR="00C015ED" w:rsidRPr="006F0AF1">
        <w:rPr>
          <w:rFonts w:ascii="Arial" w:hAnsi="Arial" w:cs="Arial"/>
          <w:sz w:val="22"/>
        </w:rPr>
        <w:t xml:space="preserve"> według kategorii </w:t>
      </w:r>
      <w:r w:rsidR="00C015ED" w:rsidRPr="00D30BA4">
        <w:rPr>
          <w:rFonts w:ascii="Arial" w:hAnsi="Arial" w:cs="Arial"/>
          <w:sz w:val="22"/>
        </w:rPr>
        <w:t>–</w:t>
      </w:r>
      <w:r w:rsidR="00D30BA4" w:rsidRPr="00D30BA4">
        <w:rPr>
          <w:rFonts w:ascii="Arial" w:hAnsi="Arial" w:cs="Arial"/>
          <w:sz w:val="22"/>
        </w:rPr>
        <w:t xml:space="preserve"> </w:t>
      </w:r>
      <w:proofErr w:type="spellStart"/>
      <w:r w:rsidR="00CF6B30" w:rsidRPr="00D30BA4">
        <w:rPr>
          <w:rFonts w:ascii="Arial" w:hAnsi="Arial" w:cs="Arial"/>
          <w:b/>
          <w:bCs/>
          <w:sz w:val="22"/>
        </w:rPr>
        <w:t>A1</w:t>
      </w:r>
      <w:proofErr w:type="spellEnd"/>
      <w:r w:rsidR="00CF6B30" w:rsidRPr="00D30BA4">
        <w:rPr>
          <w:rFonts w:ascii="Arial" w:hAnsi="Arial" w:cs="Arial"/>
          <w:b/>
          <w:bCs/>
          <w:sz w:val="22"/>
        </w:rPr>
        <w:t xml:space="preserve">, </w:t>
      </w:r>
      <w:proofErr w:type="spellStart"/>
      <w:r w:rsidR="00CF6B30" w:rsidRPr="00D30BA4">
        <w:rPr>
          <w:rFonts w:ascii="Arial" w:hAnsi="Arial" w:cs="Arial"/>
          <w:b/>
          <w:bCs/>
          <w:sz w:val="22"/>
        </w:rPr>
        <w:t>A3</w:t>
      </w:r>
      <w:proofErr w:type="spellEnd"/>
      <w:r w:rsidR="00CF6B30" w:rsidRPr="00D30BA4">
        <w:rPr>
          <w:rFonts w:ascii="Arial" w:hAnsi="Arial" w:cs="Arial"/>
          <w:b/>
          <w:bCs/>
          <w:sz w:val="22"/>
        </w:rPr>
        <w:t xml:space="preserve"> </w:t>
      </w:r>
      <w:r w:rsidR="00D30BA4" w:rsidRPr="00D30BA4">
        <w:rPr>
          <w:rFonts w:ascii="Arial" w:hAnsi="Arial" w:cs="Arial"/>
          <w:b/>
          <w:bCs/>
          <w:sz w:val="22"/>
        </w:rPr>
        <w:t>i</w:t>
      </w:r>
      <w:r w:rsidR="00CF6B30" w:rsidRPr="00D30BA4">
        <w:rPr>
          <w:rFonts w:ascii="Arial" w:hAnsi="Arial" w:cs="Arial"/>
          <w:b/>
          <w:bCs/>
          <w:sz w:val="22"/>
        </w:rPr>
        <w:t xml:space="preserve"> </w:t>
      </w:r>
      <w:proofErr w:type="spellStart"/>
      <w:r w:rsidR="00CF6B30" w:rsidRPr="00D30BA4">
        <w:rPr>
          <w:rFonts w:ascii="Arial" w:hAnsi="Arial" w:cs="Arial"/>
          <w:b/>
          <w:bCs/>
          <w:sz w:val="22"/>
        </w:rPr>
        <w:t>NSTS</w:t>
      </w:r>
      <w:proofErr w:type="spellEnd"/>
      <w:r w:rsidR="00CF6B30" w:rsidRPr="00D30BA4">
        <w:rPr>
          <w:rFonts w:ascii="Arial" w:hAnsi="Arial" w:cs="Arial"/>
          <w:b/>
          <w:bCs/>
          <w:sz w:val="22"/>
        </w:rPr>
        <w:t xml:space="preserve"> 01</w:t>
      </w:r>
      <w:r w:rsidR="00D30BA4" w:rsidRPr="00D30BA4">
        <w:rPr>
          <w:rFonts w:ascii="Arial" w:hAnsi="Arial" w:cs="Arial"/>
          <w:b/>
          <w:bCs/>
          <w:sz w:val="22"/>
        </w:rPr>
        <w:t xml:space="preserve">, </w:t>
      </w:r>
      <w:proofErr w:type="spellStart"/>
      <w:r w:rsidR="00D30BA4" w:rsidRPr="00D30BA4">
        <w:rPr>
          <w:rFonts w:ascii="Arial" w:hAnsi="Arial" w:cs="Arial"/>
          <w:b/>
          <w:bCs/>
          <w:sz w:val="22"/>
        </w:rPr>
        <w:t>NSTS</w:t>
      </w:r>
      <w:proofErr w:type="spellEnd"/>
      <w:r w:rsidR="00CF6B30" w:rsidRPr="00D30BA4">
        <w:rPr>
          <w:rFonts w:ascii="Arial" w:hAnsi="Arial" w:cs="Arial"/>
          <w:b/>
          <w:bCs/>
          <w:sz w:val="22"/>
        </w:rPr>
        <w:t xml:space="preserve"> 0</w:t>
      </w:r>
      <w:r w:rsidR="00D30BA4" w:rsidRPr="00D30BA4">
        <w:rPr>
          <w:rFonts w:ascii="Arial" w:hAnsi="Arial" w:cs="Arial"/>
          <w:b/>
          <w:bCs/>
          <w:sz w:val="22"/>
        </w:rPr>
        <w:t>5.</w:t>
      </w:r>
      <w:r w:rsidR="00C015ED" w:rsidRPr="00D30BA4">
        <w:rPr>
          <w:rFonts w:ascii="Arial" w:hAnsi="Arial" w:cs="Arial"/>
          <w:b/>
          <w:bCs/>
          <w:sz w:val="22"/>
        </w:rPr>
        <w:t xml:space="preserve"> </w:t>
      </w:r>
    </w:p>
    <w:p w14:paraId="71941906" w14:textId="303A105C" w:rsidR="00215DD4" w:rsidRDefault="00C015ED" w:rsidP="00D30BA4">
      <w:pPr>
        <w:spacing w:line="276" w:lineRule="auto"/>
        <w:ind w:left="993"/>
        <w:rPr>
          <w:rFonts w:ascii="Arial" w:hAnsi="Arial" w:cs="Arial"/>
          <w:b/>
          <w:bCs/>
          <w:sz w:val="22"/>
        </w:rPr>
      </w:pPr>
      <w:r w:rsidRPr="00D30BA4">
        <w:rPr>
          <w:rFonts w:ascii="Arial" w:hAnsi="Arial" w:cs="Arial"/>
          <w:sz w:val="22"/>
        </w:rPr>
        <w:t xml:space="preserve">Loty zgodnie z kategorią – </w:t>
      </w:r>
      <w:r w:rsidRPr="00D30BA4">
        <w:rPr>
          <w:rFonts w:ascii="Arial" w:hAnsi="Arial" w:cs="Arial"/>
          <w:b/>
          <w:bCs/>
          <w:sz w:val="22"/>
        </w:rPr>
        <w:t>otwart</w:t>
      </w:r>
      <w:r w:rsidR="00D30BA4" w:rsidRPr="00D30BA4">
        <w:rPr>
          <w:rFonts w:ascii="Arial" w:hAnsi="Arial" w:cs="Arial"/>
          <w:b/>
          <w:bCs/>
          <w:sz w:val="22"/>
        </w:rPr>
        <w:t>a.</w:t>
      </w:r>
    </w:p>
    <w:p w14:paraId="3E927702" w14:textId="52B31A2F" w:rsidR="00D30BA4" w:rsidRPr="00D30BA4" w:rsidRDefault="00D30BA4" w:rsidP="00D30BA4">
      <w:pPr>
        <w:spacing w:line="276" w:lineRule="auto"/>
        <w:ind w:left="993"/>
        <w:rPr>
          <w:rFonts w:ascii="Arial" w:hAnsi="Arial" w:cs="Arial"/>
          <w:sz w:val="22"/>
        </w:rPr>
      </w:pPr>
      <w:r>
        <w:rPr>
          <w:rFonts w:ascii="Arial" w:hAnsi="Arial" w:cs="Arial"/>
          <w:b/>
          <w:bCs/>
          <w:sz w:val="22"/>
        </w:rPr>
        <w:t>Loty poza zasięgiem wzroku do 2 km.</w:t>
      </w:r>
    </w:p>
    <w:p w14:paraId="30C22824" w14:textId="1D6A5B79" w:rsidR="00215DD4"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Franszyza redukcyjna</w:t>
      </w:r>
    </w:p>
    <w:p w14:paraId="1443F1C6" w14:textId="1CE1542D" w:rsidR="00FA2F73" w:rsidRPr="009A0F00" w:rsidRDefault="00FA2F73" w:rsidP="009A0F00">
      <w:pPr>
        <w:pStyle w:val="Akapitzlist"/>
        <w:spacing w:after="160" w:line="276" w:lineRule="auto"/>
        <w:ind w:left="993"/>
        <w:jc w:val="both"/>
        <w:rPr>
          <w:rFonts w:ascii="Arial" w:hAnsi="Arial" w:cs="Arial"/>
          <w:b/>
          <w:bCs/>
          <w:strike/>
          <w:color w:val="FF0000"/>
          <w:sz w:val="22"/>
        </w:rPr>
      </w:pPr>
      <w:r w:rsidRPr="009A0F00">
        <w:rPr>
          <w:rFonts w:ascii="Arial" w:hAnsi="Arial" w:cs="Arial"/>
          <w:b/>
          <w:bCs/>
          <w:strike/>
          <w:color w:val="FF0000"/>
          <w:sz w:val="22"/>
        </w:rPr>
        <w:t xml:space="preserve">Szczegółowe wartości określone w załączniku nr 1.6 do </w:t>
      </w:r>
      <w:proofErr w:type="spellStart"/>
      <w:r w:rsidRPr="009A0F00">
        <w:rPr>
          <w:rFonts w:ascii="Arial" w:hAnsi="Arial" w:cs="Arial"/>
          <w:b/>
          <w:bCs/>
          <w:strike/>
          <w:color w:val="FF0000"/>
          <w:sz w:val="22"/>
        </w:rPr>
        <w:t>SWZ</w:t>
      </w:r>
      <w:proofErr w:type="spellEnd"/>
    </w:p>
    <w:p w14:paraId="238AA99F" w14:textId="59195FA7" w:rsidR="00215DD4" w:rsidRPr="00FA2F73" w:rsidRDefault="00215DD4" w:rsidP="009A0F00">
      <w:pPr>
        <w:pStyle w:val="Akapitzlist"/>
        <w:spacing w:after="160" w:line="276" w:lineRule="auto"/>
        <w:ind w:left="993"/>
        <w:jc w:val="both"/>
        <w:rPr>
          <w:rFonts w:ascii="Arial" w:hAnsi="Arial" w:cs="Arial"/>
          <w:b/>
          <w:bCs/>
          <w:sz w:val="22"/>
        </w:rPr>
      </w:pPr>
      <w:r w:rsidRPr="00FA2F73">
        <w:rPr>
          <w:rFonts w:ascii="Arial" w:hAnsi="Arial" w:cs="Arial"/>
          <w:sz w:val="22"/>
        </w:rPr>
        <w:t>Franszyza redukcyjna - 10%</w:t>
      </w:r>
      <w:r w:rsidR="00FA2F73">
        <w:rPr>
          <w:rFonts w:ascii="Arial" w:hAnsi="Arial" w:cs="Arial"/>
          <w:sz w:val="22"/>
        </w:rPr>
        <w:t xml:space="preserve"> należnego</w:t>
      </w:r>
      <w:r w:rsidRPr="00FA2F73">
        <w:rPr>
          <w:rFonts w:ascii="Arial" w:hAnsi="Arial" w:cs="Arial"/>
          <w:sz w:val="22"/>
        </w:rPr>
        <w:t xml:space="preserve"> odszkodowania</w:t>
      </w:r>
    </w:p>
    <w:p w14:paraId="456F7F23" w14:textId="7D033E00"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Klauzule obligatoryjne</w:t>
      </w:r>
      <w:r w:rsidR="006F0AF1">
        <w:rPr>
          <w:rFonts w:ascii="Arial" w:hAnsi="Arial" w:cs="Arial"/>
          <w:b/>
          <w:bCs/>
          <w:sz w:val="22"/>
        </w:rPr>
        <w:t>:</w:t>
      </w:r>
    </w:p>
    <w:p w14:paraId="616D36E8" w14:textId="22E721E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szkód powstałych w trakcie przewozu statku powietrznego</w:t>
      </w:r>
    </w:p>
    <w:p w14:paraId="35E05047" w14:textId="4C59868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Ubezpieczeniem objęta zostają szkody powstałe w trakcie przewozu (transportu) statku powietrznego z zastrzeżeniem, że Wykonawca odpowiada tylko i wyłącznie za szkody powstałe w wyniku kolizji lub wypadku komunikacyjnego i na miejsce zdarzenia została wezwana policja.</w:t>
      </w:r>
    </w:p>
    <w:p w14:paraId="79748024" w14:textId="2BF2521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automatycznego pokrycia dla statków powietrznych (dronów)</w:t>
      </w:r>
    </w:p>
    <w:p w14:paraId="0564E8CE" w14:textId="4D1D0237"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W przypadku zakupu nowego statku powietrznego (</w:t>
      </w:r>
      <w:proofErr w:type="spellStart"/>
      <w:r w:rsidRPr="006F0AF1">
        <w:rPr>
          <w:rFonts w:ascii="Arial" w:hAnsi="Arial" w:cs="Arial"/>
          <w:sz w:val="22"/>
        </w:rPr>
        <w:t>drona</w:t>
      </w:r>
      <w:proofErr w:type="spellEnd"/>
      <w:r w:rsidRPr="006F0AF1">
        <w:rPr>
          <w:rFonts w:ascii="Arial" w:hAnsi="Arial" w:cs="Arial"/>
          <w:sz w:val="22"/>
        </w:rPr>
        <w:t>), modernizacji/remontu istniejącego statku powietrznego (</w:t>
      </w:r>
      <w:proofErr w:type="spellStart"/>
      <w:r w:rsidRPr="006F0AF1">
        <w:rPr>
          <w:rFonts w:ascii="Arial" w:hAnsi="Arial" w:cs="Arial"/>
          <w:sz w:val="22"/>
        </w:rPr>
        <w:t>drona</w:t>
      </w:r>
      <w:proofErr w:type="spellEnd"/>
      <w:r w:rsidRPr="006F0AF1">
        <w:rPr>
          <w:rFonts w:ascii="Arial" w:hAnsi="Arial" w:cs="Arial"/>
          <w:sz w:val="22"/>
        </w:rPr>
        <w:t>) lub zakupu wyposażenia dodatkowego (np. kamera fotograficzna, kamera termowizyjna, aparat fotograficzny itp.)   dron/ nowe wyposażenie zostaje automatycznie włączone do ubezpieczenia w całości pod warunkiem zachowania 90 dniowego terminu powiadomienia Wykonawcy. Mienie jest ubezpieczone od zakupu statku powietrznego (</w:t>
      </w:r>
      <w:proofErr w:type="spellStart"/>
      <w:r w:rsidRPr="006F0AF1">
        <w:rPr>
          <w:rFonts w:ascii="Arial" w:hAnsi="Arial" w:cs="Arial"/>
          <w:sz w:val="22"/>
        </w:rPr>
        <w:t>drona</w:t>
      </w:r>
      <w:proofErr w:type="spellEnd"/>
      <w:r w:rsidRPr="006F0AF1">
        <w:rPr>
          <w:rFonts w:ascii="Arial" w:hAnsi="Arial" w:cs="Arial"/>
          <w:sz w:val="22"/>
        </w:rPr>
        <w:t>) lub zakończenia jego modernizacji/remontu lub zakupu wyposażenia dodatkowego.</w:t>
      </w:r>
    </w:p>
    <w:p w14:paraId="0B43E6E7" w14:textId="104D0A28" w:rsidR="00215DD4" w:rsidRPr="006F0AF1" w:rsidRDefault="00215DD4">
      <w:pPr>
        <w:pStyle w:val="Akapitzlist"/>
        <w:numPr>
          <w:ilvl w:val="0"/>
          <w:numId w:val="110"/>
        </w:numPr>
        <w:spacing w:line="276" w:lineRule="auto"/>
        <w:ind w:left="1560" w:hanging="426"/>
        <w:rPr>
          <w:rFonts w:ascii="Arial" w:hAnsi="Arial" w:cs="Arial"/>
          <w:b/>
          <w:color w:val="000000" w:themeColor="text1"/>
          <w:sz w:val="22"/>
        </w:rPr>
      </w:pPr>
      <w:r w:rsidRPr="006F0AF1">
        <w:rPr>
          <w:rFonts w:ascii="Arial" w:hAnsi="Arial" w:cs="Arial"/>
          <w:b/>
          <w:color w:val="000000" w:themeColor="text1"/>
          <w:sz w:val="22"/>
        </w:rPr>
        <w:t>Klauzula daty składki</w:t>
      </w:r>
    </w:p>
    <w:p w14:paraId="46FDEB02" w14:textId="60C832A4" w:rsidR="00215DD4" w:rsidRPr="006F0AF1" w:rsidRDefault="00215DD4" w:rsidP="006F0AF1">
      <w:pPr>
        <w:pStyle w:val="Akapitzlist"/>
        <w:spacing w:line="276" w:lineRule="auto"/>
        <w:ind w:left="1560"/>
        <w:rPr>
          <w:rFonts w:ascii="Arial" w:hAnsi="Arial" w:cs="Arial"/>
          <w:bCs/>
          <w:color w:val="000000" w:themeColor="text1"/>
          <w:sz w:val="22"/>
        </w:rPr>
      </w:pPr>
      <w:r w:rsidRPr="006F0AF1">
        <w:rPr>
          <w:rFonts w:ascii="Arial" w:hAnsi="Arial" w:cs="Arial"/>
          <w:bCs/>
          <w:color w:val="000000" w:themeColor="text1"/>
          <w:sz w:val="22"/>
        </w:rPr>
        <w:t>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7 dni od daty doręczenia (nieopłacenie składki lub jej pierwszej raty nie powoduje automatycznego wygaśnięcia ochrony ubezpieczeniowej).</w:t>
      </w:r>
    </w:p>
    <w:p w14:paraId="162D8352" w14:textId="66044C17" w:rsidR="00215DD4" w:rsidRPr="006F0AF1" w:rsidRDefault="00215DD4">
      <w:pPr>
        <w:pStyle w:val="Akapitzlist"/>
        <w:keepNext/>
        <w:keepLines/>
        <w:numPr>
          <w:ilvl w:val="0"/>
          <w:numId w:val="110"/>
        </w:numPr>
        <w:spacing w:line="276" w:lineRule="auto"/>
        <w:ind w:left="1560" w:hanging="426"/>
        <w:rPr>
          <w:rFonts w:ascii="Arial" w:hAnsi="Arial" w:cs="Arial"/>
          <w:b/>
          <w:bCs/>
          <w:iCs/>
          <w:sz w:val="22"/>
        </w:rPr>
      </w:pPr>
      <w:r w:rsidRPr="006F0AF1">
        <w:rPr>
          <w:rFonts w:ascii="Arial" w:hAnsi="Arial" w:cs="Arial"/>
          <w:b/>
          <w:bCs/>
          <w:iCs/>
          <w:sz w:val="22"/>
        </w:rPr>
        <w:lastRenderedPageBreak/>
        <w:t xml:space="preserve">Klauzula automatycznego odtworzenia sum ubezpieczenia </w:t>
      </w:r>
    </w:p>
    <w:p w14:paraId="3BEB48F5" w14:textId="20D3D292"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Ustalone w umowie ubezpieczenia sumy ubezpieczenia wskazane są w systemie sum stałych i nie ulegają obniżeniu po wypłacie odszkodowania.</w:t>
      </w:r>
    </w:p>
    <w:p w14:paraId="4C5AB15A" w14:textId="4DE804F7" w:rsidR="00215DD4" w:rsidRPr="006F0AF1" w:rsidRDefault="00215DD4">
      <w:pPr>
        <w:pStyle w:val="Akapitzlist"/>
        <w:keepNext/>
        <w:keepLines/>
        <w:numPr>
          <w:ilvl w:val="0"/>
          <w:numId w:val="110"/>
        </w:numPr>
        <w:spacing w:line="276" w:lineRule="auto"/>
        <w:ind w:left="1560" w:hanging="426"/>
        <w:rPr>
          <w:rFonts w:ascii="Arial" w:hAnsi="Arial" w:cs="Arial"/>
          <w:b/>
          <w:iCs/>
          <w:sz w:val="22"/>
        </w:rPr>
      </w:pPr>
      <w:r w:rsidRPr="006F0AF1">
        <w:rPr>
          <w:rFonts w:ascii="Arial" w:hAnsi="Arial" w:cs="Arial"/>
          <w:b/>
          <w:iCs/>
          <w:sz w:val="22"/>
        </w:rPr>
        <w:t xml:space="preserve">Klauzula kosztów rzeczoznawców  </w:t>
      </w:r>
    </w:p>
    <w:p w14:paraId="4E529513" w14:textId="77777777"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 xml:space="preserve">Ubezpieczyciel niezależnie od limitów zapisanych w </w:t>
      </w:r>
      <w:proofErr w:type="spellStart"/>
      <w:r w:rsidRPr="006F0AF1">
        <w:rPr>
          <w:rFonts w:ascii="Arial" w:eastAsia="Times New Roman" w:hAnsi="Arial" w:cs="Arial"/>
          <w:sz w:val="22"/>
          <w:lang w:eastAsia="pl-PL"/>
        </w:rPr>
        <w:t>OWU</w:t>
      </w:r>
      <w:proofErr w:type="spellEnd"/>
      <w:r w:rsidRPr="006F0AF1">
        <w:rPr>
          <w:rFonts w:ascii="Arial" w:eastAsia="Times New Roman" w:hAnsi="Arial" w:cs="Arial"/>
          <w:sz w:val="22"/>
          <w:lang w:eastAsia="pl-PL"/>
        </w:rPr>
        <w:t xml:space="preserve"> pokrywa dodatkowo do ustalonego ponad sumę ubezpieczenia limitu poniesione przez ubezpieczającego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 </w:t>
      </w:r>
    </w:p>
    <w:p w14:paraId="512DC967" w14:textId="77777777" w:rsidR="00215DD4" w:rsidRPr="006F0AF1" w:rsidRDefault="00215DD4" w:rsidP="00913FC6">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Dodatkowo zaznacza się, że koszt pracy rzeczoznawców nie wynika ze średnich cen rynkowych roboczogodzin rzeczoznawców w danym regionie.</w:t>
      </w:r>
    </w:p>
    <w:p w14:paraId="5FF59254" w14:textId="0C97C5D5" w:rsidR="00215DD4" w:rsidRPr="00913FC6" w:rsidRDefault="00215DD4" w:rsidP="00913FC6">
      <w:pPr>
        <w:keepNext/>
        <w:keepLines/>
        <w:ind w:left="1560"/>
        <w:rPr>
          <w:rFonts w:ascii="Arial" w:eastAsia="Times New Roman" w:hAnsi="Arial" w:cs="Arial"/>
          <w:b/>
          <w:bCs/>
          <w:sz w:val="22"/>
          <w:lang w:eastAsia="pl-PL"/>
        </w:rPr>
      </w:pPr>
      <w:r w:rsidRPr="006869DD">
        <w:rPr>
          <w:rFonts w:ascii="Arial" w:eastAsia="Times New Roman" w:hAnsi="Arial" w:cs="Arial"/>
          <w:sz w:val="22"/>
          <w:lang w:eastAsia="pl-PL"/>
        </w:rPr>
        <w:t xml:space="preserve">Limit odpowiedzialności na jedno i wszystkie zdarzenia w okresie ubezpieczenia </w:t>
      </w:r>
      <w:r w:rsidR="00913FC6" w:rsidRPr="00627AD7">
        <w:rPr>
          <w:rFonts w:ascii="Arial" w:eastAsia="Times New Roman" w:hAnsi="Arial" w:cs="Arial"/>
          <w:sz w:val="22"/>
          <w:lang w:eastAsia="pl-PL"/>
        </w:rPr>
        <w:t>wynosi</w:t>
      </w:r>
      <w:r w:rsidRPr="00627AD7">
        <w:rPr>
          <w:rFonts w:ascii="Arial" w:eastAsia="Times New Roman" w:hAnsi="Arial" w:cs="Arial"/>
          <w:sz w:val="22"/>
          <w:lang w:eastAsia="pl-PL"/>
        </w:rPr>
        <w:t xml:space="preserve"> </w:t>
      </w:r>
      <w:r w:rsidR="004E6A6F" w:rsidRPr="00913FC6">
        <w:rPr>
          <w:rFonts w:ascii="Arial" w:eastAsia="Times New Roman" w:hAnsi="Arial" w:cs="Arial"/>
          <w:b/>
          <w:bCs/>
          <w:sz w:val="22"/>
          <w:lang w:eastAsia="pl-PL"/>
        </w:rPr>
        <w:t>1</w:t>
      </w:r>
      <w:r w:rsidRPr="00913FC6">
        <w:rPr>
          <w:rFonts w:ascii="Arial" w:eastAsia="Times New Roman" w:hAnsi="Arial" w:cs="Arial"/>
          <w:b/>
          <w:bCs/>
          <w:sz w:val="22"/>
          <w:lang w:eastAsia="pl-PL"/>
        </w:rPr>
        <w:t>.000,00 zł</w:t>
      </w:r>
      <w:r w:rsidR="00913FC6" w:rsidRPr="00913FC6">
        <w:rPr>
          <w:rFonts w:ascii="Arial" w:eastAsia="Times New Roman" w:hAnsi="Arial" w:cs="Arial"/>
          <w:b/>
          <w:bCs/>
          <w:sz w:val="22"/>
          <w:lang w:eastAsia="pl-PL"/>
        </w:rPr>
        <w:t>.</w:t>
      </w:r>
    </w:p>
    <w:p w14:paraId="6AFB85E4" w14:textId="06C2F9B8" w:rsidR="00215DD4" w:rsidRPr="00913FC6" w:rsidRDefault="00215DD4">
      <w:pPr>
        <w:pStyle w:val="Akapitzlist"/>
        <w:keepNext/>
        <w:keepLines/>
        <w:numPr>
          <w:ilvl w:val="0"/>
          <w:numId w:val="111"/>
        </w:numPr>
        <w:spacing w:line="276" w:lineRule="auto"/>
        <w:ind w:left="1560" w:hanging="426"/>
        <w:rPr>
          <w:rFonts w:ascii="Arial" w:hAnsi="Arial" w:cs="Arial"/>
          <w:b/>
          <w:sz w:val="22"/>
        </w:rPr>
      </w:pPr>
      <w:r w:rsidRPr="00913FC6">
        <w:rPr>
          <w:rFonts w:ascii="Arial" w:hAnsi="Arial" w:cs="Arial"/>
          <w:b/>
          <w:sz w:val="22"/>
        </w:rPr>
        <w:t>Zniesienie regresu wobec pracowników</w:t>
      </w:r>
    </w:p>
    <w:p w14:paraId="7D96F69A" w14:textId="5BBA6941" w:rsidR="00215DD4" w:rsidRPr="00913FC6" w:rsidRDefault="00215DD4" w:rsidP="00913FC6">
      <w:pPr>
        <w:pStyle w:val="Akapitzlist"/>
        <w:keepNext/>
        <w:keepLines/>
        <w:spacing w:line="276" w:lineRule="auto"/>
        <w:ind w:left="1560"/>
        <w:rPr>
          <w:rFonts w:ascii="Arial" w:eastAsia="Times New Roman" w:hAnsi="Arial" w:cs="Arial"/>
          <w:sz w:val="22"/>
          <w:lang w:eastAsia="pl-PL"/>
        </w:rPr>
      </w:pPr>
      <w:r w:rsidRPr="00913FC6">
        <w:rPr>
          <w:rFonts w:ascii="Arial" w:eastAsia="Times New Roman" w:hAnsi="Arial" w:cs="Arial"/>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237F5ED1" w14:textId="00F2CE5B" w:rsidR="00215DD4" w:rsidRPr="00913FC6" w:rsidRDefault="00215DD4">
      <w:pPr>
        <w:pStyle w:val="Akapitzlist"/>
        <w:keepNext/>
        <w:keepLines/>
        <w:numPr>
          <w:ilvl w:val="0"/>
          <w:numId w:val="111"/>
        </w:numPr>
        <w:spacing w:line="276" w:lineRule="auto"/>
        <w:ind w:left="1560" w:hanging="426"/>
        <w:rPr>
          <w:rFonts w:ascii="Arial" w:hAnsi="Arial" w:cs="Arial"/>
          <w:b/>
          <w:bCs/>
          <w:sz w:val="22"/>
        </w:rPr>
      </w:pPr>
      <w:r w:rsidRPr="00913FC6">
        <w:rPr>
          <w:rFonts w:ascii="Arial" w:hAnsi="Arial" w:cs="Arial"/>
          <w:b/>
          <w:bCs/>
          <w:sz w:val="22"/>
        </w:rPr>
        <w:t>Klauzula Reprezentantów</w:t>
      </w:r>
    </w:p>
    <w:p w14:paraId="68654EEA" w14:textId="69A67D1A" w:rsidR="00215DD4" w:rsidRDefault="00215DD4" w:rsidP="00913FC6">
      <w:pPr>
        <w:pStyle w:val="Akapitzlist"/>
        <w:keepNext/>
        <w:keepLines/>
        <w:spacing w:line="276" w:lineRule="auto"/>
        <w:ind w:left="1560"/>
        <w:rPr>
          <w:rFonts w:ascii="Arial" w:hAnsi="Arial" w:cs="Arial"/>
          <w:sz w:val="22"/>
        </w:rPr>
      </w:pPr>
      <w:r w:rsidRPr="00913FC6">
        <w:rPr>
          <w:rFonts w:ascii="Arial" w:hAnsi="Arial" w:cs="Arial"/>
          <w:sz w:val="22"/>
        </w:rPr>
        <w:t xml:space="preserve">Strony umowy ustalają, że Ubezpieczyciel uzna szkodę i wypłaci odszkodowanie na warunkach umowy ubezpieczenia także w przypadku, gdy szkoda będzie wynikiem winy umyślnej oraz/lub rażącego niedbalstwa, chyba że wina umyślna zostanie wykazana i udowodniona </w:t>
      </w:r>
      <w:proofErr w:type="spellStart"/>
      <w:r w:rsidRPr="00913FC6">
        <w:rPr>
          <w:rFonts w:ascii="Arial" w:hAnsi="Arial" w:cs="Arial"/>
          <w:sz w:val="22"/>
        </w:rPr>
        <w:t>GIRM</w:t>
      </w:r>
      <w:proofErr w:type="spellEnd"/>
      <w:r w:rsidRPr="00913FC6">
        <w:rPr>
          <w:rFonts w:ascii="Arial" w:hAnsi="Arial" w:cs="Arial"/>
          <w:sz w:val="22"/>
        </w:rPr>
        <w:t>.</w:t>
      </w:r>
    </w:p>
    <w:p w14:paraId="331A4DAD" w14:textId="0A4E5CEF" w:rsidR="00913FC6" w:rsidRDefault="00913FC6" w:rsidP="00853ABB">
      <w:pPr>
        <w:pStyle w:val="Akapitzlist"/>
        <w:numPr>
          <w:ilvl w:val="0"/>
          <w:numId w:val="135"/>
        </w:numPr>
        <w:spacing w:after="120" w:line="276" w:lineRule="auto"/>
        <w:rPr>
          <w:rFonts w:ascii="Arial" w:hAnsi="Arial" w:cs="Arial"/>
          <w:b/>
          <w:bCs/>
          <w:sz w:val="22"/>
        </w:rPr>
      </w:pPr>
      <w:r w:rsidRPr="007756F8">
        <w:rPr>
          <w:rFonts w:ascii="Arial" w:hAnsi="Arial" w:cs="Arial"/>
          <w:b/>
          <w:bCs/>
          <w:sz w:val="22"/>
        </w:rPr>
        <w:t>Klauzule fakultatywne</w:t>
      </w:r>
    </w:p>
    <w:p w14:paraId="7B4FF17F" w14:textId="7532FB50" w:rsidR="007756F8" w:rsidRPr="00627AD7" w:rsidRDefault="007756F8" w:rsidP="007756F8">
      <w:pPr>
        <w:pStyle w:val="Akapitzlist"/>
        <w:spacing w:after="240" w:line="276" w:lineRule="auto"/>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w:t>
      </w:r>
      <w:r w:rsidRPr="00627AD7">
        <w:rPr>
          <w:rFonts w:ascii="Arial" w:hAnsi="Arial" w:cs="Arial"/>
          <w:b/>
          <w:bCs/>
          <w:color w:val="0070C0"/>
          <w:sz w:val="22"/>
        </w:rPr>
        <w:t xml:space="preserve">XVII ust. </w:t>
      </w:r>
      <w:r w:rsidR="00627AD7" w:rsidRPr="00627AD7">
        <w:rPr>
          <w:rFonts w:ascii="Arial" w:hAnsi="Arial" w:cs="Arial"/>
          <w:b/>
          <w:bCs/>
          <w:color w:val="0070C0"/>
          <w:sz w:val="22"/>
        </w:rPr>
        <w:t xml:space="preserve">5 pkt 4 </w:t>
      </w:r>
      <w:proofErr w:type="spellStart"/>
      <w:r w:rsidRPr="00627AD7">
        <w:rPr>
          <w:rFonts w:ascii="Arial" w:hAnsi="Arial" w:cs="Arial"/>
          <w:b/>
          <w:bCs/>
          <w:color w:val="0070C0"/>
          <w:sz w:val="22"/>
        </w:rPr>
        <w:t>SWZ</w:t>
      </w:r>
      <w:proofErr w:type="spellEnd"/>
      <w:r w:rsidR="00627AD7">
        <w:rPr>
          <w:rFonts w:ascii="Arial" w:hAnsi="Arial" w:cs="Arial"/>
          <w:b/>
          <w:bCs/>
          <w:color w:val="0070C0"/>
          <w:sz w:val="22"/>
        </w:rPr>
        <w:t>.</w:t>
      </w:r>
    </w:p>
    <w:tbl>
      <w:tblPr>
        <w:tblStyle w:val="Tabela-Siatka1"/>
        <w:tblW w:w="0" w:type="auto"/>
        <w:jc w:val="center"/>
        <w:tblLayout w:type="fixed"/>
        <w:tblLook w:val="00A0" w:firstRow="1" w:lastRow="0" w:firstColumn="1" w:lastColumn="0" w:noHBand="0" w:noVBand="0"/>
      </w:tblPr>
      <w:tblGrid>
        <w:gridCol w:w="6378"/>
        <w:gridCol w:w="1552"/>
      </w:tblGrid>
      <w:tr w:rsidR="004E6A6F" w:rsidRPr="006869DD" w14:paraId="1D96669E" w14:textId="77777777" w:rsidTr="007900AC">
        <w:trPr>
          <w:cantSplit/>
          <w:trHeight w:val="20"/>
          <w:tblHeader/>
          <w:jc w:val="center"/>
        </w:trPr>
        <w:tc>
          <w:tcPr>
            <w:tcW w:w="6378" w:type="dxa"/>
            <w:shd w:val="clear" w:color="auto" w:fill="D9D9D9" w:themeFill="background1" w:themeFillShade="D9"/>
            <w:vAlign w:val="center"/>
          </w:tcPr>
          <w:p w14:paraId="3B0BB1FF"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Treść klauzuli</w:t>
            </w:r>
          </w:p>
        </w:tc>
        <w:tc>
          <w:tcPr>
            <w:tcW w:w="1552" w:type="dxa"/>
            <w:shd w:val="clear" w:color="auto" w:fill="D9D9D9" w:themeFill="background1" w:themeFillShade="D9"/>
          </w:tcPr>
          <w:p w14:paraId="4AB85B61"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Liczba punktów za akceptację</w:t>
            </w:r>
          </w:p>
        </w:tc>
      </w:tr>
      <w:tr w:rsidR="004E6A6F" w:rsidRPr="006869DD" w14:paraId="711D26F7" w14:textId="77777777" w:rsidTr="007900AC">
        <w:trPr>
          <w:cantSplit/>
          <w:trHeight w:val="20"/>
          <w:tblHeader/>
          <w:jc w:val="center"/>
        </w:trPr>
        <w:tc>
          <w:tcPr>
            <w:tcW w:w="6378" w:type="dxa"/>
          </w:tcPr>
          <w:p w14:paraId="1126B262" w14:textId="77777777" w:rsidR="004E6A6F" w:rsidRPr="006869DD" w:rsidRDefault="004E6A6F" w:rsidP="007900AC">
            <w:pPr>
              <w:pStyle w:val="Tekstpodstawowy"/>
              <w:keepNext/>
              <w:keepLines/>
              <w:ind w:left="27"/>
              <w:rPr>
                <w:rFonts w:ascii="Arial" w:hAnsi="Arial" w:cs="Arial"/>
                <w:bCs/>
                <w:i/>
                <w:sz w:val="22"/>
                <w:szCs w:val="22"/>
              </w:rPr>
            </w:pPr>
            <w:r w:rsidRPr="006869DD">
              <w:rPr>
                <w:rFonts w:ascii="Arial" w:hAnsi="Arial" w:cs="Arial"/>
                <w:b/>
                <w:bCs/>
                <w:color w:val="000000" w:themeColor="text1"/>
                <w:sz w:val="22"/>
                <w:szCs w:val="22"/>
              </w:rPr>
              <w:t xml:space="preserve">Klauzula odpowiedzialności za utopienie </w:t>
            </w:r>
            <w:proofErr w:type="spellStart"/>
            <w:r w:rsidRPr="006869DD">
              <w:rPr>
                <w:rFonts w:ascii="Arial" w:hAnsi="Arial" w:cs="Arial"/>
                <w:b/>
                <w:bCs/>
                <w:color w:val="000000" w:themeColor="text1"/>
                <w:sz w:val="22"/>
                <w:szCs w:val="22"/>
              </w:rPr>
              <w:t>drona</w:t>
            </w:r>
            <w:proofErr w:type="spellEnd"/>
            <w:r w:rsidRPr="006869DD">
              <w:rPr>
                <w:rFonts w:ascii="Arial" w:hAnsi="Arial" w:cs="Arial"/>
                <w:color w:val="000000" w:themeColor="text1"/>
                <w:sz w:val="22"/>
                <w:szCs w:val="22"/>
              </w:rPr>
              <w:t xml:space="preserve"> </w:t>
            </w:r>
          </w:p>
          <w:p w14:paraId="2DEB6EBA" w14:textId="5C246291"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utopienie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xml:space="preserve">, a w konsekwencji jego zagubienie i brak możliwości przedstawienia Wykonawcy do oględzin. </w:t>
            </w:r>
          </w:p>
        </w:tc>
        <w:tc>
          <w:tcPr>
            <w:tcW w:w="1552" w:type="dxa"/>
            <w:vAlign w:val="center"/>
          </w:tcPr>
          <w:p w14:paraId="3C03994E" w14:textId="38CC9584" w:rsidR="004E6A6F" w:rsidRPr="00913FC6" w:rsidRDefault="004E6A6F" w:rsidP="00913FC6">
            <w:pPr>
              <w:keepLines/>
              <w:jc w:val="center"/>
              <w:rPr>
                <w:rFonts w:ascii="Arial" w:hAnsi="Arial" w:cs="Arial"/>
                <w:b/>
                <w:bCs/>
                <w:sz w:val="22"/>
              </w:rPr>
            </w:pPr>
            <w:r w:rsidRPr="00913FC6">
              <w:rPr>
                <w:rFonts w:ascii="Arial" w:hAnsi="Arial" w:cs="Arial"/>
                <w:b/>
                <w:bCs/>
                <w:sz w:val="22"/>
              </w:rPr>
              <w:t>15</w:t>
            </w:r>
          </w:p>
        </w:tc>
      </w:tr>
      <w:tr w:rsidR="004E6A6F" w:rsidRPr="006869DD" w14:paraId="22DFD883" w14:textId="77777777" w:rsidTr="007900AC">
        <w:trPr>
          <w:cantSplit/>
          <w:trHeight w:val="20"/>
          <w:tblHeader/>
          <w:jc w:val="center"/>
        </w:trPr>
        <w:tc>
          <w:tcPr>
            <w:tcW w:w="6378" w:type="dxa"/>
          </w:tcPr>
          <w:p w14:paraId="066CC593" w14:textId="77777777" w:rsidR="004E6A6F" w:rsidRPr="006869DD" w:rsidRDefault="004E6A6F" w:rsidP="007900AC">
            <w:pPr>
              <w:pStyle w:val="Nagwek3"/>
              <w:keepLines/>
              <w:numPr>
                <w:ilvl w:val="0"/>
                <w:numId w:val="0"/>
              </w:numPr>
              <w:spacing w:before="0" w:after="0"/>
              <w:ind w:left="22"/>
              <w:rPr>
                <w:rFonts w:ascii="Arial" w:hAnsi="Arial" w:cs="Arial"/>
                <w:color w:val="auto"/>
                <w:sz w:val="22"/>
                <w:szCs w:val="22"/>
              </w:rPr>
            </w:pPr>
            <w:r w:rsidRPr="006869DD">
              <w:rPr>
                <w:rFonts w:ascii="Arial" w:hAnsi="Arial" w:cs="Arial"/>
                <w:color w:val="auto"/>
                <w:sz w:val="22"/>
                <w:szCs w:val="22"/>
              </w:rPr>
              <w:t>Klauzula ubezpieczenia kradzieży zwykłej</w:t>
            </w:r>
          </w:p>
          <w:p w14:paraId="08A3D99B" w14:textId="5478163C" w:rsidR="004E6A6F" w:rsidRPr="006869DD" w:rsidRDefault="004E6A6F" w:rsidP="007900AC">
            <w:pPr>
              <w:keepNext/>
              <w:keepLines/>
              <w:autoSpaceDE w:val="0"/>
              <w:autoSpaceDN w:val="0"/>
              <w:adjustRightInd w:val="0"/>
              <w:ind w:left="22"/>
              <w:rPr>
                <w:rFonts w:ascii="Arial" w:hAnsi="Arial" w:cs="Arial"/>
                <w:sz w:val="22"/>
              </w:rPr>
            </w:pPr>
            <w:r w:rsidRPr="006869DD">
              <w:rPr>
                <w:rFonts w:ascii="Arial" w:hAnsi="Arial" w:cs="Arial"/>
                <w:bCs/>
                <w:color w:val="000000"/>
                <w:sz w:val="22"/>
              </w:rPr>
              <w:t xml:space="preserve">Ochrona ubezpieczeniowa ubezpieczanego mienia jest objęta ochroną w związku z kradzieżą zwykłą. </w:t>
            </w:r>
            <w:r w:rsidRPr="006869DD">
              <w:rPr>
                <w:rFonts w:ascii="Arial" w:eastAsia="Calibri" w:hAnsi="Arial" w:cs="Arial"/>
                <w:sz w:val="22"/>
              </w:rPr>
              <w:t>Za kradzież zwykłą uważa się</w:t>
            </w:r>
            <w:r w:rsidRPr="006869DD">
              <w:rPr>
                <w:rFonts w:ascii="Arial" w:hAnsi="Arial" w:cs="Arial"/>
                <w:sz w:val="22"/>
              </w:rPr>
              <w:t xml:space="preserve"> zabór ubezpieczanego mienia bez śladów pokonania zabezpieczeń (włamania).</w:t>
            </w:r>
          </w:p>
          <w:p w14:paraId="66E6AEAC" w14:textId="6A20F206" w:rsidR="004E6A6F" w:rsidRPr="004E6A6F" w:rsidRDefault="004E6A6F" w:rsidP="007900AC">
            <w:pPr>
              <w:keepNext/>
              <w:keepLines/>
              <w:autoSpaceDE w:val="0"/>
              <w:autoSpaceDN w:val="0"/>
              <w:adjustRightInd w:val="0"/>
              <w:ind w:left="22"/>
              <w:rPr>
                <w:rFonts w:ascii="Arial" w:hAnsi="Arial" w:cs="Arial"/>
                <w:sz w:val="22"/>
              </w:rPr>
            </w:pPr>
            <w:r w:rsidRPr="006869DD">
              <w:rPr>
                <w:rFonts w:ascii="Arial" w:hAnsi="Arial" w:cs="Arial"/>
                <w:sz w:val="22"/>
              </w:rPr>
              <w:t>Limit odpowiedzialności do wysokości sumy ubezpieczenia</w:t>
            </w:r>
          </w:p>
        </w:tc>
        <w:tc>
          <w:tcPr>
            <w:tcW w:w="1552" w:type="dxa"/>
            <w:vAlign w:val="center"/>
          </w:tcPr>
          <w:p w14:paraId="3AC7ED1A" w14:textId="5A13CEE9" w:rsidR="004E6A6F" w:rsidRPr="00913FC6" w:rsidRDefault="004E6A6F" w:rsidP="00913FC6">
            <w:pPr>
              <w:keepLines/>
              <w:jc w:val="center"/>
              <w:rPr>
                <w:rFonts w:ascii="Arial" w:hAnsi="Arial" w:cs="Arial"/>
                <w:b/>
                <w:bCs/>
                <w:sz w:val="22"/>
                <w:szCs w:val="22"/>
              </w:rPr>
            </w:pPr>
            <w:r w:rsidRPr="00913FC6">
              <w:rPr>
                <w:rFonts w:ascii="Arial" w:hAnsi="Arial" w:cs="Arial"/>
                <w:b/>
                <w:bCs/>
                <w:sz w:val="22"/>
                <w:szCs w:val="22"/>
              </w:rPr>
              <w:t>15</w:t>
            </w:r>
          </w:p>
        </w:tc>
      </w:tr>
      <w:tr w:rsidR="004E6A6F" w:rsidRPr="006869DD" w14:paraId="0DCE3618" w14:textId="77777777" w:rsidTr="007900AC">
        <w:trPr>
          <w:cantSplit/>
          <w:trHeight w:val="20"/>
          <w:tblHeader/>
          <w:jc w:val="center"/>
        </w:trPr>
        <w:tc>
          <w:tcPr>
            <w:tcW w:w="6378" w:type="dxa"/>
          </w:tcPr>
          <w:p w14:paraId="5467FC22" w14:textId="4A627873" w:rsidR="004E6A6F" w:rsidRPr="006869DD" w:rsidRDefault="004E6A6F" w:rsidP="007900AC">
            <w:pPr>
              <w:keepNext/>
              <w:keepLines/>
              <w:shd w:val="clear" w:color="auto" w:fill="FFFFFF"/>
              <w:tabs>
                <w:tab w:val="left" w:pos="720"/>
              </w:tabs>
              <w:ind w:left="22"/>
              <w:rPr>
                <w:rFonts w:ascii="Arial" w:hAnsi="Arial" w:cs="Arial"/>
                <w:b/>
                <w:color w:val="000000"/>
                <w:sz w:val="22"/>
              </w:rPr>
            </w:pPr>
            <w:r w:rsidRPr="006869DD">
              <w:rPr>
                <w:rFonts w:ascii="Arial" w:hAnsi="Arial" w:cs="Arial"/>
                <w:b/>
                <w:color w:val="000000"/>
                <w:sz w:val="22"/>
              </w:rPr>
              <w:t xml:space="preserve">Klauzula odpowiedzialności za zdalną kradzież </w:t>
            </w:r>
            <w:proofErr w:type="spellStart"/>
            <w:r w:rsidRPr="006869DD">
              <w:rPr>
                <w:rFonts w:ascii="Arial" w:hAnsi="Arial" w:cs="Arial"/>
                <w:b/>
                <w:color w:val="000000"/>
                <w:sz w:val="22"/>
              </w:rPr>
              <w:t>drona</w:t>
            </w:r>
            <w:proofErr w:type="spellEnd"/>
            <w:r w:rsidRPr="006869DD">
              <w:rPr>
                <w:rFonts w:ascii="Arial" w:hAnsi="Arial" w:cs="Arial"/>
                <w:b/>
                <w:color w:val="000000"/>
                <w:sz w:val="22"/>
              </w:rPr>
              <w:t xml:space="preserve"> </w:t>
            </w:r>
          </w:p>
          <w:p w14:paraId="429BD2E7" w14:textId="3EB3BB67"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zdalną kradzieży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przez którą rozumie się zdalne uprowadzenie, porwanie lub bezprawne zajęcie statku powietrznego.</w:t>
            </w:r>
          </w:p>
        </w:tc>
        <w:tc>
          <w:tcPr>
            <w:tcW w:w="1552" w:type="dxa"/>
            <w:vAlign w:val="center"/>
          </w:tcPr>
          <w:p w14:paraId="6EF6D174" w14:textId="13A569FA" w:rsidR="004E6A6F" w:rsidRPr="00913FC6" w:rsidRDefault="004E6A6F" w:rsidP="00913FC6">
            <w:pPr>
              <w:spacing w:line="22" w:lineRule="atLeast"/>
              <w:jc w:val="center"/>
              <w:rPr>
                <w:rFonts w:ascii="Arial" w:hAnsi="Arial" w:cs="Arial"/>
                <w:b/>
                <w:bCs/>
                <w:sz w:val="22"/>
                <w:szCs w:val="22"/>
              </w:rPr>
            </w:pPr>
            <w:r w:rsidRPr="00913FC6">
              <w:rPr>
                <w:rFonts w:ascii="Arial" w:hAnsi="Arial" w:cs="Arial"/>
                <w:b/>
                <w:bCs/>
                <w:sz w:val="22"/>
                <w:szCs w:val="22"/>
              </w:rPr>
              <w:t>1</w:t>
            </w:r>
            <w:r w:rsidR="007900AC">
              <w:rPr>
                <w:rFonts w:ascii="Arial" w:hAnsi="Arial" w:cs="Arial"/>
                <w:b/>
                <w:bCs/>
                <w:sz w:val="22"/>
                <w:szCs w:val="22"/>
              </w:rPr>
              <w:t>5</w:t>
            </w:r>
          </w:p>
        </w:tc>
      </w:tr>
    </w:tbl>
    <w:p w14:paraId="6A8518DB" w14:textId="77777777" w:rsidR="00585A1E" w:rsidRPr="00585A1E" w:rsidRDefault="00585A1E" w:rsidP="00585A1E">
      <w:pPr>
        <w:spacing w:before="360" w:line="276" w:lineRule="auto"/>
        <w:rPr>
          <w:rFonts w:ascii="Arial" w:hAnsi="Arial" w:cs="Arial"/>
          <w:b/>
          <w:bCs/>
          <w:sz w:val="22"/>
        </w:rPr>
      </w:pPr>
    </w:p>
    <w:p w14:paraId="117D9883" w14:textId="77777777" w:rsidR="00585A1E" w:rsidRDefault="00585A1E">
      <w:pPr>
        <w:rPr>
          <w:rFonts w:ascii="Arial" w:hAnsi="Arial" w:cs="Arial"/>
          <w:b/>
          <w:bCs/>
          <w:sz w:val="22"/>
        </w:rPr>
      </w:pPr>
      <w:r>
        <w:rPr>
          <w:rFonts w:ascii="Arial" w:hAnsi="Arial" w:cs="Arial"/>
          <w:b/>
          <w:bCs/>
          <w:sz w:val="22"/>
        </w:rPr>
        <w:br w:type="page"/>
      </w:r>
    </w:p>
    <w:p w14:paraId="19F1AB38" w14:textId="0F177203" w:rsidR="00215DD4" w:rsidRPr="0099347E" w:rsidRDefault="00215DD4" w:rsidP="00853ABB">
      <w:pPr>
        <w:pStyle w:val="Akapitzlist"/>
        <w:numPr>
          <w:ilvl w:val="0"/>
          <w:numId w:val="112"/>
        </w:numPr>
        <w:spacing w:before="360" w:line="276" w:lineRule="auto"/>
        <w:ind w:left="567" w:hanging="567"/>
        <w:rPr>
          <w:rFonts w:ascii="Arial" w:hAnsi="Arial" w:cs="Arial"/>
          <w:b/>
          <w:bCs/>
          <w:sz w:val="22"/>
        </w:rPr>
      </w:pPr>
      <w:r w:rsidRPr="0099347E">
        <w:rPr>
          <w:rFonts w:ascii="Arial" w:hAnsi="Arial" w:cs="Arial"/>
          <w:b/>
          <w:bCs/>
          <w:sz w:val="22"/>
        </w:rPr>
        <w:lastRenderedPageBreak/>
        <w:t xml:space="preserve">Ubezpieczenie odpowiedzialności cywilnej osób </w:t>
      </w:r>
      <w:r w:rsidR="00642896" w:rsidRPr="0099347E">
        <w:rPr>
          <w:rFonts w:ascii="Arial" w:hAnsi="Arial" w:cs="Arial"/>
          <w:b/>
          <w:bCs/>
          <w:sz w:val="22"/>
        </w:rPr>
        <w:t>pilotujących</w:t>
      </w:r>
      <w:r w:rsidRPr="0099347E">
        <w:rPr>
          <w:rFonts w:ascii="Arial" w:hAnsi="Arial" w:cs="Arial"/>
          <w:b/>
          <w:bCs/>
          <w:sz w:val="22"/>
        </w:rPr>
        <w:t xml:space="preserve"> </w:t>
      </w:r>
      <w:r w:rsidR="00BB512A" w:rsidRPr="0099347E">
        <w:rPr>
          <w:rFonts w:ascii="Arial" w:hAnsi="Arial" w:cs="Arial"/>
          <w:b/>
          <w:bCs/>
          <w:sz w:val="22"/>
        </w:rPr>
        <w:t xml:space="preserve">bezzałogowe </w:t>
      </w:r>
      <w:r w:rsidRPr="0099347E">
        <w:rPr>
          <w:rFonts w:ascii="Arial" w:hAnsi="Arial" w:cs="Arial"/>
          <w:b/>
          <w:bCs/>
          <w:sz w:val="22"/>
        </w:rPr>
        <w:t>statki powietrzne</w:t>
      </w:r>
    </w:p>
    <w:p w14:paraId="74C78ABB" w14:textId="77777777" w:rsidR="00215DD4" w:rsidRPr="006869DD" w:rsidRDefault="00215DD4">
      <w:pPr>
        <w:pStyle w:val="Akapitzlist"/>
        <w:numPr>
          <w:ilvl w:val="0"/>
          <w:numId w:val="113"/>
        </w:numPr>
        <w:ind w:left="1134" w:hanging="567"/>
        <w:rPr>
          <w:rFonts w:ascii="Arial" w:hAnsi="Arial" w:cs="Arial"/>
          <w:b/>
          <w:bCs/>
          <w:sz w:val="22"/>
        </w:rPr>
      </w:pPr>
      <w:r w:rsidRPr="006869DD">
        <w:rPr>
          <w:rFonts w:ascii="Arial" w:hAnsi="Arial" w:cs="Arial"/>
          <w:b/>
          <w:bCs/>
          <w:sz w:val="22"/>
        </w:rPr>
        <w:t>Przedmiot i zakres ubezpieczenia.</w:t>
      </w:r>
    </w:p>
    <w:p w14:paraId="26221D0C" w14:textId="2274FAAD" w:rsidR="00215DD4" w:rsidRPr="00D30BA4" w:rsidRDefault="00215DD4" w:rsidP="0099347E">
      <w:pPr>
        <w:spacing w:line="276" w:lineRule="auto"/>
        <w:ind w:left="1134"/>
        <w:rPr>
          <w:rFonts w:ascii="Arial" w:hAnsi="Arial" w:cs="Arial"/>
          <w:sz w:val="22"/>
        </w:rPr>
      </w:pPr>
      <w:r w:rsidRPr="006869DD">
        <w:rPr>
          <w:rFonts w:ascii="Arial" w:hAnsi="Arial" w:cs="Arial"/>
          <w:sz w:val="22"/>
        </w:rPr>
        <w:t xml:space="preserve">Przedmiotem ubezpieczenia jest ustawowa odpowiedzialność cywilna Zamawiającego (Ubezpieczonego) za szkody wyrządzone w związku z eksploatacją statków powietrznych o maksymalnej masie startowej nie większej niż 25 kg, zgodnie z Rozporządzeniem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Pr="00D30BA4">
        <w:rPr>
          <w:rFonts w:ascii="Arial" w:hAnsi="Arial" w:cs="Arial"/>
          <w:sz w:val="22"/>
        </w:rPr>
        <w:t>(</w:t>
      </w:r>
      <w:r w:rsidR="0099347E" w:rsidRPr="00D30BA4">
        <w:rPr>
          <w:rFonts w:ascii="Arial" w:hAnsi="Arial" w:cs="Arial"/>
          <w:sz w:val="22"/>
        </w:rPr>
        <w:t xml:space="preserve">t. j. </w:t>
      </w:r>
      <w:r w:rsidRPr="00D30BA4">
        <w:rPr>
          <w:rFonts w:ascii="Arial" w:hAnsi="Arial" w:cs="Arial"/>
          <w:sz w:val="22"/>
        </w:rPr>
        <w:t xml:space="preserve">Dz. U. z </w:t>
      </w:r>
      <w:r w:rsidR="0099347E" w:rsidRPr="00D30BA4">
        <w:rPr>
          <w:rFonts w:ascii="Arial" w:hAnsi="Arial" w:cs="Arial"/>
          <w:sz w:val="22"/>
        </w:rPr>
        <w:t xml:space="preserve">2022 </w:t>
      </w:r>
      <w:r w:rsidRPr="00D30BA4">
        <w:rPr>
          <w:rFonts w:ascii="Arial" w:hAnsi="Arial" w:cs="Arial"/>
          <w:sz w:val="22"/>
        </w:rPr>
        <w:t>r.</w:t>
      </w:r>
      <w:r w:rsidR="0099347E" w:rsidRPr="00D30BA4">
        <w:rPr>
          <w:rFonts w:ascii="Arial" w:hAnsi="Arial" w:cs="Arial"/>
          <w:sz w:val="22"/>
        </w:rPr>
        <w:t xml:space="preserve"> poz. 1235</w:t>
      </w:r>
      <w:r w:rsidR="00D3712D">
        <w:rPr>
          <w:rFonts w:ascii="Arial" w:hAnsi="Arial" w:cs="Arial"/>
          <w:sz w:val="22"/>
        </w:rPr>
        <w:t xml:space="preserve"> ze zm.</w:t>
      </w:r>
      <w:r w:rsidRPr="00D30BA4">
        <w:rPr>
          <w:rFonts w:ascii="Arial" w:hAnsi="Arial" w:cs="Arial"/>
          <w:sz w:val="22"/>
        </w:rPr>
        <w:t>).</w:t>
      </w:r>
    </w:p>
    <w:p w14:paraId="05C12B9B" w14:textId="3984A0BA" w:rsidR="00215DD4" w:rsidRPr="00593E92" w:rsidRDefault="00C73C3D" w:rsidP="00853ABB">
      <w:pPr>
        <w:pStyle w:val="Akapitzlist"/>
        <w:numPr>
          <w:ilvl w:val="0"/>
          <w:numId w:val="113"/>
        </w:numPr>
        <w:spacing w:line="276" w:lineRule="auto"/>
        <w:ind w:left="1134" w:hanging="567"/>
        <w:rPr>
          <w:rFonts w:ascii="Arial" w:hAnsi="Arial" w:cs="Arial"/>
          <w:b/>
          <w:bCs/>
          <w:sz w:val="22"/>
        </w:rPr>
      </w:pPr>
      <w:r w:rsidRPr="00593E92">
        <w:rPr>
          <w:rFonts w:ascii="Arial" w:hAnsi="Arial" w:cs="Arial"/>
          <w:b/>
          <w:bCs/>
          <w:sz w:val="22"/>
        </w:rPr>
        <w:t>U</w:t>
      </w:r>
      <w:r w:rsidR="0099347E" w:rsidRPr="00593E92">
        <w:rPr>
          <w:rFonts w:ascii="Arial" w:hAnsi="Arial" w:cs="Arial"/>
          <w:b/>
          <w:bCs/>
          <w:sz w:val="22"/>
        </w:rPr>
        <w:t>żytkownicy</w:t>
      </w:r>
    </w:p>
    <w:p w14:paraId="0C8CF5DE" w14:textId="0E38E7FD" w:rsidR="00215DD4" w:rsidRPr="00593E92" w:rsidRDefault="00593E92" w:rsidP="00593E92">
      <w:pPr>
        <w:spacing w:line="276" w:lineRule="auto"/>
        <w:ind w:left="1134"/>
        <w:rPr>
          <w:rFonts w:ascii="Arial" w:hAnsi="Arial" w:cs="Arial"/>
          <w:sz w:val="22"/>
        </w:rPr>
      </w:pPr>
      <w:r w:rsidRPr="00593E92">
        <w:rPr>
          <w:rFonts w:ascii="Arial" w:hAnsi="Arial" w:cs="Arial"/>
          <w:sz w:val="22"/>
        </w:rPr>
        <w:t xml:space="preserve">Informacje zawiera Załącznik nr 1.6. do </w:t>
      </w:r>
      <w:proofErr w:type="spellStart"/>
      <w:r w:rsidRPr="00593E92">
        <w:rPr>
          <w:rFonts w:ascii="Arial" w:hAnsi="Arial" w:cs="Arial"/>
          <w:sz w:val="22"/>
        </w:rPr>
        <w:t>SWZ</w:t>
      </w:r>
      <w:proofErr w:type="spellEnd"/>
      <w:r w:rsidRPr="00593E92">
        <w:rPr>
          <w:rFonts w:ascii="Arial" w:hAnsi="Arial" w:cs="Arial"/>
          <w:sz w:val="22"/>
        </w:rPr>
        <w:t>.</w:t>
      </w:r>
    </w:p>
    <w:p w14:paraId="045BA6B5" w14:textId="77777777" w:rsidR="00215DD4" w:rsidRPr="006869DD" w:rsidRDefault="00215DD4">
      <w:pPr>
        <w:pStyle w:val="Akapitzlist"/>
        <w:numPr>
          <w:ilvl w:val="0"/>
          <w:numId w:val="102"/>
        </w:numPr>
        <w:spacing w:line="276" w:lineRule="auto"/>
        <w:ind w:left="1134" w:hanging="567"/>
        <w:rPr>
          <w:rFonts w:ascii="Arial" w:hAnsi="Arial" w:cs="Arial"/>
          <w:b/>
          <w:bCs/>
          <w:sz w:val="22"/>
        </w:rPr>
      </w:pPr>
      <w:r w:rsidRPr="006869DD">
        <w:rPr>
          <w:rFonts w:ascii="Arial" w:hAnsi="Arial" w:cs="Arial"/>
          <w:b/>
          <w:bCs/>
          <w:sz w:val="22"/>
        </w:rPr>
        <w:t xml:space="preserve">Suma gwarancyjna </w:t>
      </w:r>
    </w:p>
    <w:p w14:paraId="4B172922" w14:textId="1FCEECDE" w:rsidR="00215DD4" w:rsidRPr="00C73C3D" w:rsidRDefault="00C73C3D" w:rsidP="00C73C3D">
      <w:pPr>
        <w:spacing w:line="276" w:lineRule="auto"/>
        <w:ind w:left="1134"/>
        <w:rPr>
          <w:rFonts w:ascii="Arial" w:hAnsi="Arial" w:cs="Arial"/>
          <w:sz w:val="22"/>
        </w:rPr>
      </w:pPr>
      <w:r>
        <w:rPr>
          <w:rFonts w:ascii="Arial" w:hAnsi="Arial" w:cs="Arial"/>
          <w:sz w:val="22"/>
        </w:rPr>
        <w:t xml:space="preserve">3 000 </w:t>
      </w:r>
      <w:proofErr w:type="spellStart"/>
      <w:r w:rsidR="00215DD4" w:rsidRPr="00C73C3D">
        <w:rPr>
          <w:rFonts w:ascii="Arial" w:hAnsi="Arial" w:cs="Arial"/>
          <w:sz w:val="22"/>
        </w:rPr>
        <w:t>SDR</w:t>
      </w:r>
      <w:proofErr w:type="spellEnd"/>
      <w:r w:rsidR="00215DD4" w:rsidRPr="00C73C3D">
        <w:rPr>
          <w:rFonts w:ascii="Arial" w:hAnsi="Arial" w:cs="Arial"/>
          <w:sz w:val="22"/>
        </w:rPr>
        <w:t xml:space="preserve"> na jedno i wszystkie zdarzenia w okresie </w:t>
      </w:r>
      <w:r w:rsidR="00892773">
        <w:rPr>
          <w:rFonts w:ascii="Arial" w:hAnsi="Arial" w:cs="Arial"/>
          <w:sz w:val="22"/>
        </w:rPr>
        <w:t xml:space="preserve">trwania </w:t>
      </w:r>
      <w:r w:rsidR="00215DD4" w:rsidRPr="00C73C3D">
        <w:rPr>
          <w:rFonts w:ascii="Arial" w:hAnsi="Arial" w:cs="Arial"/>
          <w:sz w:val="22"/>
        </w:rPr>
        <w:t>ubezpieczenia</w:t>
      </w:r>
      <w:r w:rsidR="00892773">
        <w:rPr>
          <w:rFonts w:ascii="Arial" w:hAnsi="Arial" w:cs="Arial"/>
          <w:sz w:val="22"/>
        </w:rPr>
        <w:t>.</w:t>
      </w:r>
    </w:p>
    <w:p w14:paraId="23299736" w14:textId="2B0F1AD4" w:rsidR="00215DD4" w:rsidRPr="0099347E" w:rsidRDefault="00215DD4">
      <w:pPr>
        <w:pStyle w:val="Akapitzlist"/>
        <w:numPr>
          <w:ilvl w:val="0"/>
          <w:numId w:val="102"/>
        </w:numPr>
        <w:spacing w:line="276" w:lineRule="auto"/>
        <w:ind w:left="1134" w:hanging="567"/>
        <w:rPr>
          <w:rFonts w:ascii="Arial" w:hAnsi="Arial" w:cs="Arial"/>
          <w:b/>
          <w:bCs/>
          <w:sz w:val="22"/>
        </w:rPr>
      </w:pPr>
      <w:r w:rsidRPr="0099347E">
        <w:rPr>
          <w:rFonts w:ascii="Arial" w:hAnsi="Arial" w:cs="Arial"/>
          <w:b/>
          <w:bCs/>
          <w:sz w:val="22"/>
        </w:rPr>
        <w:t>Franszyza redukcyjna:</w:t>
      </w:r>
    </w:p>
    <w:p w14:paraId="0D9AB95A" w14:textId="225C1841" w:rsidR="00215DD4" w:rsidRPr="0099347E" w:rsidRDefault="00215DD4" w:rsidP="00C73C3D">
      <w:pPr>
        <w:pStyle w:val="Akapitzlist"/>
        <w:spacing w:line="276" w:lineRule="auto"/>
        <w:ind w:left="1134"/>
        <w:rPr>
          <w:rFonts w:ascii="Arial" w:hAnsi="Arial" w:cs="Arial"/>
          <w:sz w:val="22"/>
        </w:rPr>
      </w:pPr>
      <w:r w:rsidRPr="0099347E">
        <w:rPr>
          <w:rFonts w:ascii="Arial" w:hAnsi="Arial" w:cs="Arial"/>
          <w:sz w:val="22"/>
        </w:rPr>
        <w:t>Franszyza redukcyjn</w:t>
      </w:r>
      <w:r w:rsidR="00C73C3D">
        <w:rPr>
          <w:rFonts w:ascii="Arial" w:hAnsi="Arial" w:cs="Arial"/>
          <w:sz w:val="22"/>
        </w:rPr>
        <w:t xml:space="preserve">a </w:t>
      </w:r>
      <w:r w:rsidRPr="0099347E">
        <w:rPr>
          <w:rFonts w:ascii="Arial" w:hAnsi="Arial" w:cs="Arial"/>
          <w:sz w:val="22"/>
        </w:rPr>
        <w:t>zniesiona</w:t>
      </w:r>
      <w:r w:rsidR="002E6450">
        <w:rPr>
          <w:rFonts w:ascii="Arial" w:hAnsi="Arial" w:cs="Arial"/>
          <w:sz w:val="22"/>
        </w:rPr>
        <w:t>.</w:t>
      </w:r>
    </w:p>
    <w:p w14:paraId="4978FB9E" w14:textId="77777777" w:rsidR="00215DD4" w:rsidRPr="006869DD" w:rsidRDefault="00215DD4">
      <w:pPr>
        <w:pStyle w:val="Akapitzlist"/>
        <w:numPr>
          <w:ilvl w:val="0"/>
          <w:numId w:val="102"/>
        </w:numPr>
        <w:spacing w:line="276" w:lineRule="auto"/>
        <w:ind w:left="1134" w:hanging="567"/>
        <w:rPr>
          <w:rFonts w:ascii="Arial" w:hAnsi="Arial" w:cs="Arial"/>
          <w:b/>
          <w:color w:val="000000" w:themeColor="text1"/>
          <w:sz w:val="22"/>
        </w:rPr>
      </w:pPr>
      <w:r w:rsidRPr="006869DD">
        <w:rPr>
          <w:rFonts w:ascii="Arial" w:hAnsi="Arial" w:cs="Arial"/>
          <w:b/>
          <w:color w:val="000000" w:themeColor="text1"/>
          <w:sz w:val="22"/>
        </w:rPr>
        <w:t>Klauzula obligatoryjna</w:t>
      </w:r>
    </w:p>
    <w:p w14:paraId="4159BE2E" w14:textId="7FA27F40" w:rsidR="00215DD4" w:rsidRPr="006869DD" w:rsidRDefault="00215DD4" w:rsidP="00C73C3D">
      <w:pPr>
        <w:pStyle w:val="Akapitzlist"/>
        <w:spacing w:line="276" w:lineRule="auto"/>
        <w:ind w:left="1134"/>
        <w:rPr>
          <w:rFonts w:ascii="Arial" w:hAnsi="Arial" w:cs="Arial"/>
          <w:b/>
          <w:color w:val="000000" w:themeColor="text1"/>
          <w:sz w:val="22"/>
        </w:rPr>
      </w:pPr>
      <w:r w:rsidRPr="006869DD">
        <w:rPr>
          <w:rFonts w:ascii="Arial" w:hAnsi="Arial" w:cs="Arial"/>
          <w:b/>
          <w:color w:val="000000" w:themeColor="text1"/>
          <w:sz w:val="22"/>
        </w:rPr>
        <w:t>Klauzula daty składki</w:t>
      </w:r>
    </w:p>
    <w:p w14:paraId="1EACA48E" w14:textId="29708C66" w:rsidR="001265B4" w:rsidRPr="00130285" w:rsidRDefault="00215DD4" w:rsidP="00130285">
      <w:pPr>
        <w:spacing w:line="276" w:lineRule="auto"/>
        <w:ind w:left="1134"/>
        <w:rPr>
          <w:rFonts w:ascii="Arial" w:hAnsi="Arial" w:cs="Arial"/>
          <w:bCs/>
          <w:color w:val="000000" w:themeColor="text1"/>
          <w:sz w:val="22"/>
        </w:rPr>
      </w:pPr>
      <w:r w:rsidRPr="006869DD">
        <w:rPr>
          <w:rFonts w:ascii="Arial" w:hAnsi="Arial" w:cs="Arial"/>
          <w:bCs/>
          <w:color w:val="000000" w:themeColor="text1"/>
          <w:sz w:val="22"/>
        </w:rPr>
        <w:t xml:space="preserve">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w:t>
      </w:r>
      <w:r w:rsidRPr="00820CA0">
        <w:rPr>
          <w:rFonts w:ascii="Arial" w:hAnsi="Arial" w:cs="Arial"/>
          <w:b/>
          <w:color w:val="000000" w:themeColor="text1"/>
          <w:sz w:val="22"/>
        </w:rPr>
        <w:t>7 dni</w:t>
      </w:r>
      <w:r w:rsidRPr="006869DD">
        <w:rPr>
          <w:rFonts w:ascii="Arial" w:hAnsi="Arial" w:cs="Arial"/>
          <w:bCs/>
          <w:color w:val="000000" w:themeColor="text1"/>
          <w:sz w:val="22"/>
        </w:rPr>
        <w:t xml:space="preserve"> od daty doręczenia (nieopłacenie składki lub jej pierwszej raty nie powoduje automatycznego wygaśnięcia ochrony ubezpieczeniowej).</w:t>
      </w:r>
    </w:p>
    <w:sectPr w:rsidR="001265B4" w:rsidRPr="00130285" w:rsidSect="00585A1E">
      <w:footerReference w:type="default" r:id="rId8"/>
      <w:headerReference w:type="first" r:id="rId9"/>
      <w:footerReference w:type="first" r:id="rId10"/>
      <w:type w:val="continuous"/>
      <w:pgSz w:w="11906" w:h="16838"/>
      <w:pgMar w:top="851" w:right="1418" w:bottom="993" w:left="1701" w:header="0"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2316" w14:textId="77777777" w:rsidR="00591798" w:rsidRDefault="00591798" w:rsidP="00EF7953">
      <w:r>
        <w:separator/>
      </w:r>
    </w:p>
  </w:endnote>
  <w:endnote w:type="continuationSeparator" w:id="0">
    <w:p w14:paraId="1AABF2A0" w14:textId="77777777" w:rsidR="00591798" w:rsidRDefault="00591798"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altName w:val="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51B" w14:textId="1CC30594" w:rsidR="001539C3" w:rsidRPr="00D15296" w:rsidRDefault="00EB21B2" w:rsidP="00D15296">
    <w:pPr>
      <w:pStyle w:val="Stopka"/>
    </w:pPr>
    <w:r>
      <w:rPr>
        <w:noProof/>
      </w:rPr>
      <mc:AlternateContent>
        <mc:Choice Requires="wps">
          <w:drawing>
            <wp:anchor distT="45720" distB="45720" distL="114300" distR="114300" simplePos="0" relativeHeight="251674624" behindDoc="0" locked="0" layoutInCell="1" allowOverlap="1" wp14:anchorId="19C1152D" wp14:editId="57E2C9B8">
              <wp:simplePos x="0" y="0"/>
              <wp:positionH relativeFrom="margin">
                <wp:posOffset>3347720</wp:posOffset>
              </wp:positionH>
              <wp:positionV relativeFrom="paragraph">
                <wp:posOffset>170609</wp:posOffset>
              </wp:positionV>
              <wp:extent cx="236093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1152D" id="_x0000_t202" coordsize="21600,21600" o:spt="202" path="m,l,21600r21600,l21600,xe">
              <v:stroke joinstyle="miter"/>
              <v:path gradientshapeok="t" o:connecttype="rect"/>
            </v:shapetype>
            <v:shape id="Pole tekstowe 2" o:spid="_x0000_s1026" type="#_x0000_t202" style="position:absolute;margin-left:263.6pt;margin-top:13.45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" filled="f" stroked="f">
              <v:textbox style="mso-fit-shape-to-text:t">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v:textbox>
              <w10:wrap anchorx="margin"/>
            </v:shape>
          </w:pict>
        </mc:Fallback>
      </mc:AlternateContent>
    </w:r>
    <w:r>
      <w:rPr>
        <w:noProof/>
        <w:lang w:eastAsia="pl-PL"/>
      </w:rPr>
      <w:drawing>
        <wp:anchor distT="0" distB="0" distL="114300" distR="114300" simplePos="0" relativeHeight="251676672" behindDoc="0" locked="0" layoutInCell="1" allowOverlap="1" wp14:anchorId="159056A9" wp14:editId="5C158620">
          <wp:simplePos x="0" y="0"/>
          <wp:positionH relativeFrom="margin">
            <wp:posOffset>4494262</wp:posOffset>
          </wp:positionH>
          <wp:positionV relativeFrom="paragraph">
            <wp:posOffset>-29210</wp:posOffset>
          </wp:positionV>
          <wp:extent cx="896302" cy="411976"/>
          <wp:effectExtent l="0" t="0" r="0" b="0"/>
          <wp:wrapNone/>
          <wp:docPr id="1668318164" name="Obraz 166831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357264"/>
        <w:docPartObj>
          <w:docPartGallery w:val="Page Numbers (Bottom of Page)"/>
          <w:docPartUnique/>
        </w:docPartObj>
      </w:sdtPr>
      <w:sdtEndPr>
        <w:rPr>
          <w:color w:val="FF0000"/>
        </w:rPr>
      </w:sdtEndPr>
      <w:sdtContent>
        <w:r w:rsidR="001539C3" w:rsidRPr="00864098">
          <w:rPr>
            <w:color w:val="FF585D"/>
            <w:spacing w:val="32"/>
            <w:sz w:val="16"/>
            <w:szCs w:val="16"/>
          </w:rPr>
          <w:t>SPRAWDZONE BEZPIECZEŃSTWO |</w:t>
        </w:r>
        <w:r w:rsidR="001539C3">
          <w:rPr>
            <w:sz w:val="16"/>
            <w:szCs w:val="16"/>
          </w:rPr>
          <w:t xml:space="preserve"> </w:t>
        </w:r>
        <w:proofErr w:type="spellStart"/>
        <w:r w:rsidR="001539C3" w:rsidRPr="00E50989">
          <w:rPr>
            <w:rFonts w:ascii="Ubuntu Medium" w:hAnsi="Ubuntu Medium"/>
            <w:color w:val="043E71"/>
          </w:rPr>
          <w:t>www.stbu.pl</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42E" w14:textId="2F913D8A" w:rsidR="001539C3" w:rsidRPr="003F3C8A" w:rsidRDefault="001539C3" w:rsidP="003F3C8A">
    <w:pPr>
      <w:pStyle w:val="Stopka"/>
    </w:pPr>
    <w:r w:rsidRPr="00864098">
      <w:rPr>
        <w:color w:val="FF585D"/>
        <w:spacing w:val="32"/>
        <w:sz w:val="16"/>
        <w:szCs w:val="16"/>
      </w:rPr>
      <w:t xml:space="preserve">SPRAWDZONE BEZPIECZEŃSTWO </w:t>
    </w:r>
    <w:proofErr w:type="gramStart"/>
    <w:r w:rsidRPr="00864098">
      <w:rPr>
        <w:color w:val="FF585D"/>
        <w:spacing w:val="32"/>
        <w:sz w:val="16"/>
        <w:szCs w:val="16"/>
      </w:rPr>
      <w:t>|</w:t>
    </w:r>
    <w:r>
      <w:rPr>
        <w:sz w:val="16"/>
        <w:szCs w:val="16"/>
      </w:rPr>
      <w:t xml:space="preserve"> </w:t>
    </w:r>
    <w:r w:rsidRPr="00E50989">
      <w:t xml:space="preserve"> </w:t>
    </w:r>
    <w:proofErr w:type="spellStart"/>
    <w:r w:rsidRPr="00E50989">
      <w:rPr>
        <w:rFonts w:ascii="Ubuntu Medium" w:hAnsi="Ubuntu Medium"/>
        <w:color w:val="043E71"/>
      </w:rPr>
      <w:t>www.stbu.pl</w:t>
    </w:r>
    <w:proofErr w:type="spellEnd"/>
    <w:proofErr w:type="gramEnd"/>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1827701599" name="Obraz 182770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320D" w14:textId="77777777" w:rsidR="00591798" w:rsidRDefault="00591798" w:rsidP="00EF7953">
      <w:r>
        <w:separator/>
      </w:r>
    </w:p>
  </w:footnote>
  <w:footnote w:type="continuationSeparator" w:id="0">
    <w:p w14:paraId="563589EF" w14:textId="77777777" w:rsidR="00591798" w:rsidRDefault="00591798" w:rsidP="00EF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BCEC" w14:textId="1E56DF4F" w:rsidR="00A85AF4" w:rsidRPr="007379BC" w:rsidRDefault="00A85AF4" w:rsidP="00A85AF4">
    <w:pPr>
      <w:pStyle w:val="Nagwek"/>
      <w:spacing w:before="360"/>
      <w:rPr>
        <w:rFonts w:ascii="Arial" w:hAnsi="Arial" w:cs="Arial"/>
      </w:rPr>
    </w:pPr>
    <w:r w:rsidRPr="007379BC">
      <w:rPr>
        <w:rFonts w:ascii="Arial" w:hAnsi="Arial" w:cs="Arial"/>
      </w:rPr>
      <w:t xml:space="preserve">Znak sprawy: </w:t>
    </w:r>
    <w:proofErr w:type="spellStart"/>
    <w:r w:rsidRPr="007379BC">
      <w:rPr>
        <w:rFonts w:ascii="Arial" w:hAnsi="Arial" w:cs="Arial"/>
      </w:rPr>
      <w:t>GIRM.26.2.2023.ZP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6E842BDA"/>
    <w:lvl w:ilvl="0" w:tplc="D5E4354A">
      <w:start w:val="4"/>
      <w:numFmt w:val="decimal"/>
      <w:lvlText w:val="%1)"/>
      <w:lvlJc w:val="left"/>
      <w:pPr>
        <w:ind w:left="100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BFE3634"/>
    <w:multiLevelType w:val="hybridMultilevel"/>
    <w:tmpl w:val="011AB1F6"/>
    <w:lvl w:ilvl="0" w:tplc="D61479D0">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0F8062F2"/>
    <w:multiLevelType w:val="hybridMultilevel"/>
    <w:tmpl w:val="5F022BF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8"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12DA585E"/>
    <w:multiLevelType w:val="hybridMultilevel"/>
    <w:tmpl w:val="59D6ED3A"/>
    <w:lvl w:ilvl="0" w:tplc="4C28EE5E">
      <w:start w:val="1"/>
      <w:numFmt w:val="low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DB6199"/>
    <w:multiLevelType w:val="hybridMultilevel"/>
    <w:tmpl w:val="C8AC0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CF048B"/>
    <w:multiLevelType w:val="hybridMultilevel"/>
    <w:tmpl w:val="CFCA2EB2"/>
    <w:lvl w:ilvl="0" w:tplc="AB06895E">
      <w:start w:val="1"/>
      <w:numFmt w:val="lowerRoman"/>
      <w:lvlText w:val="%1."/>
      <w:lvlJc w:val="righ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5" w15:restartNumberingAfterBreak="0">
    <w:nsid w:val="19620039"/>
    <w:multiLevelType w:val="hybridMultilevel"/>
    <w:tmpl w:val="655AB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1A722D"/>
    <w:multiLevelType w:val="hybridMultilevel"/>
    <w:tmpl w:val="8758BEA6"/>
    <w:lvl w:ilvl="0" w:tplc="04150019">
      <w:start w:val="1"/>
      <w:numFmt w:val="lowerLetter"/>
      <w:lvlText w:val="%1."/>
      <w:lvlJc w:val="left"/>
      <w:pPr>
        <w:ind w:left="2138" w:hanging="360"/>
      </w:p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2"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5" w15:restartNumberingAfterBreak="0">
    <w:nsid w:val="24231802"/>
    <w:multiLevelType w:val="hybridMultilevel"/>
    <w:tmpl w:val="8F0E9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812E99"/>
    <w:multiLevelType w:val="hybridMultilevel"/>
    <w:tmpl w:val="B6FC8040"/>
    <w:lvl w:ilvl="0" w:tplc="C7E2E3AE">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F733FA"/>
    <w:multiLevelType w:val="hybridMultilevel"/>
    <w:tmpl w:val="189A0B66"/>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CCD6C99A">
      <w:start w:val="1"/>
      <w:numFmt w:val="lowerLetter"/>
      <w:lvlText w:val="%4)"/>
      <w:lvlJc w:val="left"/>
      <w:pPr>
        <w:ind w:left="720" w:hanging="360"/>
      </w:pPr>
      <w:rPr>
        <w:b w:val="0"/>
        <w:bCs/>
        <w:i w:val="0"/>
        <w:iCs w:val="0"/>
        <w:strike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9B4DFB"/>
    <w:multiLevelType w:val="hybridMultilevel"/>
    <w:tmpl w:val="98C409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32702375"/>
    <w:multiLevelType w:val="hybridMultilevel"/>
    <w:tmpl w:val="F0048FAE"/>
    <w:lvl w:ilvl="0" w:tplc="DB32AD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7061009"/>
    <w:multiLevelType w:val="hybridMultilevel"/>
    <w:tmpl w:val="74A417B6"/>
    <w:lvl w:ilvl="0" w:tplc="2934F28C">
      <w:start w:val="23"/>
      <w:numFmt w:val="lowerRoman"/>
      <w:lvlText w:val="%1."/>
      <w:lvlJc w:val="right"/>
      <w:pPr>
        <w:ind w:left="1920"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0"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D37574"/>
    <w:multiLevelType w:val="hybridMultilevel"/>
    <w:tmpl w:val="346C6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E446CE9"/>
    <w:multiLevelType w:val="multilevel"/>
    <w:tmpl w:val="BC1C0282"/>
    <w:lvl w:ilvl="0">
      <w:start w:val="4"/>
      <w:numFmt w:val="decimal"/>
      <w:lvlText w:val="%1)"/>
      <w:lvlJc w:val="left"/>
      <w:pPr>
        <w:ind w:left="786" w:hanging="360"/>
      </w:pPr>
      <w:rPr>
        <w:rFonts w:hint="default"/>
        <w:b/>
        <w:bCs/>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5" w15:restartNumberingAfterBreak="0">
    <w:nsid w:val="3F8925E2"/>
    <w:multiLevelType w:val="hybridMultilevel"/>
    <w:tmpl w:val="66BCA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7"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4"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7"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0"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92"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6"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02"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ABB0419"/>
    <w:multiLevelType w:val="hybridMultilevel"/>
    <w:tmpl w:val="1A42CCEC"/>
    <w:lvl w:ilvl="0" w:tplc="1DB618C8">
      <w:start w:val="1"/>
      <w:numFmt w:val="bullet"/>
      <w:lvlText w:val=""/>
      <w:lvlJc w:val="left"/>
      <w:pPr>
        <w:ind w:left="2988" w:hanging="360"/>
      </w:pPr>
      <w:rPr>
        <w:rFonts w:ascii="Symbol" w:hAnsi="Symbol" w:hint="default"/>
        <w:color w:val="auto"/>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5" w15:restartNumberingAfterBreak="0">
    <w:nsid w:val="5BB27E3A"/>
    <w:multiLevelType w:val="hybridMultilevel"/>
    <w:tmpl w:val="F4EEFF74"/>
    <w:lvl w:ilvl="0" w:tplc="8A8826AE">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6" w15:restartNumberingAfterBreak="0">
    <w:nsid w:val="5C462C6C"/>
    <w:multiLevelType w:val="hybridMultilevel"/>
    <w:tmpl w:val="A75AD740"/>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07"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2"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9"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2"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7"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8" w15:restartNumberingAfterBreak="0">
    <w:nsid w:val="74B171B5"/>
    <w:multiLevelType w:val="hybridMultilevel"/>
    <w:tmpl w:val="049A0B50"/>
    <w:lvl w:ilvl="0" w:tplc="4A08A988">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A362D29"/>
    <w:multiLevelType w:val="hybridMultilevel"/>
    <w:tmpl w:val="7E62ECEC"/>
    <w:lvl w:ilvl="0" w:tplc="7AE05176">
      <w:start w:val="9"/>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EAE386B"/>
    <w:multiLevelType w:val="hybridMultilevel"/>
    <w:tmpl w:val="2EE42AD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26305">
    <w:abstractNumId w:val="57"/>
  </w:num>
  <w:num w:numId="2" w16cid:durableId="252131699">
    <w:abstractNumId w:val="37"/>
  </w:num>
  <w:num w:numId="3" w16cid:durableId="1446652772">
    <w:abstractNumId w:val="71"/>
  </w:num>
  <w:num w:numId="4" w16cid:durableId="1771119828">
    <w:abstractNumId w:val="17"/>
  </w:num>
  <w:num w:numId="5" w16cid:durableId="1004087750">
    <w:abstractNumId w:val="134"/>
  </w:num>
  <w:num w:numId="6" w16cid:durableId="1127965683">
    <w:abstractNumId w:val="80"/>
  </w:num>
  <w:num w:numId="7" w16cid:durableId="773742209">
    <w:abstractNumId w:val="85"/>
  </w:num>
  <w:num w:numId="8" w16cid:durableId="1121651049">
    <w:abstractNumId w:val="111"/>
  </w:num>
  <w:num w:numId="9" w16cid:durableId="291980298">
    <w:abstractNumId w:val="14"/>
  </w:num>
  <w:num w:numId="10" w16cid:durableId="1825586269">
    <w:abstractNumId w:val="1"/>
  </w:num>
  <w:num w:numId="11" w16cid:durableId="59446251">
    <w:abstractNumId w:val="92"/>
  </w:num>
  <w:num w:numId="12" w16cid:durableId="824861749">
    <w:abstractNumId w:val="118"/>
  </w:num>
  <w:num w:numId="13" w16cid:durableId="1721124046">
    <w:abstractNumId w:val="12"/>
  </w:num>
  <w:num w:numId="14" w16cid:durableId="314840357">
    <w:abstractNumId w:val="117"/>
  </w:num>
  <w:num w:numId="15" w16cid:durableId="1395544427">
    <w:abstractNumId w:val="67"/>
  </w:num>
  <w:num w:numId="16" w16cid:durableId="687218460">
    <w:abstractNumId w:val="91"/>
  </w:num>
  <w:num w:numId="17" w16cid:durableId="1529875918">
    <w:abstractNumId w:val="88"/>
  </w:num>
  <w:num w:numId="18" w16cid:durableId="2126461699">
    <w:abstractNumId w:val="48"/>
  </w:num>
  <w:num w:numId="19" w16cid:durableId="1685475453">
    <w:abstractNumId w:val="39"/>
  </w:num>
  <w:num w:numId="20" w16cid:durableId="299579172">
    <w:abstractNumId w:val="60"/>
  </w:num>
  <w:num w:numId="21" w16cid:durableId="765685554">
    <w:abstractNumId w:val="21"/>
  </w:num>
  <w:num w:numId="22" w16cid:durableId="593169146">
    <w:abstractNumId w:val="100"/>
  </w:num>
  <w:num w:numId="23" w16cid:durableId="576482810">
    <w:abstractNumId w:val="97"/>
  </w:num>
  <w:num w:numId="24" w16cid:durableId="1071150959">
    <w:abstractNumId w:val="86"/>
  </w:num>
  <w:num w:numId="25" w16cid:durableId="389227958">
    <w:abstractNumId w:val="83"/>
  </w:num>
  <w:num w:numId="26" w16cid:durableId="400562359">
    <w:abstractNumId w:val="116"/>
  </w:num>
  <w:num w:numId="27" w16cid:durableId="272329675">
    <w:abstractNumId w:val="62"/>
  </w:num>
  <w:num w:numId="28" w16cid:durableId="386035200">
    <w:abstractNumId w:val="64"/>
  </w:num>
  <w:num w:numId="29" w16cid:durableId="1263689779">
    <w:abstractNumId w:val="101"/>
  </w:num>
  <w:num w:numId="30" w16cid:durableId="1202013289">
    <w:abstractNumId w:val="138"/>
  </w:num>
  <w:num w:numId="31" w16cid:durableId="1238512289">
    <w:abstractNumId w:val="27"/>
  </w:num>
  <w:num w:numId="32" w16cid:durableId="2127961157">
    <w:abstractNumId w:val="84"/>
  </w:num>
  <w:num w:numId="33" w16cid:durableId="2060662867">
    <w:abstractNumId w:val="128"/>
  </w:num>
  <w:num w:numId="34" w16cid:durableId="1544947726">
    <w:abstractNumId w:val="122"/>
  </w:num>
  <w:num w:numId="35" w16cid:durableId="1293055905">
    <w:abstractNumId w:val="5"/>
  </w:num>
  <w:num w:numId="36" w16cid:durableId="1168209986">
    <w:abstractNumId w:val="121"/>
  </w:num>
  <w:num w:numId="37" w16cid:durableId="1639728258">
    <w:abstractNumId w:val="76"/>
  </w:num>
  <w:num w:numId="38" w16cid:durableId="1597522166">
    <w:abstractNumId w:val="126"/>
  </w:num>
  <w:num w:numId="39" w16cid:durableId="1502237480">
    <w:abstractNumId w:val="109"/>
  </w:num>
  <w:num w:numId="40" w16cid:durableId="1253931344">
    <w:abstractNumId w:val="69"/>
  </w:num>
  <w:num w:numId="41" w16cid:durableId="1686132332">
    <w:abstractNumId w:val="96"/>
  </w:num>
  <w:num w:numId="42" w16cid:durableId="97993369">
    <w:abstractNumId w:val="59"/>
  </w:num>
  <w:num w:numId="43" w16cid:durableId="1096634781">
    <w:abstractNumId w:val="81"/>
  </w:num>
  <w:num w:numId="44" w16cid:durableId="253055645">
    <w:abstractNumId w:val="31"/>
  </w:num>
  <w:num w:numId="45" w16cid:durableId="1216508872">
    <w:abstractNumId w:val="15"/>
  </w:num>
  <w:num w:numId="46" w16cid:durableId="1581018008">
    <w:abstractNumId w:val="125"/>
  </w:num>
  <w:num w:numId="47" w16cid:durableId="250357137">
    <w:abstractNumId w:val="115"/>
  </w:num>
  <w:num w:numId="48" w16cid:durableId="303432891">
    <w:abstractNumId w:val="49"/>
  </w:num>
  <w:num w:numId="49" w16cid:durableId="1095787535">
    <w:abstractNumId w:val="94"/>
  </w:num>
  <w:num w:numId="50" w16cid:durableId="999698011">
    <w:abstractNumId w:val="11"/>
  </w:num>
  <w:num w:numId="51" w16cid:durableId="1918590231">
    <w:abstractNumId w:val="20"/>
  </w:num>
  <w:num w:numId="52" w16cid:durableId="1614752113">
    <w:abstractNumId w:val="10"/>
  </w:num>
  <w:num w:numId="53" w16cid:durableId="2044592443">
    <w:abstractNumId w:val="120"/>
  </w:num>
  <w:num w:numId="54" w16cid:durableId="949312942">
    <w:abstractNumId w:val="63"/>
  </w:num>
  <w:num w:numId="55" w16cid:durableId="52700624">
    <w:abstractNumId w:val="79"/>
  </w:num>
  <w:num w:numId="56" w16cid:durableId="1014965124">
    <w:abstractNumId w:val="52"/>
  </w:num>
  <w:num w:numId="57" w16cid:durableId="1778862656">
    <w:abstractNumId w:val="78"/>
  </w:num>
  <w:num w:numId="58" w16cid:durableId="1826775087">
    <w:abstractNumId w:val="82"/>
  </w:num>
  <w:num w:numId="59" w16cid:durableId="246035670">
    <w:abstractNumId w:val="55"/>
  </w:num>
  <w:num w:numId="60" w16cid:durableId="736167621">
    <w:abstractNumId w:val="98"/>
  </w:num>
  <w:num w:numId="61" w16cid:durableId="337464644">
    <w:abstractNumId w:val="123"/>
  </w:num>
  <w:num w:numId="62" w16cid:durableId="175533981">
    <w:abstractNumId w:val="53"/>
  </w:num>
  <w:num w:numId="63" w16cid:durableId="673264489">
    <w:abstractNumId w:val="130"/>
  </w:num>
  <w:num w:numId="64" w16cid:durableId="2146584942">
    <w:abstractNumId w:val="119"/>
  </w:num>
  <w:num w:numId="65" w16cid:durableId="1114521660">
    <w:abstractNumId w:val="8"/>
  </w:num>
  <w:num w:numId="66" w16cid:durableId="1427771042">
    <w:abstractNumId w:val="102"/>
  </w:num>
  <w:num w:numId="67" w16cid:durableId="1738899267">
    <w:abstractNumId w:val="133"/>
  </w:num>
  <w:num w:numId="68" w16cid:durableId="1549533223">
    <w:abstractNumId w:val="13"/>
  </w:num>
  <w:num w:numId="69" w16cid:durableId="988554046">
    <w:abstractNumId w:val="51"/>
  </w:num>
  <w:num w:numId="70" w16cid:durableId="883635302">
    <w:abstractNumId w:val="131"/>
  </w:num>
  <w:num w:numId="71" w16cid:durableId="1243181053">
    <w:abstractNumId w:val="9"/>
  </w:num>
  <w:num w:numId="72" w16cid:durableId="926884930">
    <w:abstractNumId w:val="26"/>
  </w:num>
  <w:num w:numId="73" w16cid:durableId="752118329">
    <w:abstractNumId w:val="90"/>
  </w:num>
  <w:num w:numId="74" w16cid:durableId="1798720304">
    <w:abstractNumId w:val="56"/>
  </w:num>
  <w:num w:numId="75" w16cid:durableId="891648886">
    <w:abstractNumId w:val="70"/>
  </w:num>
  <w:num w:numId="76" w16cid:durableId="316346666">
    <w:abstractNumId w:val="42"/>
  </w:num>
  <w:num w:numId="77" w16cid:durableId="143283829">
    <w:abstractNumId w:val="29"/>
  </w:num>
  <w:num w:numId="78" w16cid:durableId="1980764564">
    <w:abstractNumId w:val="6"/>
  </w:num>
  <w:num w:numId="79" w16cid:durableId="1275014361">
    <w:abstractNumId w:val="16"/>
  </w:num>
  <w:num w:numId="80" w16cid:durableId="1795949588">
    <w:abstractNumId w:val="2"/>
  </w:num>
  <w:num w:numId="81" w16cid:durableId="1504932745">
    <w:abstractNumId w:val="38"/>
  </w:num>
  <w:num w:numId="82" w16cid:durableId="359431613">
    <w:abstractNumId w:val="66"/>
  </w:num>
  <w:num w:numId="83" w16cid:durableId="1190994249">
    <w:abstractNumId w:val="50"/>
  </w:num>
  <w:num w:numId="84" w16cid:durableId="1758362552">
    <w:abstractNumId w:val="43"/>
  </w:num>
  <w:num w:numId="85" w16cid:durableId="1824000934">
    <w:abstractNumId w:val="19"/>
  </w:num>
  <w:num w:numId="86" w16cid:durableId="1850021596">
    <w:abstractNumId w:val="99"/>
  </w:num>
  <w:num w:numId="87" w16cid:durableId="2107116626">
    <w:abstractNumId w:val="105"/>
  </w:num>
  <w:num w:numId="88" w16cid:durableId="265384065">
    <w:abstractNumId w:val="104"/>
  </w:num>
  <w:num w:numId="89" w16cid:durableId="216597142">
    <w:abstractNumId w:val="107"/>
  </w:num>
  <w:num w:numId="90" w16cid:durableId="691764329">
    <w:abstractNumId w:val="25"/>
  </w:num>
  <w:num w:numId="91" w16cid:durableId="956330492">
    <w:abstractNumId w:val="34"/>
  </w:num>
  <w:num w:numId="92" w16cid:durableId="1267540725">
    <w:abstractNumId w:val="112"/>
  </w:num>
  <w:num w:numId="93" w16cid:durableId="422339951">
    <w:abstractNumId w:val="58"/>
  </w:num>
  <w:num w:numId="94" w16cid:durableId="1507556311">
    <w:abstractNumId w:val="103"/>
  </w:num>
  <w:num w:numId="95" w16cid:durableId="979771374">
    <w:abstractNumId w:val="113"/>
  </w:num>
  <w:num w:numId="96" w16cid:durableId="1339772605">
    <w:abstractNumId w:val="4"/>
  </w:num>
  <w:num w:numId="97" w16cid:durableId="546843298">
    <w:abstractNumId w:val="87"/>
  </w:num>
  <w:num w:numId="98" w16cid:durableId="1816752492">
    <w:abstractNumId w:val="137"/>
  </w:num>
  <w:num w:numId="99" w16cid:durableId="1385831352">
    <w:abstractNumId w:val="28"/>
  </w:num>
  <w:num w:numId="100" w16cid:durableId="1437946992">
    <w:abstractNumId w:val="7"/>
  </w:num>
  <w:num w:numId="101" w16cid:durableId="393504091">
    <w:abstractNumId w:val="23"/>
  </w:num>
  <w:num w:numId="102" w16cid:durableId="1074355938">
    <w:abstractNumId w:val="75"/>
  </w:num>
  <w:num w:numId="103" w16cid:durableId="1435173776">
    <w:abstractNumId w:val="110"/>
  </w:num>
  <w:num w:numId="104" w16cid:durableId="2115514971">
    <w:abstractNumId w:val="32"/>
  </w:num>
  <w:num w:numId="105" w16cid:durableId="479351784">
    <w:abstractNumId w:val="40"/>
  </w:num>
  <w:num w:numId="106" w16cid:durableId="214510372">
    <w:abstractNumId w:val="114"/>
  </w:num>
  <w:num w:numId="107" w16cid:durableId="1384871416">
    <w:abstractNumId w:val="124"/>
  </w:num>
  <w:num w:numId="108" w16cid:durableId="1333408748">
    <w:abstractNumId w:val="108"/>
  </w:num>
  <w:num w:numId="109" w16cid:durableId="1424688062">
    <w:abstractNumId w:val="93"/>
  </w:num>
  <w:num w:numId="110" w16cid:durableId="1754744834">
    <w:abstractNumId w:val="77"/>
  </w:num>
  <w:num w:numId="111" w16cid:durableId="48381151">
    <w:abstractNumId w:val="132"/>
  </w:num>
  <w:num w:numId="112" w16cid:durableId="249194934">
    <w:abstractNumId w:val="74"/>
  </w:num>
  <w:num w:numId="113" w16cid:durableId="785271068">
    <w:abstractNumId w:val="140"/>
  </w:num>
  <w:num w:numId="114" w16cid:durableId="1684474887">
    <w:abstractNumId w:val="35"/>
  </w:num>
  <w:num w:numId="115" w16cid:durableId="668488150">
    <w:abstractNumId w:val="129"/>
  </w:num>
  <w:num w:numId="116" w16cid:durableId="1229029048">
    <w:abstractNumId w:val="46"/>
  </w:num>
  <w:num w:numId="117" w16cid:durableId="227040652">
    <w:abstractNumId w:val="3"/>
  </w:num>
  <w:num w:numId="118" w16cid:durableId="944000859">
    <w:abstractNumId w:val="54"/>
  </w:num>
  <w:num w:numId="119" w16cid:durableId="522012272">
    <w:abstractNumId w:val="139"/>
  </w:num>
  <w:num w:numId="120" w16cid:durableId="147862109">
    <w:abstractNumId w:val="89"/>
  </w:num>
  <w:num w:numId="121" w16cid:durableId="361322739">
    <w:abstractNumId w:val="65"/>
  </w:num>
  <w:num w:numId="122" w16cid:durableId="1765759815">
    <w:abstractNumId w:val="127"/>
  </w:num>
  <w:num w:numId="123" w16cid:durableId="704644768">
    <w:abstractNumId w:val="95"/>
  </w:num>
  <w:num w:numId="124" w16cid:durableId="1546142511">
    <w:abstractNumId w:val="30"/>
  </w:num>
  <w:num w:numId="125" w16cid:durableId="1240822051">
    <w:abstractNumId w:val="41"/>
  </w:num>
  <w:num w:numId="126" w16cid:durableId="942766014">
    <w:abstractNumId w:val="22"/>
  </w:num>
  <w:num w:numId="127" w16cid:durableId="3479446">
    <w:abstractNumId w:val="24"/>
  </w:num>
  <w:num w:numId="128" w16cid:durableId="857158526">
    <w:abstractNumId w:val="36"/>
  </w:num>
  <w:num w:numId="129" w16cid:durableId="831062485">
    <w:abstractNumId w:val="44"/>
  </w:num>
  <w:num w:numId="130" w16cid:durableId="1222861340">
    <w:abstractNumId w:val="135"/>
  </w:num>
  <w:num w:numId="131" w16cid:durableId="1257598474">
    <w:abstractNumId w:val="72"/>
  </w:num>
  <w:num w:numId="132" w16cid:durableId="329869981">
    <w:abstractNumId w:val="106"/>
  </w:num>
  <w:num w:numId="133" w16cid:durableId="1839616163">
    <w:abstractNumId w:val="73"/>
  </w:num>
  <w:num w:numId="134" w16cid:durableId="176778064">
    <w:abstractNumId w:val="47"/>
  </w:num>
  <w:num w:numId="135" w16cid:durableId="810439416">
    <w:abstractNumId w:val="61"/>
  </w:num>
  <w:num w:numId="136" w16cid:durableId="1594893396">
    <w:abstractNumId w:val="105"/>
  </w:num>
  <w:num w:numId="137" w16cid:durableId="1127897101">
    <w:abstractNumId w:val="104"/>
  </w:num>
  <w:num w:numId="138" w16cid:durableId="12927096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479289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65590228">
    <w:abstractNumId w:val="68"/>
  </w:num>
  <w:num w:numId="141" w16cid:durableId="1408190021">
    <w:abstractNumId w:val="33"/>
  </w:num>
  <w:num w:numId="142" w16cid:durableId="1355812543">
    <w:abstractNumId w:val="136"/>
  </w:num>
  <w:num w:numId="143" w16cid:durableId="937952963">
    <w:abstractNumId w:val="45"/>
  </w:num>
  <w:num w:numId="144" w16cid:durableId="473062626">
    <w:abstractNumId w:val="1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2AB9"/>
    <w:rsid w:val="0000443E"/>
    <w:rsid w:val="000063C6"/>
    <w:rsid w:val="00007B7C"/>
    <w:rsid w:val="00007E5A"/>
    <w:rsid w:val="00012AC0"/>
    <w:rsid w:val="00013D0B"/>
    <w:rsid w:val="000145E9"/>
    <w:rsid w:val="00017754"/>
    <w:rsid w:val="00017F9C"/>
    <w:rsid w:val="000240C9"/>
    <w:rsid w:val="00027FEB"/>
    <w:rsid w:val="000328A6"/>
    <w:rsid w:val="00042A26"/>
    <w:rsid w:val="00043893"/>
    <w:rsid w:val="00045FE5"/>
    <w:rsid w:val="0004633D"/>
    <w:rsid w:val="00052108"/>
    <w:rsid w:val="00060B8C"/>
    <w:rsid w:val="000638C1"/>
    <w:rsid w:val="00063DBC"/>
    <w:rsid w:val="00064012"/>
    <w:rsid w:val="00065623"/>
    <w:rsid w:val="000676E8"/>
    <w:rsid w:val="000702D3"/>
    <w:rsid w:val="0007365C"/>
    <w:rsid w:val="00074A56"/>
    <w:rsid w:val="00075482"/>
    <w:rsid w:val="00075624"/>
    <w:rsid w:val="00076825"/>
    <w:rsid w:val="00077947"/>
    <w:rsid w:val="0008503B"/>
    <w:rsid w:val="000917FF"/>
    <w:rsid w:val="000A0FC3"/>
    <w:rsid w:val="000A1B0B"/>
    <w:rsid w:val="000B1BEA"/>
    <w:rsid w:val="000B316D"/>
    <w:rsid w:val="000B4278"/>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B3D"/>
    <w:rsid w:val="000F7FB2"/>
    <w:rsid w:val="00102D1F"/>
    <w:rsid w:val="00107A7B"/>
    <w:rsid w:val="0011150B"/>
    <w:rsid w:val="00112A55"/>
    <w:rsid w:val="00113217"/>
    <w:rsid w:val="0011527F"/>
    <w:rsid w:val="00120848"/>
    <w:rsid w:val="00121C4E"/>
    <w:rsid w:val="001265B4"/>
    <w:rsid w:val="00127F60"/>
    <w:rsid w:val="00130285"/>
    <w:rsid w:val="0013380C"/>
    <w:rsid w:val="00133961"/>
    <w:rsid w:val="00133AAC"/>
    <w:rsid w:val="001416C5"/>
    <w:rsid w:val="00142615"/>
    <w:rsid w:val="001539C3"/>
    <w:rsid w:val="001727AF"/>
    <w:rsid w:val="0017321F"/>
    <w:rsid w:val="0017691C"/>
    <w:rsid w:val="00181B07"/>
    <w:rsid w:val="001838AC"/>
    <w:rsid w:val="00186147"/>
    <w:rsid w:val="00192C14"/>
    <w:rsid w:val="00192E9C"/>
    <w:rsid w:val="001975DD"/>
    <w:rsid w:val="001A49DA"/>
    <w:rsid w:val="001A6A73"/>
    <w:rsid w:val="001B5A47"/>
    <w:rsid w:val="001B5E95"/>
    <w:rsid w:val="001B66FE"/>
    <w:rsid w:val="001C0136"/>
    <w:rsid w:val="001C2896"/>
    <w:rsid w:val="001C3257"/>
    <w:rsid w:val="001C4045"/>
    <w:rsid w:val="001C4823"/>
    <w:rsid w:val="001C565D"/>
    <w:rsid w:val="001C6B19"/>
    <w:rsid w:val="001D2304"/>
    <w:rsid w:val="001D466C"/>
    <w:rsid w:val="001E101E"/>
    <w:rsid w:val="001E2364"/>
    <w:rsid w:val="001E580F"/>
    <w:rsid w:val="001E6490"/>
    <w:rsid w:val="001F0062"/>
    <w:rsid w:val="001F0549"/>
    <w:rsid w:val="001F05A5"/>
    <w:rsid w:val="001F1CCD"/>
    <w:rsid w:val="001F5FA5"/>
    <w:rsid w:val="0020002E"/>
    <w:rsid w:val="00201FCD"/>
    <w:rsid w:val="00202312"/>
    <w:rsid w:val="002026A0"/>
    <w:rsid w:val="002061C8"/>
    <w:rsid w:val="0021002B"/>
    <w:rsid w:val="002103B8"/>
    <w:rsid w:val="00213E8C"/>
    <w:rsid w:val="00214519"/>
    <w:rsid w:val="00215DD4"/>
    <w:rsid w:val="002265A6"/>
    <w:rsid w:val="002308AA"/>
    <w:rsid w:val="00234371"/>
    <w:rsid w:val="00236185"/>
    <w:rsid w:val="00236258"/>
    <w:rsid w:val="002434F2"/>
    <w:rsid w:val="00243B17"/>
    <w:rsid w:val="00245A6E"/>
    <w:rsid w:val="00246F19"/>
    <w:rsid w:val="002502E6"/>
    <w:rsid w:val="00255151"/>
    <w:rsid w:val="00256CEE"/>
    <w:rsid w:val="00261822"/>
    <w:rsid w:val="002632EA"/>
    <w:rsid w:val="00266377"/>
    <w:rsid w:val="0027008D"/>
    <w:rsid w:val="0027164B"/>
    <w:rsid w:val="00271D1A"/>
    <w:rsid w:val="00272F96"/>
    <w:rsid w:val="002735DB"/>
    <w:rsid w:val="002754A9"/>
    <w:rsid w:val="00277960"/>
    <w:rsid w:val="0028156A"/>
    <w:rsid w:val="002816BC"/>
    <w:rsid w:val="00281936"/>
    <w:rsid w:val="0028315F"/>
    <w:rsid w:val="00284075"/>
    <w:rsid w:val="00285F1B"/>
    <w:rsid w:val="00290D42"/>
    <w:rsid w:val="002942E1"/>
    <w:rsid w:val="00294D91"/>
    <w:rsid w:val="002952EC"/>
    <w:rsid w:val="002A01A0"/>
    <w:rsid w:val="002A36A7"/>
    <w:rsid w:val="002A6670"/>
    <w:rsid w:val="002A7E75"/>
    <w:rsid w:val="002B1038"/>
    <w:rsid w:val="002B420A"/>
    <w:rsid w:val="002B45CE"/>
    <w:rsid w:val="002C629D"/>
    <w:rsid w:val="002C6E1F"/>
    <w:rsid w:val="002C7F40"/>
    <w:rsid w:val="002D0870"/>
    <w:rsid w:val="002D0B50"/>
    <w:rsid w:val="002D1A40"/>
    <w:rsid w:val="002D2D56"/>
    <w:rsid w:val="002E0F77"/>
    <w:rsid w:val="002E5F58"/>
    <w:rsid w:val="002E6450"/>
    <w:rsid w:val="002E7639"/>
    <w:rsid w:val="002F1034"/>
    <w:rsid w:val="002F60E5"/>
    <w:rsid w:val="002F65B3"/>
    <w:rsid w:val="0030053D"/>
    <w:rsid w:val="00302F43"/>
    <w:rsid w:val="00303507"/>
    <w:rsid w:val="00306136"/>
    <w:rsid w:val="00314CB4"/>
    <w:rsid w:val="00316653"/>
    <w:rsid w:val="003173E6"/>
    <w:rsid w:val="00322375"/>
    <w:rsid w:val="003242CF"/>
    <w:rsid w:val="00332C91"/>
    <w:rsid w:val="0033380E"/>
    <w:rsid w:val="003338C8"/>
    <w:rsid w:val="00333EEA"/>
    <w:rsid w:val="00343CC7"/>
    <w:rsid w:val="003454B6"/>
    <w:rsid w:val="003461DD"/>
    <w:rsid w:val="00347C32"/>
    <w:rsid w:val="00355BED"/>
    <w:rsid w:val="00355FDE"/>
    <w:rsid w:val="0035603C"/>
    <w:rsid w:val="00362538"/>
    <w:rsid w:val="00362F43"/>
    <w:rsid w:val="00364AD3"/>
    <w:rsid w:val="003650C8"/>
    <w:rsid w:val="0036603C"/>
    <w:rsid w:val="0036631D"/>
    <w:rsid w:val="00367F8A"/>
    <w:rsid w:val="00372492"/>
    <w:rsid w:val="0037408F"/>
    <w:rsid w:val="00385BE5"/>
    <w:rsid w:val="0039072B"/>
    <w:rsid w:val="00390BBF"/>
    <w:rsid w:val="00392381"/>
    <w:rsid w:val="0039430D"/>
    <w:rsid w:val="0039730D"/>
    <w:rsid w:val="003A25E3"/>
    <w:rsid w:val="003A69AD"/>
    <w:rsid w:val="003A79F7"/>
    <w:rsid w:val="003B0E33"/>
    <w:rsid w:val="003B0EA7"/>
    <w:rsid w:val="003B2622"/>
    <w:rsid w:val="003B7768"/>
    <w:rsid w:val="003C3905"/>
    <w:rsid w:val="003C729D"/>
    <w:rsid w:val="003C7D72"/>
    <w:rsid w:val="003D08EF"/>
    <w:rsid w:val="003D3BDB"/>
    <w:rsid w:val="003D7B01"/>
    <w:rsid w:val="003E1E57"/>
    <w:rsid w:val="003E2128"/>
    <w:rsid w:val="003E221E"/>
    <w:rsid w:val="003E454E"/>
    <w:rsid w:val="003F3C8A"/>
    <w:rsid w:val="0040056F"/>
    <w:rsid w:val="00400DD3"/>
    <w:rsid w:val="004025FA"/>
    <w:rsid w:val="00407127"/>
    <w:rsid w:val="00412F35"/>
    <w:rsid w:val="0041410D"/>
    <w:rsid w:val="0041504B"/>
    <w:rsid w:val="004217F9"/>
    <w:rsid w:val="00424F79"/>
    <w:rsid w:val="00425885"/>
    <w:rsid w:val="004275C3"/>
    <w:rsid w:val="00432804"/>
    <w:rsid w:val="00434F9C"/>
    <w:rsid w:val="00436112"/>
    <w:rsid w:val="0043692F"/>
    <w:rsid w:val="004434EE"/>
    <w:rsid w:val="00443964"/>
    <w:rsid w:val="004462FE"/>
    <w:rsid w:val="00455A6F"/>
    <w:rsid w:val="004607B9"/>
    <w:rsid w:val="00460E85"/>
    <w:rsid w:val="004648A6"/>
    <w:rsid w:val="00464FBC"/>
    <w:rsid w:val="0046764B"/>
    <w:rsid w:val="004713A1"/>
    <w:rsid w:val="0047722B"/>
    <w:rsid w:val="004805CC"/>
    <w:rsid w:val="0048447D"/>
    <w:rsid w:val="00485FE6"/>
    <w:rsid w:val="00494B85"/>
    <w:rsid w:val="00496653"/>
    <w:rsid w:val="004A3AF3"/>
    <w:rsid w:val="004A5449"/>
    <w:rsid w:val="004B143D"/>
    <w:rsid w:val="004B691A"/>
    <w:rsid w:val="004B7BE3"/>
    <w:rsid w:val="004C0C69"/>
    <w:rsid w:val="004C26CC"/>
    <w:rsid w:val="004C28E1"/>
    <w:rsid w:val="004C3F87"/>
    <w:rsid w:val="004C4D4E"/>
    <w:rsid w:val="004D098A"/>
    <w:rsid w:val="004D2720"/>
    <w:rsid w:val="004D2D3F"/>
    <w:rsid w:val="004D66BD"/>
    <w:rsid w:val="004D6782"/>
    <w:rsid w:val="004D6818"/>
    <w:rsid w:val="004E0F51"/>
    <w:rsid w:val="004E17F0"/>
    <w:rsid w:val="004E6510"/>
    <w:rsid w:val="004E6A6F"/>
    <w:rsid w:val="004F05C2"/>
    <w:rsid w:val="004F19B0"/>
    <w:rsid w:val="004F3BE4"/>
    <w:rsid w:val="004F69DA"/>
    <w:rsid w:val="004F6B37"/>
    <w:rsid w:val="005028CF"/>
    <w:rsid w:val="00510735"/>
    <w:rsid w:val="00513583"/>
    <w:rsid w:val="00515F80"/>
    <w:rsid w:val="00523DB7"/>
    <w:rsid w:val="00530C29"/>
    <w:rsid w:val="00533B3C"/>
    <w:rsid w:val="00534A34"/>
    <w:rsid w:val="00534D91"/>
    <w:rsid w:val="00536963"/>
    <w:rsid w:val="00537711"/>
    <w:rsid w:val="00537C7F"/>
    <w:rsid w:val="0054414B"/>
    <w:rsid w:val="00546CCF"/>
    <w:rsid w:val="00555A4A"/>
    <w:rsid w:val="00556597"/>
    <w:rsid w:val="00557CAF"/>
    <w:rsid w:val="00560D6F"/>
    <w:rsid w:val="00565B0F"/>
    <w:rsid w:val="00570DA8"/>
    <w:rsid w:val="00576589"/>
    <w:rsid w:val="00576803"/>
    <w:rsid w:val="00583230"/>
    <w:rsid w:val="00585A1E"/>
    <w:rsid w:val="00585A35"/>
    <w:rsid w:val="00586FFC"/>
    <w:rsid w:val="00587CD1"/>
    <w:rsid w:val="00590C2F"/>
    <w:rsid w:val="00591798"/>
    <w:rsid w:val="00593E35"/>
    <w:rsid w:val="00593E92"/>
    <w:rsid w:val="005972D3"/>
    <w:rsid w:val="00597D2D"/>
    <w:rsid w:val="005A4A71"/>
    <w:rsid w:val="005A6117"/>
    <w:rsid w:val="005A7590"/>
    <w:rsid w:val="005A7D5A"/>
    <w:rsid w:val="005B61A9"/>
    <w:rsid w:val="005B7563"/>
    <w:rsid w:val="005B7C84"/>
    <w:rsid w:val="005D0726"/>
    <w:rsid w:val="005D2F29"/>
    <w:rsid w:val="005E0EEB"/>
    <w:rsid w:val="005E1389"/>
    <w:rsid w:val="005E2558"/>
    <w:rsid w:val="005E3267"/>
    <w:rsid w:val="005E37B9"/>
    <w:rsid w:val="005E49DC"/>
    <w:rsid w:val="005F0137"/>
    <w:rsid w:val="005F4609"/>
    <w:rsid w:val="006005F2"/>
    <w:rsid w:val="006130C2"/>
    <w:rsid w:val="00615194"/>
    <w:rsid w:val="006159FE"/>
    <w:rsid w:val="0061680A"/>
    <w:rsid w:val="006200BF"/>
    <w:rsid w:val="006207FE"/>
    <w:rsid w:val="00620BD3"/>
    <w:rsid w:val="00623096"/>
    <w:rsid w:val="00624325"/>
    <w:rsid w:val="00627AD7"/>
    <w:rsid w:val="00632FB8"/>
    <w:rsid w:val="00633F92"/>
    <w:rsid w:val="006352EB"/>
    <w:rsid w:val="00637EB7"/>
    <w:rsid w:val="00642896"/>
    <w:rsid w:val="006429C3"/>
    <w:rsid w:val="0064564E"/>
    <w:rsid w:val="00646FF7"/>
    <w:rsid w:val="0065366F"/>
    <w:rsid w:val="00656076"/>
    <w:rsid w:val="00657843"/>
    <w:rsid w:val="00657E31"/>
    <w:rsid w:val="00662102"/>
    <w:rsid w:val="00664606"/>
    <w:rsid w:val="00664FB2"/>
    <w:rsid w:val="00665732"/>
    <w:rsid w:val="006664B7"/>
    <w:rsid w:val="0067435C"/>
    <w:rsid w:val="0067573E"/>
    <w:rsid w:val="00677A79"/>
    <w:rsid w:val="00683319"/>
    <w:rsid w:val="00684520"/>
    <w:rsid w:val="006869DD"/>
    <w:rsid w:val="00686B90"/>
    <w:rsid w:val="00687B0F"/>
    <w:rsid w:val="006917A9"/>
    <w:rsid w:val="00693B70"/>
    <w:rsid w:val="00695E07"/>
    <w:rsid w:val="006A2B60"/>
    <w:rsid w:val="006A2BD8"/>
    <w:rsid w:val="006A32C1"/>
    <w:rsid w:val="006B0963"/>
    <w:rsid w:val="006B1CF0"/>
    <w:rsid w:val="006B4F64"/>
    <w:rsid w:val="006B62F3"/>
    <w:rsid w:val="006B6D3A"/>
    <w:rsid w:val="006C0200"/>
    <w:rsid w:val="006C50E9"/>
    <w:rsid w:val="006D5D53"/>
    <w:rsid w:val="006D5FC8"/>
    <w:rsid w:val="006D67EA"/>
    <w:rsid w:val="006E1832"/>
    <w:rsid w:val="006E624A"/>
    <w:rsid w:val="006E7DF1"/>
    <w:rsid w:val="006F0AF1"/>
    <w:rsid w:val="006F2755"/>
    <w:rsid w:val="006F427C"/>
    <w:rsid w:val="006F4FCB"/>
    <w:rsid w:val="006F7B1A"/>
    <w:rsid w:val="007004DB"/>
    <w:rsid w:val="00701A2F"/>
    <w:rsid w:val="00702061"/>
    <w:rsid w:val="0070413D"/>
    <w:rsid w:val="00714662"/>
    <w:rsid w:val="00715B4D"/>
    <w:rsid w:val="00716EEE"/>
    <w:rsid w:val="00723AD5"/>
    <w:rsid w:val="007255DB"/>
    <w:rsid w:val="007271A6"/>
    <w:rsid w:val="00731B4C"/>
    <w:rsid w:val="007324F1"/>
    <w:rsid w:val="00734BDA"/>
    <w:rsid w:val="00737406"/>
    <w:rsid w:val="007379BC"/>
    <w:rsid w:val="00737F9E"/>
    <w:rsid w:val="007500E3"/>
    <w:rsid w:val="00751986"/>
    <w:rsid w:val="00752AA3"/>
    <w:rsid w:val="0076083D"/>
    <w:rsid w:val="007625E5"/>
    <w:rsid w:val="00764D86"/>
    <w:rsid w:val="00774BAD"/>
    <w:rsid w:val="007756F8"/>
    <w:rsid w:val="00775EF9"/>
    <w:rsid w:val="00783D82"/>
    <w:rsid w:val="007900AC"/>
    <w:rsid w:val="007905E2"/>
    <w:rsid w:val="007931B7"/>
    <w:rsid w:val="00794D27"/>
    <w:rsid w:val="00795195"/>
    <w:rsid w:val="00795F6A"/>
    <w:rsid w:val="007A4948"/>
    <w:rsid w:val="007A4FD2"/>
    <w:rsid w:val="007B031B"/>
    <w:rsid w:val="007B3FF0"/>
    <w:rsid w:val="007B7D00"/>
    <w:rsid w:val="007C022D"/>
    <w:rsid w:val="007C34FD"/>
    <w:rsid w:val="007C4D34"/>
    <w:rsid w:val="007C785C"/>
    <w:rsid w:val="007D4027"/>
    <w:rsid w:val="007D6329"/>
    <w:rsid w:val="007E217C"/>
    <w:rsid w:val="007E24D4"/>
    <w:rsid w:val="007E2E6C"/>
    <w:rsid w:val="007E35A4"/>
    <w:rsid w:val="007E453F"/>
    <w:rsid w:val="007F2FD5"/>
    <w:rsid w:val="007F34A3"/>
    <w:rsid w:val="007F49B2"/>
    <w:rsid w:val="007F5B02"/>
    <w:rsid w:val="00800064"/>
    <w:rsid w:val="00801810"/>
    <w:rsid w:val="008046B3"/>
    <w:rsid w:val="008112E3"/>
    <w:rsid w:val="008116D4"/>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45566"/>
    <w:rsid w:val="00847EE2"/>
    <w:rsid w:val="008522B6"/>
    <w:rsid w:val="00853ABB"/>
    <w:rsid w:val="0085613F"/>
    <w:rsid w:val="00864098"/>
    <w:rsid w:val="00867140"/>
    <w:rsid w:val="00867ACD"/>
    <w:rsid w:val="008743EB"/>
    <w:rsid w:val="008772A6"/>
    <w:rsid w:val="008825DD"/>
    <w:rsid w:val="0088586F"/>
    <w:rsid w:val="00892773"/>
    <w:rsid w:val="008929A2"/>
    <w:rsid w:val="00893855"/>
    <w:rsid w:val="008950D7"/>
    <w:rsid w:val="0089576E"/>
    <w:rsid w:val="008A05D8"/>
    <w:rsid w:val="008A6A69"/>
    <w:rsid w:val="008B15E5"/>
    <w:rsid w:val="008B3AC2"/>
    <w:rsid w:val="008B45E8"/>
    <w:rsid w:val="008B70C8"/>
    <w:rsid w:val="008C453E"/>
    <w:rsid w:val="008D4914"/>
    <w:rsid w:val="008D5F41"/>
    <w:rsid w:val="008D7280"/>
    <w:rsid w:val="008E4194"/>
    <w:rsid w:val="008F4054"/>
    <w:rsid w:val="008F4F2F"/>
    <w:rsid w:val="008F53BC"/>
    <w:rsid w:val="008F6EF1"/>
    <w:rsid w:val="0090026C"/>
    <w:rsid w:val="00900E1F"/>
    <w:rsid w:val="00902632"/>
    <w:rsid w:val="009050F8"/>
    <w:rsid w:val="00906E85"/>
    <w:rsid w:val="0091122B"/>
    <w:rsid w:val="009132E4"/>
    <w:rsid w:val="00913F10"/>
    <w:rsid w:val="00913FC6"/>
    <w:rsid w:val="009145CB"/>
    <w:rsid w:val="00916405"/>
    <w:rsid w:val="00921C4E"/>
    <w:rsid w:val="0092542F"/>
    <w:rsid w:val="0093319C"/>
    <w:rsid w:val="009360F8"/>
    <w:rsid w:val="009367C5"/>
    <w:rsid w:val="009402E5"/>
    <w:rsid w:val="00940B5B"/>
    <w:rsid w:val="009419DC"/>
    <w:rsid w:val="0094418E"/>
    <w:rsid w:val="0094434D"/>
    <w:rsid w:val="00951203"/>
    <w:rsid w:val="00955271"/>
    <w:rsid w:val="0095671C"/>
    <w:rsid w:val="0096364C"/>
    <w:rsid w:val="00964F99"/>
    <w:rsid w:val="00966816"/>
    <w:rsid w:val="009668A5"/>
    <w:rsid w:val="0097631C"/>
    <w:rsid w:val="00976B75"/>
    <w:rsid w:val="009770CF"/>
    <w:rsid w:val="009811B1"/>
    <w:rsid w:val="00982A12"/>
    <w:rsid w:val="00982C14"/>
    <w:rsid w:val="00984BCA"/>
    <w:rsid w:val="009857F6"/>
    <w:rsid w:val="00985826"/>
    <w:rsid w:val="009932E4"/>
    <w:rsid w:val="0099347E"/>
    <w:rsid w:val="00994E2E"/>
    <w:rsid w:val="00996F96"/>
    <w:rsid w:val="00997F6D"/>
    <w:rsid w:val="009A0F00"/>
    <w:rsid w:val="009A2A7D"/>
    <w:rsid w:val="009A3462"/>
    <w:rsid w:val="009A4658"/>
    <w:rsid w:val="009A5483"/>
    <w:rsid w:val="009A6040"/>
    <w:rsid w:val="009B489C"/>
    <w:rsid w:val="009C099F"/>
    <w:rsid w:val="009C25C3"/>
    <w:rsid w:val="009C6CC7"/>
    <w:rsid w:val="009D27F7"/>
    <w:rsid w:val="009D46B0"/>
    <w:rsid w:val="009D7A9D"/>
    <w:rsid w:val="009E0075"/>
    <w:rsid w:val="009E4FF7"/>
    <w:rsid w:val="009F0100"/>
    <w:rsid w:val="009F49CB"/>
    <w:rsid w:val="009F5CD2"/>
    <w:rsid w:val="009F5D90"/>
    <w:rsid w:val="00A0015D"/>
    <w:rsid w:val="00A035D0"/>
    <w:rsid w:val="00A0379E"/>
    <w:rsid w:val="00A04792"/>
    <w:rsid w:val="00A06BC9"/>
    <w:rsid w:val="00A127F2"/>
    <w:rsid w:val="00A16E63"/>
    <w:rsid w:val="00A21E5E"/>
    <w:rsid w:val="00A2625B"/>
    <w:rsid w:val="00A30544"/>
    <w:rsid w:val="00A32EE8"/>
    <w:rsid w:val="00A3438F"/>
    <w:rsid w:val="00A35B1B"/>
    <w:rsid w:val="00A405FE"/>
    <w:rsid w:val="00A4184F"/>
    <w:rsid w:val="00A452A2"/>
    <w:rsid w:val="00A535DF"/>
    <w:rsid w:val="00A53A84"/>
    <w:rsid w:val="00A5578F"/>
    <w:rsid w:val="00A568E6"/>
    <w:rsid w:val="00A6001E"/>
    <w:rsid w:val="00A61EF6"/>
    <w:rsid w:val="00A64114"/>
    <w:rsid w:val="00A64C59"/>
    <w:rsid w:val="00A64FF0"/>
    <w:rsid w:val="00A706D9"/>
    <w:rsid w:val="00A7229B"/>
    <w:rsid w:val="00A74D2F"/>
    <w:rsid w:val="00A761AD"/>
    <w:rsid w:val="00A77C22"/>
    <w:rsid w:val="00A82957"/>
    <w:rsid w:val="00A85AF4"/>
    <w:rsid w:val="00A85C9E"/>
    <w:rsid w:val="00A864B2"/>
    <w:rsid w:val="00A90ED8"/>
    <w:rsid w:val="00A91208"/>
    <w:rsid w:val="00A918E3"/>
    <w:rsid w:val="00A9649E"/>
    <w:rsid w:val="00A96C64"/>
    <w:rsid w:val="00A970A2"/>
    <w:rsid w:val="00A973C3"/>
    <w:rsid w:val="00AA1966"/>
    <w:rsid w:val="00AA1DFF"/>
    <w:rsid w:val="00AA2D7A"/>
    <w:rsid w:val="00AA2EBC"/>
    <w:rsid w:val="00AA75E1"/>
    <w:rsid w:val="00AB35E1"/>
    <w:rsid w:val="00AB47E7"/>
    <w:rsid w:val="00AB4876"/>
    <w:rsid w:val="00AB4AD7"/>
    <w:rsid w:val="00AC0679"/>
    <w:rsid w:val="00AC111F"/>
    <w:rsid w:val="00AC3B8C"/>
    <w:rsid w:val="00AD0994"/>
    <w:rsid w:val="00AD0C51"/>
    <w:rsid w:val="00AD1CE5"/>
    <w:rsid w:val="00AD4CD7"/>
    <w:rsid w:val="00AD58CB"/>
    <w:rsid w:val="00AD72F6"/>
    <w:rsid w:val="00AE4957"/>
    <w:rsid w:val="00AF2BB7"/>
    <w:rsid w:val="00AF37D5"/>
    <w:rsid w:val="00AF6814"/>
    <w:rsid w:val="00AF732C"/>
    <w:rsid w:val="00B00E12"/>
    <w:rsid w:val="00B01F94"/>
    <w:rsid w:val="00B02063"/>
    <w:rsid w:val="00B03513"/>
    <w:rsid w:val="00B1453F"/>
    <w:rsid w:val="00B165C8"/>
    <w:rsid w:val="00B176CF"/>
    <w:rsid w:val="00B20635"/>
    <w:rsid w:val="00B20963"/>
    <w:rsid w:val="00B21802"/>
    <w:rsid w:val="00B24535"/>
    <w:rsid w:val="00B33E78"/>
    <w:rsid w:val="00B37322"/>
    <w:rsid w:val="00B46B93"/>
    <w:rsid w:val="00B51B5B"/>
    <w:rsid w:val="00B53B9C"/>
    <w:rsid w:val="00B5452A"/>
    <w:rsid w:val="00B70700"/>
    <w:rsid w:val="00B71281"/>
    <w:rsid w:val="00B8009E"/>
    <w:rsid w:val="00B80933"/>
    <w:rsid w:val="00B826FD"/>
    <w:rsid w:val="00B86EE3"/>
    <w:rsid w:val="00B87C6A"/>
    <w:rsid w:val="00B90FCE"/>
    <w:rsid w:val="00B91F1B"/>
    <w:rsid w:val="00B93BB7"/>
    <w:rsid w:val="00B95052"/>
    <w:rsid w:val="00BA456B"/>
    <w:rsid w:val="00BA5701"/>
    <w:rsid w:val="00BB0623"/>
    <w:rsid w:val="00BB180A"/>
    <w:rsid w:val="00BB512A"/>
    <w:rsid w:val="00BB6C2C"/>
    <w:rsid w:val="00BB76BB"/>
    <w:rsid w:val="00BB7B54"/>
    <w:rsid w:val="00BC15C8"/>
    <w:rsid w:val="00BC26F7"/>
    <w:rsid w:val="00BC2D18"/>
    <w:rsid w:val="00BC456E"/>
    <w:rsid w:val="00BC6384"/>
    <w:rsid w:val="00BD0D2A"/>
    <w:rsid w:val="00BD2237"/>
    <w:rsid w:val="00BD597E"/>
    <w:rsid w:val="00BD754E"/>
    <w:rsid w:val="00BD7701"/>
    <w:rsid w:val="00BE02F3"/>
    <w:rsid w:val="00BE2B42"/>
    <w:rsid w:val="00BE3617"/>
    <w:rsid w:val="00BE463E"/>
    <w:rsid w:val="00BF542C"/>
    <w:rsid w:val="00C015ED"/>
    <w:rsid w:val="00C02D0C"/>
    <w:rsid w:val="00C02F62"/>
    <w:rsid w:val="00C06D81"/>
    <w:rsid w:val="00C07C2A"/>
    <w:rsid w:val="00C12739"/>
    <w:rsid w:val="00C1500E"/>
    <w:rsid w:val="00C15FB3"/>
    <w:rsid w:val="00C21073"/>
    <w:rsid w:val="00C21E9D"/>
    <w:rsid w:val="00C228E9"/>
    <w:rsid w:val="00C22E9F"/>
    <w:rsid w:val="00C23D64"/>
    <w:rsid w:val="00C27D41"/>
    <w:rsid w:val="00C3246A"/>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87777"/>
    <w:rsid w:val="00C92108"/>
    <w:rsid w:val="00C92470"/>
    <w:rsid w:val="00C976CE"/>
    <w:rsid w:val="00C97D22"/>
    <w:rsid w:val="00CA0178"/>
    <w:rsid w:val="00CA1F18"/>
    <w:rsid w:val="00CB291B"/>
    <w:rsid w:val="00CB67B6"/>
    <w:rsid w:val="00CB7D47"/>
    <w:rsid w:val="00CC0B68"/>
    <w:rsid w:val="00CC1F12"/>
    <w:rsid w:val="00CC4368"/>
    <w:rsid w:val="00CC6451"/>
    <w:rsid w:val="00CD1A6E"/>
    <w:rsid w:val="00CE6468"/>
    <w:rsid w:val="00CF30B5"/>
    <w:rsid w:val="00CF6B30"/>
    <w:rsid w:val="00D00DB0"/>
    <w:rsid w:val="00D03C5E"/>
    <w:rsid w:val="00D04086"/>
    <w:rsid w:val="00D05402"/>
    <w:rsid w:val="00D055A3"/>
    <w:rsid w:val="00D064C8"/>
    <w:rsid w:val="00D069A8"/>
    <w:rsid w:val="00D0789F"/>
    <w:rsid w:val="00D109BE"/>
    <w:rsid w:val="00D15296"/>
    <w:rsid w:val="00D15722"/>
    <w:rsid w:val="00D1602A"/>
    <w:rsid w:val="00D30BA4"/>
    <w:rsid w:val="00D34D3B"/>
    <w:rsid w:val="00D36D12"/>
    <w:rsid w:val="00D3712D"/>
    <w:rsid w:val="00D42291"/>
    <w:rsid w:val="00D50A42"/>
    <w:rsid w:val="00D52762"/>
    <w:rsid w:val="00D52C22"/>
    <w:rsid w:val="00D54899"/>
    <w:rsid w:val="00D56CE3"/>
    <w:rsid w:val="00D57537"/>
    <w:rsid w:val="00D57A49"/>
    <w:rsid w:val="00D61746"/>
    <w:rsid w:val="00D7458F"/>
    <w:rsid w:val="00D77698"/>
    <w:rsid w:val="00D8239F"/>
    <w:rsid w:val="00D83529"/>
    <w:rsid w:val="00D8360E"/>
    <w:rsid w:val="00D865C7"/>
    <w:rsid w:val="00D86B1B"/>
    <w:rsid w:val="00D918C1"/>
    <w:rsid w:val="00D9641B"/>
    <w:rsid w:val="00DA305F"/>
    <w:rsid w:val="00DB0824"/>
    <w:rsid w:val="00DB0C7E"/>
    <w:rsid w:val="00DB49AC"/>
    <w:rsid w:val="00DB4C63"/>
    <w:rsid w:val="00DB69DB"/>
    <w:rsid w:val="00DB6FF5"/>
    <w:rsid w:val="00DC11FE"/>
    <w:rsid w:val="00DC1412"/>
    <w:rsid w:val="00DC3681"/>
    <w:rsid w:val="00DC5832"/>
    <w:rsid w:val="00DD1459"/>
    <w:rsid w:val="00DD665C"/>
    <w:rsid w:val="00DD7351"/>
    <w:rsid w:val="00DE089C"/>
    <w:rsid w:val="00DE0F6F"/>
    <w:rsid w:val="00DE447B"/>
    <w:rsid w:val="00DE610B"/>
    <w:rsid w:val="00DE76CF"/>
    <w:rsid w:val="00DE7F95"/>
    <w:rsid w:val="00DF3CA1"/>
    <w:rsid w:val="00DF3F4F"/>
    <w:rsid w:val="00DF79E1"/>
    <w:rsid w:val="00E0153A"/>
    <w:rsid w:val="00E02019"/>
    <w:rsid w:val="00E05FDC"/>
    <w:rsid w:val="00E05FE6"/>
    <w:rsid w:val="00E13180"/>
    <w:rsid w:val="00E13966"/>
    <w:rsid w:val="00E26C4E"/>
    <w:rsid w:val="00E3239C"/>
    <w:rsid w:val="00E339A7"/>
    <w:rsid w:val="00E33A8D"/>
    <w:rsid w:val="00E42966"/>
    <w:rsid w:val="00E4301F"/>
    <w:rsid w:val="00E43BB2"/>
    <w:rsid w:val="00E4402E"/>
    <w:rsid w:val="00E50989"/>
    <w:rsid w:val="00E5487E"/>
    <w:rsid w:val="00E54F87"/>
    <w:rsid w:val="00E625B9"/>
    <w:rsid w:val="00E642DB"/>
    <w:rsid w:val="00E6550C"/>
    <w:rsid w:val="00E72E9D"/>
    <w:rsid w:val="00E7625F"/>
    <w:rsid w:val="00E76DEB"/>
    <w:rsid w:val="00E808D5"/>
    <w:rsid w:val="00E8248A"/>
    <w:rsid w:val="00E84E06"/>
    <w:rsid w:val="00E859C1"/>
    <w:rsid w:val="00E87A36"/>
    <w:rsid w:val="00EA06A3"/>
    <w:rsid w:val="00EA318D"/>
    <w:rsid w:val="00EB13A2"/>
    <w:rsid w:val="00EB21B2"/>
    <w:rsid w:val="00EB3656"/>
    <w:rsid w:val="00EB7666"/>
    <w:rsid w:val="00EC1C0C"/>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22C38"/>
    <w:rsid w:val="00F3101E"/>
    <w:rsid w:val="00F3492C"/>
    <w:rsid w:val="00F35D2B"/>
    <w:rsid w:val="00F45ADB"/>
    <w:rsid w:val="00F55EDF"/>
    <w:rsid w:val="00F607B1"/>
    <w:rsid w:val="00F65032"/>
    <w:rsid w:val="00F65E49"/>
    <w:rsid w:val="00F72F75"/>
    <w:rsid w:val="00F74D57"/>
    <w:rsid w:val="00F764A6"/>
    <w:rsid w:val="00F80A4A"/>
    <w:rsid w:val="00F80B32"/>
    <w:rsid w:val="00F820DB"/>
    <w:rsid w:val="00F8418C"/>
    <w:rsid w:val="00F85D22"/>
    <w:rsid w:val="00F86867"/>
    <w:rsid w:val="00F91241"/>
    <w:rsid w:val="00F9258B"/>
    <w:rsid w:val="00F92811"/>
    <w:rsid w:val="00F96826"/>
    <w:rsid w:val="00F97614"/>
    <w:rsid w:val="00FA2F73"/>
    <w:rsid w:val="00FA6F25"/>
    <w:rsid w:val="00FA71C1"/>
    <w:rsid w:val="00FB3552"/>
    <w:rsid w:val="00FB589E"/>
    <w:rsid w:val="00FB722D"/>
    <w:rsid w:val="00FC11D2"/>
    <w:rsid w:val="00FC4F5B"/>
    <w:rsid w:val="00FC7186"/>
    <w:rsid w:val="00FD0FF8"/>
    <w:rsid w:val="00FD3FF4"/>
    <w:rsid w:val="00FD55A3"/>
    <w:rsid w:val="00FD712C"/>
    <w:rsid w:val="00FE114C"/>
    <w:rsid w:val="00FE2D4D"/>
    <w:rsid w:val="00FE4E0A"/>
    <w:rsid w:val="00FF0F74"/>
    <w:rsid w:val="00FF1991"/>
    <w:rsid w:val="00FF3751"/>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953"/>
    <w:pPr>
      <w:tabs>
        <w:tab w:val="center" w:pos="4536"/>
        <w:tab w:val="right" w:pos="9072"/>
      </w:tabs>
    </w:pPr>
  </w:style>
  <w:style w:type="character" w:customStyle="1" w:styleId="NagwekZnak">
    <w:name w:val="Nagłówek Znak"/>
    <w:basedOn w:val="Domylnaczcionkaakapitu"/>
    <w:link w:val="Nagwek"/>
    <w:uiPriority w:val="99"/>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styleId="Nierozpoznanawzmianka">
    <w:name w:val="Unresolved Mention"/>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styleId="Tabelasiatki5ciemnaakcent1">
    <w:name w:val="Grid Table 5 Dark Accent 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
    <w:name w:val="Tabela siatki 5 — ciemna — akcent 11"/>
    <w:basedOn w:val="Standardowy"/>
    <w:next w:val="Tabelasiatki5ciemnaakcent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styleId="Siatkatabelijasna">
    <w:name w:val="Grid Table Light"/>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styleId="Zwykatabela1">
    <w:name w:val="Plain Table 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4879">
      <w:bodyDiv w:val="1"/>
      <w:marLeft w:val="0"/>
      <w:marRight w:val="0"/>
      <w:marTop w:val="0"/>
      <w:marBottom w:val="0"/>
      <w:divBdr>
        <w:top w:val="none" w:sz="0" w:space="0" w:color="auto"/>
        <w:left w:val="none" w:sz="0" w:space="0" w:color="auto"/>
        <w:bottom w:val="none" w:sz="0" w:space="0" w:color="auto"/>
        <w:right w:val="none" w:sz="0" w:space="0" w:color="auto"/>
      </w:divBdr>
    </w:div>
    <w:div w:id="814181028">
      <w:bodyDiv w:val="1"/>
      <w:marLeft w:val="0"/>
      <w:marRight w:val="0"/>
      <w:marTop w:val="0"/>
      <w:marBottom w:val="0"/>
      <w:divBdr>
        <w:top w:val="none" w:sz="0" w:space="0" w:color="auto"/>
        <w:left w:val="none" w:sz="0" w:space="0" w:color="auto"/>
        <w:bottom w:val="none" w:sz="0" w:space="0" w:color="auto"/>
        <w:right w:val="none" w:sz="0" w:space="0" w:color="auto"/>
      </w:divBdr>
    </w:div>
    <w:div w:id="1712269965">
      <w:bodyDiv w:val="1"/>
      <w:marLeft w:val="0"/>
      <w:marRight w:val="0"/>
      <w:marTop w:val="0"/>
      <w:marBottom w:val="0"/>
      <w:divBdr>
        <w:top w:val="none" w:sz="0" w:space="0" w:color="auto"/>
        <w:left w:val="none" w:sz="0" w:space="0" w:color="auto"/>
        <w:bottom w:val="none" w:sz="0" w:space="0" w:color="auto"/>
        <w:right w:val="none" w:sz="0" w:space="0" w:color="auto"/>
      </w:divBdr>
    </w:div>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 w:id="18860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0B59-5631-44C6-BFAC-4DCEA2E5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41</Pages>
  <Words>14614</Words>
  <Characters>87684</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102094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STBU Brokerzy Ubezpieczeniowi Sp. z o.o.</dc:creator>
  <cp:keywords>swz, opz, ubezpieczenia</cp:keywords>
  <dc:description/>
  <cp:lastModifiedBy>Agnieszka Skwira</cp:lastModifiedBy>
  <cp:revision>46</cp:revision>
  <cp:lastPrinted>2023-07-24T11:49:00Z</cp:lastPrinted>
  <dcterms:created xsi:type="dcterms:W3CDTF">2023-07-05T10:17:00Z</dcterms:created>
  <dcterms:modified xsi:type="dcterms:W3CDTF">2023-07-24T11:51:00Z</dcterms:modified>
</cp:coreProperties>
</file>