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B0EA" w14:textId="393DE284" w:rsidR="00001206" w:rsidRPr="00E52790" w:rsidRDefault="00001206" w:rsidP="0000120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12 do SWZ</w:t>
      </w:r>
    </w:p>
    <w:p w14:paraId="48C39201" w14:textId="77777777" w:rsidR="00204B3D" w:rsidRPr="00E52790" w:rsidRDefault="00204B3D" w:rsidP="0020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E5A8E" w14:textId="77777777" w:rsidR="00204B3D" w:rsidRPr="00E52790" w:rsidRDefault="00204B3D" w:rsidP="0020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8C4E6" w14:textId="77777777" w:rsidR="00204B3D" w:rsidRPr="00E52790" w:rsidRDefault="00204B3D" w:rsidP="0020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E03C" w14:textId="77777777" w:rsidR="00204B3D" w:rsidRPr="00E52790" w:rsidRDefault="00204B3D" w:rsidP="0020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FACE6" w14:textId="77777777" w:rsidR="00204B3D" w:rsidRPr="00E52790" w:rsidRDefault="00204B3D" w:rsidP="0020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AEDBB" w14:textId="77777777" w:rsidR="00204B3D" w:rsidRPr="00E52790" w:rsidRDefault="00685246" w:rsidP="00204B3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790"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OPIS </w:t>
      </w:r>
    </w:p>
    <w:p w14:paraId="6A3B03B2" w14:textId="5346442F" w:rsidR="00204B3D" w:rsidRPr="00E52790" w:rsidRDefault="00685246" w:rsidP="00204B3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790"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PRZEDMIOTU ZAMÓWIENIA</w:t>
      </w:r>
    </w:p>
    <w:p w14:paraId="49B28F06" w14:textId="6225ABC0" w:rsidR="00EB6961" w:rsidRPr="00E52790" w:rsidRDefault="00EB6961" w:rsidP="00204B3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A3F08" w14:textId="4450DDFD" w:rsidR="00EB6961" w:rsidRPr="00E52790" w:rsidRDefault="00EB6961" w:rsidP="00204B3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102B5" w14:textId="234F9355" w:rsidR="00EB6961" w:rsidRPr="00E52790" w:rsidRDefault="00EB6961" w:rsidP="00204B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79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„Budowa całorocznego obiektu wielofunkcyjnego na terenie zrewitalizowanego Parku „Czarna Góra” wraz z modernizacją krytego basenu w SP nr 2 Olkuszu, Gmina Olkusz”</w:t>
      </w:r>
      <w:r w:rsidR="002437D5" w:rsidRPr="00E5279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7D5" w:rsidRPr="00C6099A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podziale na dwie części:</w:t>
      </w:r>
      <w:r w:rsidR="002437D5" w:rsidRPr="00E5279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D3E524" w14:textId="77777777" w:rsidR="002437D5" w:rsidRPr="00E52790" w:rsidRDefault="002437D5" w:rsidP="00204B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D3737" w14:textId="77777777" w:rsidR="003A26B8" w:rsidRDefault="003A26B8" w:rsidP="003A26B8">
      <w:pPr>
        <w:pStyle w:val="Akapitzlist"/>
        <w:ind w:left="720"/>
        <w:jc w:val="both"/>
        <w:rPr>
          <w:i/>
          <w:iCs/>
          <w:color w:val="002060"/>
        </w:rPr>
      </w:pPr>
    </w:p>
    <w:p w14:paraId="0B6788E4" w14:textId="155E1AF7" w:rsidR="002437D5" w:rsidRPr="00E52790" w:rsidRDefault="002437D5" w:rsidP="002437D5">
      <w:pPr>
        <w:pStyle w:val="Akapitzlist"/>
        <w:numPr>
          <w:ilvl w:val="0"/>
          <w:numId w:val="13"/>
        </w:numPr>
        <w:jc w:val="both"/>
        <w:rPr>
          <w:i/>
          <w:iCs/>
          <w:color w:val="002060"/>
        </w:rPr>
      </w:pPr>
      <w:r w:rsidRPr="00E52790">
        <w:rPr>
          <w:i/>
          <w:iCs/>
          <w:color w:val="002060"/>
        </w:rPr>
        <w:t>CZĘŚĆ I – Całoroczny Obiekt Wielofunkcyjny,</w:t>
      </w:r>
    </w:p>
    <w:p w14:paraId="1DFB3F0A" w14:textId="77777777" w:rsidR="002437D5" w:rsidRPr="00E52790" w:rsidRDefault="002437D5" w:rsidP="002437D5">
      <w:pPr>
        <w:pStyle w:val="Akapitzlist"/>
        <w:ind w:left="720"/>
        <w:jc w:val="both"/>
        <w:rPr>
          <w:i/>
          <w:iCs/>
          <w:color w:val="002060"/>
        </w:rPr>
      </w:pPr>
    </w:p>
    <w:p w14:paraId="4AAE1C8D" w14:textId="77777777" w:rsidR="002437D5" w:rsidRPr="00E52790" w:rsidRDefault="002437D5" w:rsidP="002437D5">
      <w:pPr>
        <w:pStyle w:val="Akapitzlist"/>
        <w:numPr>
          <w:ilvl w:val="0"/>
          <w:numId w:val="13"/>
        </w:numPr>
        <w:jc w:val="both"/>
        <w:rPr>
          <w:i/>
          <w:iCs/>
          <w:color w:val="002060"/>
        </w:rPr>
      </w:pPr>
      <w:r w:rsidRPr="00E52790">
        <w:rPr>
          <w:i/>
          <w:iCs/>
          <w:color w:val="002060"/>
        </w:rPr>
        <w:t>CZĘŚĆ II – Obiekt Basenu Krytego w SP nr 2 Olkuszu.</w:t>
      </w:r>
    </w:p>
    <w:p w14:paraId="220B10A4" w14:textId="1D8A24D8" w:rsidR="00EB6961" w:rsidRPr="00E52790" w:rsidRDefault="00EB6961" w:rsidP="00204B3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FBFD8E" w14:textId="77777777" w:rsidR="00EB6961" w:rsidRPr="00E52790" w:rsidRDefault="00EB6961" w:rsidP="00D97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980BC" w14:textId="77777777" w:rsidR="00EB6961" w:rsidRPr="00E52790" w:rsidRDefault="00EB6961" w:rsidP="00D97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FE7BE" w14:textId="77777777" w:rsidR="00EB6961" w:rsidRPr="00E52790" w:rsidRDefault="00EB6961" w:rsidP="00D97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65237" w14:textId="52DCE39E" w:rsidR="00EB6961" w:rsidRPr="00E52790" w:rsidRDefault="00EB6961" w:rsidP="00D97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DA0BA" w14:textId="77777777" w:rsidR="00EB6961" w:rsidRPr="00E52790" w:rsidRDefault="00EB6961" w:rsidP="00D97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9A1EB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EBCE17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CCADDA0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05078E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AC589C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9881046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7DB825B" w14:textId="77777777" w:rsidR="00AB3789" w:rsidRDefault="00AB3789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1D33893" w14:textId="0B249569" w:rsidR="00B0189D" w:rsidRPr="00E52790" w:rsidRDefault="00EB6961" w:rsidP="00B018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2790">
        <w:rPr>
          <w:rFonts w:ascii="Times New Roman" w:hAnsi="Times New Roman" w:cs="Times New Roman"/>
          <w:sz w:val="24"/>
          <w:szCs w:val="24"/>
        </w:rPr>
        <w:t>Olkusz, marzec 2023</w:t>
      </w:r>
    </w:p>
    <w:p w14:paraId="76716EA1" w14:textId="673E7546" w:rsidR="00D97426" w:rsidRPr="00E52790" w:rsidRDefault="00204B3D" w:rsidP="0075533A">
      <w:pPr>
        <w:tabs>
          <w:tab w:val="left" w:pos="900"/>
        </w:tabs>
        <w:suppressAutoHyphens/>
        <w:spacing w:after="0" w:line="1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52790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8E7B31" w:rsidRPr="00E5279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 xml:space="preserve">Przedmiot </w:t>
      </w:r>
      <w:r w:rsidR="00D97426" w:rsidRPr="00E5279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Z</w:t>
      </w:r>
      <w:r w:rsidR="008E7B31" w:rsidRPr="00E5279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amówienia</w:t>
      </w:r>
      <w:r w:rsidR="008E7B31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97426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w ramach </w:t>
      </w:r>
      <w:r w:rsidR="008E7B31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zadani</w:t>
      </w:r>
      <w:r w:rsidR="00D97426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a</w:t>
      </w:r>
      <w:r w:rsidR="008E7B31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pn.: </w:t>
      </w:r>
      <w:r w:rsidR="008E7B31" w:rsidRPr="00E52790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„Budowa całorocznego obiektu wielofunkcyjnego na terenie zrewitalizowanego Parku „Czarna Góra” wraz z</w:t>
      </w:r>
      <w:r w:rsidR="00A74893" w:rsidRPr="00E52790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 </w:t>
      </w:r>
      <w:r w:rsidR="008E7B31" w:rsidRPr="00E52790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modernizacją krytego basenu w SP nr 2 Olkuszu, Gmina Olkusz”</w:t>
      </w:r>
      <w:r w:rsidR="008E7B31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D97426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został podzielony na</w:t>
      </w:r>
      <w:r w:rsidR="00A74893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 dwie</w:t>
      </w:r>
      <w:r w:rsidR="00D97426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odrębne części:</w:t>
      </w:r>
    </w:p>
    <w:p w14:paraId="6225DE69" w14:textId="77777777" w:rsidR="0075533A" w:rsidRPr="00E52790" w:rsidRDefault="0075533A" w:rsidP="0075533A">
      <w:pPr>
        <w:tabs>
          <w:tab w:val="left" w:pos="900"/>
        </w:tabs>
        <w:suppressAutoHyphens/>
        <w:spacing w:after="0" w:line="1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38A1608" w14:textId="439D408A" w:rsidR="0015625F" w:rsidRPr="00E52790" w:rsidRDefault="0015625F" w:rsidP="0015625F">
      <w:pPr>
        <w:pStyle w:val="Akapitzlist"/>
        <w:numPr>
          <w:ilvl w:val="0"/>
          <w:numId w:val="13"/>
        </w:numPr>
        <w:jc w:val="both"/>
        <w:rPr>
          <w:color w:val="002060"/>
        </w:rPr>
      </w:pPr>
      <w:r w:rsidRPr="00E52790">
        <w:rPr>
          <w:color w:val="002060"/>
        </w:rPr>
        <w:t>CZĘŚĆ I – Całoroczny Obiekt Wielofunkcyjny</w:t>
      </w:r>
      <w:r w:rsidR="00A74893" w:rsidRPr="00E52790">
        <w:rPr>
          <w:color w:val="002060"/>
        </w:rPr>
        <w:t>,</w:t>
      </w:r>
    </w:p>
    <w:p w14:paraId="13A14B66" w14:textId="77777777" w:rsidR="00F73C21" w:rsidRPr="00E52790" w:rsidRDefault="00F73C21" w:rsidP="00F73C21">
      <w:pPr>
        <w:pStyle w:val="Akapitzlist"/>
        <w:ind w:left="720"/>
        <w:jc w:val="both"/>
        <w:rPr>
          <w:color w:val="002060"/>
        </w:rPr>
      </w:pPr>
    </w:p>
    <w:p w14:paraId="672B44C6" w14:textId="711EBF49" w:rsidR="0015625F" w:rsidRPr="00E52790" w:rsidRDefault="0015625F" w:rsidP="0015625F">
      <w:pPr>
        <w:pStyle w:val="Akapitzlist"/>
        <w:numPr>
          <w:ilvl w:val="0"/>
          <w:numId w:val="13"/>
        </w:numPr>
        <w:jc w:val="both"/>
        <w:rPr>
          <w:color w:val="002060"/>
        </w:rPr>
      </w:pPr>
      <w:r w:rsidRPr="00E52790">
        <w:rPr>
          <w:color w:val="002060"/>
        </w:rPr>
        <w:t xml:space="preserve">CZĘŚĆ II – Obiekt </w:t>
      </w:r>
      <w:r w:rsidR="004937D9" w:rsidRPr="00E52790">
        <w:rPr>
          <w:color w:val="002060"/>
        </w:rPr>
        <w:t>B</w:t>
      </w:r>
      <w:r w:rsidRPr="00E52790">
        <w:rPr>
          <w:color w:val="002060"/>
        </w:rPr>
        <w:t xml:space="preserve">asenu </w:t>
      </w:r>
      <w:r w:rsidR="004937D9" w:rsidRPr="00E52790">
        <w:rPr>
          <w:color w:val="002060"/>
        </w:rPr>
        <w:t>K</w:t>
      </w:r>
      <w:r w:rsidRPr="00E52790">
        <w:rPr>
          <w:color w:val="002060"/>
        </w:rPr>
        <w:t>rytego w SP nr 2 Olkuszu</w:t>
      </w:r>
      <w:r w:rsidR="00A74893" w:rsidRPr="00E52790">
        <w:rPr>
          <w:color w:val="002060"/>
        </w:rPr>
        <w:t>.</w:t>
      </w:r>
    </w:p>
    <w:p w14:paraId="44745BE1" w14:textId="2DA6BE1F" w:rsidR="0015625F" w:rsidRPr="00E52790" w:rsidRDefault="0015625F" w:rsidP="006852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707B6" w14:textId="77777777" w:rsidR="00DE5162" w:rsidRDefault="0075533A" w:rsidP="008E31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790">
        <w:rPr>
          <w:rFonts w:ascii="Times New Roman" w:hAnsi="Times New Roman" w:cs="Times New Roman"/>
          <w:sz w:val="24"/>
          <w:szCs w:val="24"/>
        </w:rPr>
        <w:t>W treści niniejszego dokumentu w zakresie przewidzianym do realizacji w ramach postępowania przetargowego poszczególne części (</w:t>
      </w:r>
      <w:r w:rsidR="004305CB" w:rsidRPr="00E52790">
        <w:rPr>
          <w:rFonts w:ascii="Times New Roman" w:hAnsi="Times New Roman" w:cs="Times New Roman"/>
          <w:sz w:val="24"/>
          <w:szCs w:val="24"/>
        </w:rPr>
        <w:t>Cz</w:t>
      </w:r>
      <w:r w:rsidRPr="00E52790">
        <w:rPr>
          <w:rFonts w:ascii="Times New Roman" w:hAnsi="Times New Roman" w:cs="Times New Roman"/>
          <w:sz w:val="24"/>
          <w:szCs w:val="24"/>
        </w:rPr>
        <w:t>ę</w:t>
      </w:r>
      <w:r w:rsidR="004305CB" w:rsidRPr="00E52790">
        <w:rPr>
          <w:rFonts w:ascii="Times New Roman" w:hAnsi="Times New Roman" w:cs="Times New Roman"/>
          <w:sz w:val="24"/>
          <w:szCs w:val="24"/>
        </w:rPr>
        <w:t>ść I</w:t>
      </w:r>
      <w:r w:rsidRPr="00E52790">
        <w:rPr>
          <w:rFonts w:ascii="Times New Roman" w:hAnsi="Times New Roman" w:cs="Times New Roman"/>
          <w:sz w:val="24"/>
          <w:szCs w:val="24"/>
        </w:rPr>
        <w:t xml:space="preserve"> i Część </w:t>
      </w:r>
      <w:r w:rsidR="004305CB" w:rsidRPr="00E52790">
        <w:rPr>
          <w:rFonts w:ascii="Times New Roman" w:hAnsi="Times New Roman" w:cs="Times New Roman"/>
          <w:sz w:val="24"/>
          <w:szCs w:val="24"/>
        </w:rPr>
        <w:t>II</w:t>
      </w:r>
      <w:r w:rsidRPr="00E52790">
        <w:rPr>
          <w:rFonts w:ascii="Times New Roman" w:hAnsi="Times New Roman" w:cs="Times New Roman"/>
          <w:sz w:val="24"/>
          <w:szCs w:val="24"/>
        </w:rPr>
        <w:t>)</w:t>
      </w:r>
      <w:r w:rsidR="00D97426" w:rsidRPr="00E52790">
        <w:rPr>
          <w:rFonts w:ascii="Times New Roman" w:hAnsi="Times New Roman" w:cs="Times New Roman"/>
          <w:sz w:val="24"/>
          <w:szCs w:val="24"/>
        </w:rPr>
        <w:t xml:space="preserve"> został</w:t>
      </w:r>
      <w:r w:rsidR="004305CB" w:rsidRPr="00E52790">
        <w:rPr>
          <w:rFonts w:ascii="Times New Roman" w:hAnsi="Times New Roman" w:cs="Times New Roman"/>
          <w:sz w:val="24"/>
          <w:szCs w:val="24"/>
        </w:rPr>
        <w:t>y</w:t>
      </w:r>
      <w:r w:rsidR="00D97426" w:rsidRPr="00E52790">
        <w:rPr>
          <w:rFonts w:ascii="Times New Roman" w:hAnsi="Times New Roman" w:cs="Times New Roman"/>
          <w:sz w:val="24"/>
          <w:szCs w:val="24"/>
        </w:rPr>
        <w:t xml:space="preserve"> </w:t>
      </w:r>
      <w:r w:rsidRPr="00E52790">
        <w:rPr>
          <w:rFonts w:ascii="Times New Roman" w:hAnsi="Times New Roman" w:cs="Times New Roman"/>
          <w:sz w:val="24"/>
          <w:szCs w:val="24"/>
        </w:rPr>
        <w:t>opisane osobno,</w:t>
      </w:r>
      <w:r w:rsidR="00A74893" w:rsidRPr="00E52790">
        <w:rPr>
          <w:rFonts w:ascii="Times New Roman" w:hAnsi="Times New Roman" w:cs="Times New Roman"/>
          <w:sz w:val="24"/>
          <w:szCs w:val="24"/>
        </w:rPr>
        <w:t xml:space="preserve"> </w:t>
      </w:r>
      <w:r w:rsidR="00F73C21" w:rsidRPr="00E52790">
        <w:rPr>
          <w:rFonts w:ascii="Times New Roman" w:hAnsi="Times New Roman" w:cs="Times New Roman"/>
          <w:sz w:val="24"/>
          <w:szCs w:val="24"/>
        </w:rPr>
        <w:t>precyzując</w:t>
      </w:r>
      <w:r w:rsidR="00A74893" w:rsidRPr="00E52790">
        <w:rPr>
          <w:rFonts w:ascii="Times New Roman" w:hAnsi="Times New Roman" w:cs="Times New Roman"/>
          <w:sz w:val="24"/>
          <w:szCs w:val="24"/>
        </w:rPr>
        <w:t xml:space="preserve"> tym samym</w:t>
      </w:r>
      <w:r w:rsidR="00F73C21" w:rsidRPr="00E52790">
        <w:rPr>
          <w:rFonts w:ascii="Times New Roman" w:hAnsi="Times New Roman" w:cs="Times New Roman"/>
          <w:sz w:val="24"/>
          <w:szCs w:val="24"/>
        </w:rPr>
        <w:t xml:space="preserve"> </w:t>
      </w:r>
      <w:r w:rsidR="004305CB" w:rsidRPr="00E52790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F73C21" w:rsidRPr="00E52790">
        <w:rPr>
          <w:rFonts w:ascii="Times New Roman" w:hAnsi="Times New Roman" w:cs="Times New Roman"/>
          <w:sz w:val="24"/>
          <w:szCs w:val="24"/>
        </w:rPr>
        <w:t>zakres prac</w:t>
      </w:r>
      <w:r w:rsidRPr="00E52790">
        <w:rPr>
          <w:rFonts w:ascii="Times New Roman" w:hAnsi="Times New Roman" w:cs="Times New Roman"/>
          <w:sz w:val="24"/>
          <w:szCs w:val="24"/>
        </w:rPr>
        <w:t>.</w:t>
      </w:r>
    </w:p>
    <w:p w14:paraId="30954DF8" w14:textId="77777777" w:rsidR="00DE5162" w:rsidRDefault="00DE5162" w:rsidP="008E31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59A0E0" w14:textId="2D7F69C8" w:rsidR="004937D9" w:rsidRPr="00DE5162" w:rsidRDefault="00DE5162" w:rsidP="00DE5162">
      <w:pPr>
        <w:pStyle w:val="Akapitzlist"/>
        <w:numPr>
          <w:ilvl w:val="0"/>
          <w:numId w:val="14"/>
        </w:numPr>
        <w:ind w:left="709" w:hanging="567"/>
        <w:rPr>
          <w:sz w:val="28"/>
          <w:szCs w:val="28"/>
        </w:rPr>
      </w:pPr>
      <w:r w:rsidRPr="00DE5162">
        <w:br w:type="column"/>
      </w:r>
      <w:r w:rsidRPr="00DE5162">
        <w:rPr>
          <w:b/>
          <w:sz w:val="28"/>
          <w:szCs w:val="28"/>
        </w:rPr>
        <w:lastRenderedPageBreak/>
        <w:t>ZAKRES PRZEDMIOTU ZAMÓWIENIA</w:t>
      </w:r>
    </w:p>
    <w:p w14:paraId="336595FE" w14:textId="77777777" w:rsidR="00C30C6F" w:rsidRPr="00E52790" w:rsidRDefault="00C30C6F" w:rsidP="004305CB">
      <w:pPr>
        <w:pStyle w:val="Akapitzlist"/>
        <w:ind w:left="720"/>
        <w:rPr>
          <w:b/>
          <w:bCs/>
          <w:color w:val="002060"/>
          <w:sz w:val="28"/>
          <w:szCs w:val="28"/>
        </w:rPr>
      </w:pPr>
    </w:p>
    <w:p w14:paraId="62E577D1" w14:textId="5CB55408" w:rsidR="00F73C21" w:rsidRPr="00DE5162" w:rsidRDefault="00F73C21" w:rsidP="004305CB">
      <w:pPr>
        <w:pStyle w:val="Akapitzlist"/>
        <w:ind w:left="720"/>
        <w:rPr>
          <w:b/>
          <w:bCs/>
          <w:color w:val="002060"/>
        </w:rPr>
      </w:pPr>
      <w:r w:rsidRPr="00DE5162">
        <w:rPr>
          <w:b/>
          <w:bCs/>
          <w:color w:val="002060"/>
        </w:rPr>
        <w:t>CZĘŚĆ I – Całoroczny Obiekt Wielofunkcyjny</w:t>
      </w:r>
    </w:p>
    <w:p w14:paraId="7798253F" w14:textId="77777777" w:rsidR="00F73C21" w:rsidRPr="00E52790" w:rsidRDefault="00F73C21" w:rsidP="006852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E7413" w14:textId="0BAFD73F" w:rsidR="00685246" w:rsidRPr="00E52790" w:rsidRDefault="00685246" w:rsidP="006852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95"/>
        <w:jc w:val="both"/>
        <w:rPr>
          <w:b/>
        </w:rPr>
      </w:pPr>
      <w:r w:rsidRPr="00E52790">
        <w:rPr>
          <w:b/>
        </w:rPr>
        <w:t>Zakres przedmiotu zamówienia</w:t>
      </w:r>
      <w:r w:rsidR="00164870" w:rsidRPr="00E52790">
        <w:rPr>
          <w:b/>
        </w:rPr>
        <w:t xml:space="preserve"> dla Części I:</w:t>
      </w:r>
    </w:p>
    <w:p w14:paraId="0737CFC7" w14:textId="77777777" w:rsidR="00685246" w:rsidRPr="00E52790" w:rsidRDefault="00685246" w:rsidP="0068524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AA2EB81" w14:textId="00E2DB02" w:rsidR="00685246" w:rsidRPr="00E52790" w:rsidRDefault="008E31B0" w:rsidP="004305CB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="00D36852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Przedmiot zamówienia </w:t>
      </w:r>
      <w:r w:rsidR="004305CB" w:rsidRPr="00E52790">
        <w:rPr>
          <w:rFonts w:ascii="Times New Roman" w:hAnsi="Times New Roman" w:cs="Times New Roman"/>
          <w:b/>
        </w:rPr>
        <w:t xml:space="preserve">dla Części I </w:t>
      </w:r>
      <w:r w:rsidR="00D36852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obejmuje budowę oraz pierwsze wyposażenie</w:t>
      </w:r>
      <w:r w:rsidR="00164870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obiektu o wymienionych poniżej parametrach</w:t>
      </w:r>
      <w:r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zgodnie z udostępnioną dokumentacją projektową. </w:t>
      </w:r>
    </w:p>
    <w:p w14:paraId="4EBD16FC" w14:textId="77777777" w:rsidR="00C30C6F" w:rsidRPr="00E52790" w:rsidRDefault="00C30C6F" w:rsidP="004305CB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402"/>
      </w:tblGrid>
      <w:tr w:rsidR="00685246" w:rsidRPr="00E52790" w14:paraId="299BC978" w14:textId="77777777" w:rsidTr="00AD2C13">
        <w:trPr>
          <w:jc w:val="center"/>
        </w:trPr>
        <w:tc>
          <w:tcPr>
            <w:tcW w:w="5098" w:type="dxa"/>
          </w:tcPr>
          <w:p w14:paraId="773174E6" w14:textId="77777777" w:rsidR="00685246" w:rsidRPr="00E52790" w:rsidRDefault="00685246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Powierzchnia użytkowa</w:t>
            </w:r>
          </w:p>
        </w:tc>
        <w:tc>
          <w:tcPr>
            <w:tcW w:w="3402" w:type="dxa"/>
          </w:tcPr>
          <w:p w14:paraId="3F5E8EDF" w14:textId="2E393A11" w:rsidR="00685246" w:rsidRPr="00E52790" w:rsidRDefault="0010174F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2 580,80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m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685246" w:rsidRPr="00E52790" w14:paraId="05B822D2" w14:textId="77777777" w:rsidTr="00AD2C13">
        <w:trPr>
          <w:jc w:val="center"/>
        </w:trPr>
        <w:tc>
          <w:tcPr>
            <w:tcW w:w="5098" w:type="dxa"/>
          </w:tcPr>
          <w:p w14:paraId="588CCCDF" w14:textId="77777777" w:rsidR="00685246" w:rsidRPr="00E52790" w:rsidRDefault="00685246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Powierzchnia zabudowy</w:t>
            </w:r>
          </w:p>
        </w:tc>
        <w:tc>
          <w:tcPr>
            <w:tcW w:w="3402" w:type="dxa"/>
          </w:tcPr>
          <w:p w14:paraId="2C9C5D68" w14:textId="5985E270" w:rsidR="00685246" w:rsidRPr="00E52790" w:rsidRDefault="0010174F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2 748,11</w:t>
            </w:r>
            <w:r w:rsidR="00D36852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685246" w:rsidRPr="00E52790" w14:paraId="3E5063B3" w14:textId="77777777" w:rsidTr="00AD2C13">
        <w:trPr>
          <w:jc w:val="center"/>
        </w:trPr>
        <w:tc>
          <w:tcPr>
            <w:tcW w:w="5098" w:type="dxa"/>
          </w:tcPr>
          <w:p w14:paraId="041C8312" w14:textId="5913BBCF" w:rsidR="00685246" w:rsidRPr="00E52790" w:rsidRDefault="00685246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Kubatura </w:t>
            </w:r>
            <w:r w:rsidR="0059309B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budynku</w:t>
            </w:r>
          </w:p>
        </w:tc>
        <w:tc>
          <w:tcPr>
            <w:tcW w:w="3402" w:type="dxa"/>
          </w:tcPr>
          <w:p w14:paraId="54DD0688" w14:textId="7BB94BF2" w:rsidR="00685246" w:rsidRPr="00E52790" w:rsidRDefault="0010174F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19 674,90</w:t>
            </w:r>
            <w:r w:rsidR="00D36852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</w:t>
            </w:r>
            <w:r w:rsidR="00685246"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685246" w:rsidRPr="00E52790" w14:paraId="1ED652D4" w14:textId="77777777" w:rsidTr="00AD2C13">
        <w:trPr>
          <w:jc w:val="center"/>
        </w:trPr>
        <w:tc>
          <w:tcPr>
            <w:tcW w:w="5098" w:type="dxa"/>
          </w:tcPr>
          <w:p w14:paraId="2D0DB121" w14:textId="57F2511C" w:rsidR="00685246" w:rsidRPr="00E52790" w:rsidRDefault="0059309B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Wysokość kalenicy dachu (wysokość budynku)</w:t>
            </w:r>
          </w:p>
        </w:tc>
        <w:tc>
          <w:tcPr>
            <w:tcW w:w="3402" w:type="dxa"/>
          </w:tcPr>
          <w:p w14:paraId="0151166F" w14:textId="525BE5CD" w:rsidR="00685246" w:rsidRPr="00E52790" w:rsidRDefault="0059309B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10,68 m</w:t>
            </w:r>
          </w:p>
        </w:tc>
      </w:tr>
      <w:tr w:rsidR="00685246" w:rsidRPr="00E52790" w14:paraId="66A5301D" w14:textId="77777777" w:rsidTr="00AD2C13">
        <w:trPr>
          <w:jc w:val="center"/>
        </w:trPr>
        <w:tc>
          <w:tcPr>
            <w:tcW w:w="5098" w:type="dxa"/>
          </w:tcPr>
          <w:p w14:paraId="1F3452D4" w14:textId="235854F5" w:rsidR="00685246" w:rsidRPr="00E52790" w:rsidRDefault="0059309B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Wysokość okapu</w:t>
            </w:r>
          </w:p>
        </w:tc>
        <w:tc>
          <w:tcPr>
            <w:tcW w:w="3402" w:type="dxa"/>
          </w:tcPr>
          <w:p w14:paraId="355A5CC1" w14:textId="31E82612" w:rsidR="00685246" w:rsidRPr="00E52790" w:rsidRDefault="0059309B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6,34 m</w:t>
            </w:r>
          </w:p>
        </w:tc>
      </w:tr>
      <w:tr w:rsidR="00AB0DD3" w:rsidRPr="00E52790" w14:paraId="28292F31" w14:textId="77777777" w:rsidTr="00AD2C13">
        <w:trPr>
          <w:jc w:val="center"/>
        </w:trPr>
        <w:tc>
          <w:tcPr>
            <w:tcW w:w="5098" w:type="dxa"/>
          </w:tcPr>
          <w:p w14:paraId="5C4F577F" w14:textId="5280A0DD" w:rsidR="00AB0DD3" w:rsidRPr="00E52790" w:rsidRDefault="00AB0DD3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Wysokość attyki w najwyższym punkcie</w:t>
            </w:r>
          </w:p>
        </w:tc>
        <w:tc>
          <w:tcPr>
            <w:tcW w:w="3402" w:type="dxa"/>
          </w:tcPr>
          <w:p w14:paraId="6ADC800C" w14:textId="25AFE2E9" w:rsidR="00AB0DD3" w:rsidRPr="00E52790" w:rsidRDefault="00AB0DD3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5,36 m</w:t>
            </w:r>
          </w:p>
        </w:tc>
      </w:tr>
      <w:tr w:rsidR="00AB0DD3" w:rsidRPr="00E52790" w14:paraId="639D77E7" w14:textId="77777777" w:rsidTr="00AD2C13">
        <w:trPr>
          <w:jc w:val="center"/>
        </w:trPr>
        <w:tc>
          <w:tcPr>
            <w:tcW w:w="5098" w:type="dxa"/>
          </w:tcPr>
          <w:p w14:paraId="1A1E0EAF" w14:textId="5F332652" w:rsidR="00AB0DD3" w:rsidRPr="00E52790" w:rsidRDefault="00AB0DD3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Kąt nachylenia dachu</w:t>
            </w:r>
          </w:p>
        </w:tc>
        <w:tc>
          <w:tcPr>
            <w:tcW w:w="3402" w:type="dxa"/>
          </w:tcPr>
          <w:p w14:paraId="0E260514" w14:textId="5C5B296D" w:rsidR="00AB0DD3" w:rsidRPr="00E52790" w:rsidRDefault="00AB0DD3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13°</w:t>
            </w:r>
          </w:p>
        </w:tc>
      </w:tr>
      <w:tr w:rsidR="00AB0DD3" w:rsidRPr="00E52790" w14:paraId="5CFDB0E6" w14:textId="77777777" w:rsidTr="00AD2C13">
        <w:trPr>
          <w:jc w:val="center"/>
        </w:trPr>
        <w:tc>
          <w:tcPr>
            <w:tcW w:w="5098" w:type="dxa"/>
          </w:tcPr>
          <w:p w14:paraId="57092A89" w14:textId="71ED819A" w:rsidR="00AB0DD3" w:rsidRPr="00E52790" w:rsidRDefault="00332D75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Długość budynku</w:t>
            </w:r>
          </w:p>
        </w:tc>
        <w:tc>
          <w:tcPr>
            <w:tcW w:w="3402" w:type="dxa"/>
          </w:tcPr>
          <w:p w14:paraId="15B1B1C6" w14:textId="4F522A9B" w:rsidR="00AB0DD3" w:rsidRPr="00E52790" w:rsidRDefault="00332D75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59,88 m</w:t>
            </w:r>
          </w:p>
        </w:tc>
      </w:tr>
      <w:tr w:rsidR="00AB0DD3" w:rsidRPr="00E52790" w14:paraId="5CF528AF" w14:textId="77777777" w:rsidTr="00AD2C13">
        <w:trPr>
          <w:jc w:val="center"/>
        </w:trPr>
        <w:tc>
          <w:tcPr>
            <w:tcW w:w="5098" w:type="dxa"/>
          </w:tcPr>
          <w:p w14:paraId="4BADBE46" w14:textId="4D1E32D5" w:rsidR="00AB0DD3" w:rsidRPr="00E52790" w:rsidRDefault="00332D75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Szerokość budynku</w:t>
            </w:r>
          </w:p>
        </w:tc>
        <w:tc>
          <w:tcPr>
            <w:tcW w:w="3402" w:type="dxa"/>
          </w:tcPr>
          <w:p w14:paraId="63696283" w14:textId="15B13F57" w:rsidR="00AB0DD3" w:rsidRPr="00E52790" w:rsidRDefault="00332D75" w:rsidP="004F7A97">
            <w:pPr>
              <w:tabs>
                <w:tab w:val="left" w:pos="900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527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53,70 m</w:t>
            </w:r>
          </w:p>
        </w:tc>
      </w:tr>
    </w:tbl>
    <w:p w14:paraId="6A33C27B" w14:textId="77777777" w:rsidR="00685246" w:rsidRPr="00E52790" w:rsidRDefault="00685246" w:rsidP="0068524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376E18D" w14:textId="77777777" w:rsidR="004305CB" w:rsidRPr="00E52790" w:rsidRDefault="004305CB" w:rsidP="00A74893">
      <w:pPr>
        <w:pStyle w:val="Akapitzlist"/>
        <w:ind w:left="720"/>
        <w:jc w:val="center"/>
        <w:rPr>
          <w:b/>
          <w:bCs/>
          <w:color w:val="002060"/>
          <w:sz w:val="28"/>
          <w:szCs w:val="28"/>
        </w:rPr>
      </w:pPr>
    </w:p>
    <w:p w14:paraId="2140F36C" w14:textId="5B37F801" w:rsidR="00A74893" w:rsidRPr="00E52790" w:rsidRDefault="00A74893" w:rsidP="004305CB">
      <w:pPr>
        <w:pStyle w:val="Akapitzlist"/>
        <w:ind w:left="720"/>
        <w:rPr>
          <w:b/>
          <w:bCs/>
          <w:color w:val="002060"/>
          <w:sz w:val="28"/>
          <w:szCs w:val="28"/>
        </w:rPr>
      </w:pPr>
      <w:r w:rsidRPr="00E52790">
        <w:rPr>
          <w:b/>
          <w:bCs/>
          <w:color w:val="002060"/>
          <w:sz w:val="28"/>
          <w:szCs w:val="28"/>
        </w:rPr>
        <w:t>CZĘŚĆ II – Obiekt Basenu Krytego w SP nr 2 Olkuszu</w:t>
      </w:r>
    </w:p>
    <w:p w14:paraId="53C73BD8" w14:textId="77777777" w:rsidR="00A74893" w:rsidRPr="00E52790" w:rsidRDefault="00A74893" w:rsidP="00A74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F9D7F" w14:textId="09E89B2A" w:rsidR="00A74893" w:rsidRPr="00E52790" w:rsidRDefault="00A74893" w:rsidP="00A748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95"/>
        <w:jc w:val="both"/>
        <w:rPr>
          <w:b/>
        </w:rPr>
      </w:pPr>
      <w:r w:rsidRPr="00E52790">
        <w:rPr>
          <w:b/>
        </w:rPr>
        <w:t>Zakres przedmiotu zamówienia dla Części I</w:t>
      </w:r>
      <w:r w:rsidR="000048D6" w:rsidRPr="00E52790">
        <w:rPr>
          <w:b/>
        </w:rPr>
        <w:t>I</w:t>
      </w:r>
      <w:r w:rsidRPr="00E52790">
        <w:rPr>
          <w:b/>
        </w:rPr>
        <w:t>:</w:t>
      </w:r>
    </w:p>
    <w:p w14:paraId="58DC6FF8" w14:textId="77777777" w:rsidR="00C30C6F" w:rsidRPr="00E52790" w:rsidRDefault="00C30C6F" w:rsidP="00C30C6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3A31DCB" w14:textId="5A64C2E8" w:rsidR="00D36852" w:rsidRPr="00E52790" w:rsidRDefault="00204B3D" w:rsidP="00204B3D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52790">
        <w:rPr>
          <w:rFonts w:ascii="Times New Roman" w:hAnsi="Times New Roman" w:cs="Times New Roman"/>
          <w:bCs/>
          <w:color w:val="000000"/>
        </w:rPr>
        <w:tab/>
      </w:r>
      <w:r w:rsidR="00D36852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Przedmiot zamówienia obejmuje zaprojektowanie modernizacji (stworzenie kompletnej dokumentacji projektowej</w:t>
      </w:r>
      <w:r w:rsidR="00C30C6F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dla Części II</w:t>
      </w:r>
      <w:r w:rsidR="00D36852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  <w:r w:rsidR="00F91FCC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uzyskanie</w:t>
      </w:r>
      <w:r w:rsidR="00B445E0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wymaganych zezwoleń lub przeprowadzenie wymaganych zgłoszeń,</w:t>
      </w:r>
      <w:r w:rsidR="00D36852" w:rsidRPr="00E5279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budowę oraz pierwsze wyposażenie.</w:t>
      </w:r>
    </w:p>
    <w:p w14:paraId="5E96F440" w14:textId="77777777" w:rsidR="00174CFB" w:rsidRPr="00E52790" w:rsidRDefault="00174CFB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7A7D8C6A" w14:textId="0EE0BBF2" w:rsidR="00667FE4" w:rsidRPr="00E52790" w:rsidRDefault="00667FE4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Parametry techniczne zagospodarowania terenu w zakresie opracowania - stan projektowany</w:t>
      </w:r>
      <w:r w:rsidR="00601732"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5388"/>
        <w:gridCol w:w="1543"/>
        <w:gridCol w:w="1450"/>
      </w:tblGrid>
      <w:tr w:rsidR="00AD4434" w:rsidRPr="00E52790" w14:paraId="386068B0" w14:textId="77777777" w:rsidTr="009877A0">
        <w:trPr>
          <w:trHeight w:val="425"/>
        </w:trPr>
        <w:tc>
          <w:tcPr>
            <w:tcW w:w="704" w:type="dxa"/>
            <w:vAlign w:val="center"/>
          </w:tcPr>
          <w:p w14:paraId="6887C10D" w14:textId="77777777" w:rsidR="00AD4434" w:rsidRPr="00E52790" w:rsidRDefault="00AD4434" w:rsidP="00004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  <w:vAlign w:val="center"/>
          </w:tcPr>
          <w:p w14:paraId="3B05F45A" w14:textId="77777777" w:rsidR="00AD4434" w:rsidRPr="00E52790" w:rsidRDefault="00AD4434" w:rsidP="00004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59" w:type="dxa"/>
            <w:vAlign w:val="center"/>
          </w:tcPr>
          <w:p w14:paraId="6E7BF85C" w14:textId="77777777" w:rsidR="00AD4434" w:rsidRPr="00E52790" w:rsidRDefault="00AD4434" w:rsidP="00004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526" w:type="dxa"/>
            <w:vAlign w:val="center"/>
          </w:tcPr>
          <w:p w14:paraId="24F3CF32" w14:textId="77777777" w:rsidR="00AD4434" w:rsidRPr="00E52790" w:rsidRDefault="00AD4434" w:rsidP="00004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AD4434" w:rsidRPr="00E52790" w14:paraId="298BADC8" w14:textId="77777777" w:rsidTr="009877A0">
        <w:trPr>
          <w:trHeight w:val="425"/>
        </w:trPr>
        <w:tc>
          <w:tcPr>
            <w:tcW w:w="704" w:type="dxa"/>
            <w:vAlign w:val="center"/>
          </w:tcPr>
          <w:p w14:paraId="659CF244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5106FBBC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14:paraId="13F43DC1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26" w:type="dxa"/>
            <w:vAlign w:val="center"/>
          </w:tcPr>
          <w:p w14:paraId="1BF1E284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D4434" w:rsidRPr="00E52790" w14:paraId="1A75D838" w14:textId="77777777" w:rsidTr="009877A0">
        <w:trPr>
          <w:trHeight w:val="425"/>
        </w:trPr>
        <w:tc>
          <w:tcPr>
            <w:tcW w:w="704" w:type="dxa"/>
            <w:vAlign w:val="center"/>
          </w:tcPr>
          <w:p w14:paraId="6E96A499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14:paraId="243584B5" w14:textId="77777777" w:rsidR="00AD4434" w:rsidRPr="00E52790" w:rsidRDefault="00AD4434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Miejsca parkingowe 39 stanowisk (w tym 2 dla Busa szkolnego 3,5t)</w:t>
            </w:r>
          </w:p>
        </w:tc>
        <w:tc>
          <w:tcPr>
            <w:tcW w:w="1559" w:type="dxa"/>
            <w:vAlign w:val="center"/>
          </w:tcPr>
          <w:p w14:paraId="3430E8CC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26" w:type="dxa"/>
            <w:vAlign w:val="center"/>
          </w:tcPr>
          <w:p w14:paraId="535FBA2B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540</w:t>
            </w:r>
          </w:p>
        </w:tc>
      </w:tr>
      <w:tr w:rsidR="00AD4434" w:rsidRPr="00E52790" w14:paraId="1B5A6ECD" w14:textId="77777777" w:rsidTr="009877A0">
        <w:trPr>
          <w:trHeight w:val="425"/>
        </w:trPr>
        <w:tc>
          <w:tcPr>
            <w:tcW w:w="704" w:type="dxa"/>
            <w:vAlign w:val="center"/>
          </w:tcPr>
          <w:p w14:paraId="35F49298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14:paraId="02A8982E" w14:textId="77777777" w:rsidR="00AD4434" w:rsidRPr="00E52790" w:rsidRDefault="00AD4434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Droga manewrowa</w:t>
            </w:r>
          </w:p>
        </w:tc>
        <w:tc>
          <w:tcPr>
            <w:tcW w:w="1559" w:type="dxa"/>
            <w:vAlign w:val="center"/>
          </w:tcPr>
          <w:p w14:paraId="18E2D0B7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26" w:type="dxa"/>
            <w:vAlign w:val="center"/>
          </w:tcPr>
          <w:p w14:paraId="506DB235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570</w:t>
            </w:r>
          </w:p>
        </w:tc>
      </w:tr>
      <w:tr w:rsidR="00AD4434" w:rsidRPr="00E52790" w14:paraId="03389C63" w14:textId="77777777" w:rsidTr="009877A0">
        <w:trPr>
          <w:trHeight w:val="1831"/>
        </w:trPr>
        <w:tc>
          <w:tcPr>
            <w:tcW w:w="704" w:type="dxa"/>
            <w:vAlign w:val="center"/>
          </w:tcPr>
          <w:p w14:paraId="77597640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14:paraId="763C91BC" w14:textId="77777777" w:rsidR="003C1BF3" w:rsidRPr="00E52790" w:rsidRDefault="003C1BF3" w:rsidP="003C1B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Poszerzenia dróg dojazdowych i placów asfaltowych wraz z wykonaniem podbudowy w miejscach poszerzeń, należy uwzględnić wykonanie nowej warstwy wyrównawczej wiążącej</w:t>
            </w:r>
          </w:p>
          <w:p w14:paraId="1829F41D" w14:textId="0CAFC81F" w:rsidR="00AD4434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(lub uzupełnienie założonego frezu) i ścieralnej na fragmentach istniejących podlegających poszerzeniom w celu ujednolicenia ciągów pieszo jezdnych oraz frezowanie warstw istniejących.</w:t>
            </w:r>
          </w:p>
        </w:tc>
        <w:tc>
          <w:tcPr>
            <w:tcW w:w="1559" w:type="dxa"/>
            <w:vAlign w:val="center"/>
          </w:tcPr>
          <w:p w14:paraId="1C86C42B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 Poszerzenia m2</w:t>
            </w:r>
          </w:p>
          <w:p w14:paraId="792071F8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Nakładka m2</w:t>
            </w:r>
          </w:p>
          <w:p w14:paraId="6CC13AD1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Frezowanie m2</w:t>
            </w:r>
          </w:p>
        </w:tc>
        <w:tc>
          <w:tcPr>
            <w:tcW w:w="1526" w:type="dxa"/>
            <w:vAlign w:val="center"/>
          </w:tcPr>
          <w:p w14:paraId="4BFA4A5A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180</w:t>
            </w:r>
          </w:p>
          <w:p w14:paraId="5C034439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590</w:t>
            </w:r>
          </w:p>
          <w:p w14:paraId="045D1D45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410</w:t>
            </w:r>
          </w:p>
        </w:tc>
      </w:tr>
      <w:tr w:rsidR="00AD4434" w:rsidRPr="00E52790" w14:paraId="16247416" w14:textId="77777777" w:rsidTr="009877A0">
        <w:trPr>
          <w:trHeight w:val="695"/>
        </w:trPr>
        <w:tc>
          <w:tcPr>
            <w:tcW w:w="704" w:type="dxa"/>
            <w:vAlign w:val="center"/>
          </w:tcPr>
          <w:p w14:paraId="2DD43DE9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14:paraId="4257D31C" w14:textId="77777777" w:rsidR="00AD4434" w:rsidRPr="00E52790" w:rsidRDefault="00AD4434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Poszerzenia placów z kostki betonowej, wraz z wykonaniem podbudowy w miejscach poszerzeń</w:t>
            </w:r>
          </w:p>
        </w:tc>
        <w:tc>
          <w:tcPr>
            <w:tcW w:w="1559" w:type="dxa"/>
            <w:vAlign w:val="center"/>
          </w:tcPr>
          <w:p w14:paraId="3E4AC43F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26" w:type="dxa"/>
            <w:vAlign w:val="center"/>
          </w:tcPr>
          <w:p w14:paraId="55576E04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35</w:t>
            </w:r>
          </w:p>
        </w:tc>
      </w:tr>
      <w:tr w:rsidR="00AD4434" w:rsidRPr="00E52790" w14:paraId="48C1FA4D" w14:textId="77777777" w:rsidTr="009877A0">
        <w:trPr>
          <w:trHeight w:val="425"/>
        </w:trPr>
        <w:tc>
          <w:tcPr>
            <w:tcW w:w="704" w:type="dxa"/>
            <w:vAlign w:val="center"/>
          </w:tcPr>
          <w:p w14:paraId="0F86214C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14:paraId="27B82805" w14:textId="77777777" w:rsidR="00AD4434" w:rsidRPr="00E52790" w:rsidRDefault="00AD4434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oświetlenia projektowanego parkingu w ciągu istniejącego oświetlenia (przedłużenie)</w:t>
            </w:r>
          </w:p>
        </w:tc>
        <w:tc>
          <w:tcPr>
            <w:tcW w:w="1559" w:type="dxa"/>
            <w:vAlign w:val="center"/>
          </w:tcPr>
          <w:p w14:paraId="5EE3FF43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 słupów</w:t>
            </w:r>
          </w:p>
          <w:p w14:paraId="6BC49710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długość instalacji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FE425F7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ok.16szt,</w:t>
            </w:r>
          </w:p>
          <w:p w14:paraId="1E9156F7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450m</w:t>
            </w:r>
          </w:p>
        </w:tc>
      </w:tr>
      <w:tr w:rsidR="00AD4434" w:rsidRPr="00E52790" w14:paraId="300B14ED" w14:textId="77777777" w:rsidTr="009877A0">
        <w:trPr>
          <w:trHeight w:val="1545"/>
        </w:trPr>
        <w:tc>
          <w:tcPr>
            <w:tcW w:w="704" w:type="dxa"/>
            <w:vAlign w:val="center"/>
          </w:tcPr>
          <w:p w14:paraId="54AC3B21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14:paraId="6E65550D" w14:textId="4D523409" w:rsidR="00AD4434" w:rsidRPr="00E52790" w:rsidRDefault="009D0B60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D4434" w:rsidRPr="00E52790">
              <w:rPr>
                <w:rFonts w:ascii="Times New Roman" w:hAnsi="Times New Roman" w:cs="Times New Roman"/>
                <w:sz w:val="20"/>
                <w:szCs w:val="20"/>
              </w:rPr>
              <w:t>ykonanie remontu / wymiany istniejącej sieci ciepłowniczej doprowadzającej ciepło sieciowe do wymiennikowni w przedmiotowym obiekcie  na odcinku od wymiennikowni do komory rozdzielczej na obiekt szkoły oraz krytą pływalnię wraz z odtworzeniem terenu</w:t>
            </w:r>
          </w:p>
        </w:tc>
        <w:tc>
          <w:tcPr>
            <w:tcW w:w="1559" w:type="dxa"/>
            <w:vAlign w:val="center"/>
          </w:tcPr>
          <w:p w14:paraId="407CBB6C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526" w:type="dxa"/>
            <w:vAlign w:val="center"/>
          </w:tcPr>
          <w:p w14:paraId="0C2F0710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2x90 = </w:t>
            </w:r>
          </w:p>
          <w:p w14:paraId="032EA8B7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180m</w:t>
            </w:r>
          </w:p>
        </w:tc>
      </w:tr>
      <w:tr w:rsidR="00AD4434" w:rsidRPr="00E52790" w14:paraId="50100984" w14:textId="77777777" w:rsidTr="009877A0">
        <w:trPr>
          <w:trHeight w:val="747"/>
        </w:trPr>
        <w:tc>
          <w:tcPr>
            <w:tcW w:w="704" w:type="dxa"/>
            <w:vAlign w:val="center"/>
          </w:tcPr>
          <w:p w14:paraId="342E9487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14:paraId="7A04D402" w14:textId="77777777" w:rsidR="00AD4434" w:rsidRPr="00E52790" w:rsidRDefault="00AD4434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Mała architektura</w:t>
            </w:r>
          </w:p>
        </w:tc>
        <w:tc>
          <w:tcPr>
            <w:tcW w:w="1559" w:type="dxa"/>
            <w:vAlign w:val="center"/>
          </w:tcPr>
          <w:p w14:paraId="2646502E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Ławki</w:t>
            </w:r>
          </w:p>
          <w:p w14:paraId="727ECD80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Kosze</w:t>
            </w:r>
          </w:p>
        </w:tc>
        <w:tc>
          <w:tcPr>
            <w:tcW w:w="1526" w:type="dxa"/>
            <w:vAlign w:val="center"/>
          </w:tcPr>
          <w:p w14:paraId="059E8AB5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3C081D" w14:textId="77777777" w:rsidR="00AD4434" w:rsidRPr="00E52790" w:rsidRDefault="00AD4434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031AE3C" w14:textId="77777777" w:rsidR="00AD4434" w:rsidRPr="00E52790" w:rsidRDefault="00AD4434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7A209C1A" w14:textId="0FD958D5" w:rsidR="002A78DE" w:rsidRPr="00E52790" w:rsidRDefault="006361A0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Parametry techniczne budynku w zakresie remontu / przebudowy części istniejącej – stan projektowany</w:t>
      </w:r>
      <w:r w:rsidR="00601732"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834"/>
        <w:gridCol w:w="1757"/>
        <w:gridCol w:w="949"/>
      </w:tblGrid>
      <w:tr w:rsidR="0088004D" w:rsidRPr="00E52790" w14:paraId="5656DC04" w14:textId="77777777" w:rsidTr="00E465AD">
        <w:trPr>
          <w:trHeight w:val="425"/>
        </w:trPr>
        <w:tc>
          <w:tcPr>
            <w:tcW w:w="0" w:type="auto"/>
            <w:vAlign w:val="center"/>
          </w:tcPr>
          <w:p w14:paraId="59A879B8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54" w:type="dxa"/>
            <w:vAlign w:val="center"/>
          </w:tcPr>
          <w:p w14:paraId="2F5261AF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758" w:type="dxa"/>
            <w:vAlign w:val="center"/>
          </w:tcPr>
          <w:p w14:paraId="067A4840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950" w:type="dxa"/>
            <w:vAlign w:val="center"/>
          </w:tcPr>
          <w:p w14:paraId="1C327247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88004D" w:rsidRPr="00E52790" w14:paraId="5A1CE9DE" w14:textId="77777777" w:rsidTr="00E465AD">
        <w:trPr>
          <w:trHeight w:val="425"/>
        </w:trPr>
        <w:tc>
          <w:tcPr>
            <w:tcW w:w="0" w:type="auto"/>
            <w:vAlign w:val="center"/>
          </w:tcPr>
          <w:p w14:paraId="5D437791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54" w:type="dxa"/>
            <w:vAlign w:val="center"/>
          </w:tcPr>
          <w:p w14:paraId="004EE805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58" w:type="dxa"/>
            <w:vAlign w:val="center"/>
          </w:tcPr>
          <w:p w14:paraId="6E27C255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0" w:type="dxa"/>
            <w:vAlign w:val="center"/>
          </w:tcPr>
          <w:p w14:paraId="065731C4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8004D" w:rsidRPr="00E52790" w14:paraId="2AF25C71" w14:textId="77777777" w:rsidTr="00E465AD">
        <w:trPr>
          <w:trHeight w:val="425"/>
        </w:trPr>
        <w:tc>
          <w:tcPr>
            <w:tcW w:w="0" w:type="auto"/>
            <w:vAlign w:val="center"/>
          </w:tcPr>
          <w:p w14:paraId="2244D64C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4" w:type="dxa"/>
            <w:vAlign w:val="center"/>
          </w:tcPr>
          <w:p w14:paraId="45DDE39F" w14:textId="17BD7339" w:rsidR="0088004D" w:rsidRPr="00E52790" w:rsidRDefault="003C1BF3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Rozbiórka płytek podłogowych na plaży wokół niecki basenowej, w pomieszczeniu ratowników, saunie, magazynie i w innych pomieszczeniach, gdzie będzie to wynikało z innych robót. W obmiarze szacunkowym uwzględniono pomieszczenia: 1.0; 1.1; 1.2; 1.3; 1.4; 2.15; 2.12; 2.6; 2.7.</w:t>
            </w:r>
          </w:p>
        </w:tc>
        <w:tc>
          <w:tcPr>
            <w:tcW w:w="1758" w:type="dxa"/>
            <w:vAlign w:val="center"/>
          </w:tcPr>
          <w:p w14:paraId="6C722593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721857EF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390</w:t>
            </w:r>
          </w:p>
        </w:tc>
      </w:tr>
      <w:tr w:rsidR="0088004D" w:rsidRPr="00E52790" w14:paraId="0E6B9651" w14:textId="77777777" w:rsidTr="00E465AD">
        <w:trPr>
          <w:trHeight w:val="425"/>
        </w:trPr>
        <w:tc>
          <w:tcPr>
            <w:tcW w:w="0" w:type="auto"/>
            <w:vAlign w:val="center"/>
          </w:tcPr>
          <w:p w14:paraId="2ED13531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4" w:type="dxa"/>
            <w:vAlign w:val="center"/>
          </w:tcPr>
          <w:p w14:paraId="2AF25FFC" w14:textId="112C36AA" w:rsidR="0088004D" w:rsidRPr="00E52790" w:rsidRDefault="003C1BF3" w:rsidP="00987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Rozbiórka płytek ściennych lub innych materiałów wykończeniowych w pomieszczeniach natrysków i ratowników. W obmiarze szacunkowym uwzględniono pomieszczenia 2.15; 2.12; 2.6; 2.7.</w:t>
            </w:r>
          </w:p>
        </w:tc>
        <w:tc>
          <w:tcPr>
            <w:tcW w:w="1758" w:type="dxa"/>
            <w:vAlign w:val="center"/>
          </w:tcPr>
          <w:p w14:paraId="2F590F74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06B2A4DE" w14:textId="77777777" w:rsidR="0088004D" w:rsidRPr="00E52790" w:rsidRDefault="0088004D" w:rsidP="009877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150</w:t>
            </w:r>
          </w:p>
        </w:tc>
      </w:tr>
      <w:tr w:rsidR="003C1BF3" w:rsidRPr="00E52790" w14:paraId="25D3CC61" w14:textId="77777777" w:rsidTr="00E465AD">
        <w:trPr>
          <w:trHeight w:val="425"/>
        </w:trPr>
        <w:tc>
          <w:tcPr>
            <w:tcW w:w="0" w:type="auto"/>
            <w:vAlign w:val="center"/>
          </w:tcPr>
          <w:p w14:paraId="507267B5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4" w:type="dxa"/>
            <w:vAlign w:val="center"/>
          </w:tcPr>
          <w:p w14:paraId="1B8A3B84" w14:textId="77777777" w:rsidR="003C1BF3" w:rsidRPr="00E52790" w:rsidRDefault="003C1BF3" w:rsidP="003C1B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oświetlenia i sufitów podwieszanych w pomieszczeniu natrysków, szatni, ratowników.</w:t>
            </w:r>
          </w:p>
          <w:p w14:paraId="62AA93CD" w14:textId="211A0867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 obmiarze szacunkowym uwzględniono pomieszczenia: 1.2; 2.6; 2,7; 2.8; 2.9; 2.10; 2.11; 2.12; 2.13; 2.14; 2.15; 2.16; 2.17.</w:t>
            </w:r>
          </w:p>
        </w:tc>
        <w:tc>
          <w:tcPr>
            <w:tcW w:w="1758" w:type="dxa"/>
            <w:vAlign w:val="center"/>
          </w:tcPr>
          <w:p w14:paraId="44F4FF02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05E7B9E9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200</w:t>
            </w:r>
          </w:p>
        </w:tc>
      </w:tr>
      <w:tr w:rsidR="003C1BF3" w:rsidRPr="00E52790" w14:paraId="5B9FA71F" w14:textId="77777777" w:rsidTr="00E465AD">
        <w:trPr>
          <w:trHeight w:val="425"/>
        </w:trPr>
        <w:tc>
          <w:tcPr>
            <w:tcW w:w="0" w:type="auto"/>
            <w:vAlign w:val="center"/>
          </w:tcPr>
          <w:p w14:paraId="49546993" w14:textId="4113D6C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4" w:type="dxa"/>
            <w:vAlign w:val="center"/>
          </w:tcPr>
          <w:p w14:paraId="4662F90E" w14:textId="5AF5F958" w:rsidR="003C1BF3" w:rsidRPr="00E52790" w:rsidRDefault="003C1BF3" w:rsidP="003C1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Demontaż uszkodzonych kasetonów na hali basenowej pom. 1.0. </w:t>
            </w:r>
          </w:p>
        </w:tc>
        <w:tc>
          <w:tcPr>
            <w:tcW w:w="1758" w:type="dxa"/>
            <w:vAlign w:val="center"/>
          </w:tcPr>
          <w:p w14:paraId="5DF960F5" w14:textId="5D55B94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50" w:type="dxa"/>
            <w:vAlign w:val="center"/>
          </w:tcPr>
          <w:p w14:paraId="43096CCC" w14:textId="17EE5B98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10</w:t>
            </w:r>
          </w:p>
        </w:tc>
      </w:tr>
      <w:tr w:rsidR="003C1BF3" w:rsidRPr="00E52790" w14:paraId="4DFFF604" w14:textId="77777777" w:rsidTr="00E465AD">
        <w:trPr>
          <w:trHeight w:val="425"/>
        </w:trPr>
        <w:tc>
          <w:tcPr>
            <w:tcW w:w="0" w:type="auto"/>
            <w:vAlign w:val="center"/>
          </w:tcPr>
          <w:p w14:paraId="22BCA0DF" w14:textId="3319888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4" w:type="dxa"/>
            <w:vAlign w:val="center"/>
          </w:tcPr>
          <w:p w14:paraId="39744E00" w14:textId="70D3496E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stolarki okiennej w hali basenowej</w:t>
            </w:r>
          </w:p>
        </w:tc>
        <w:tc>
          <w:tcPr>
            <w:tcW w:w="1758" w:type="dxa"/>
            <w:vAlign w:val="center"/>
          </w:tcPr>
          <w:p w14:paraId="3DE11850" w14:textId="74B4FA4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7F6E8562" w14:textId="5DF205E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160</w:t>
            </w:r>
          </w:p>
        </w:tc>
      </w:tr>
      <w:tr w:rsidR="003C1BF3" w:rsidRPr="00E52790" w14:paraId="2D48E4DF" w14:textId="77777777" w:rsidTr="00E465AD">
        <w:trPr>
          <w:trHeight w:val="425"/>
        </w:trPr>
        <w:tc>
          <w:tcPr>
            <w:tcW w:w="0" w:type="auto"/>
            <w:vAlign w:val="center"/>
          </w:tcPr>
          <w:p w14:paraId="16DB4860" w14:textId="66CE1D0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4" w:type="dxa"/>
            <w:vAlign w:val="center"/>
          </w:tcPr>
          <w:p w14:paraId="757444DE" w14:textId="77777777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Rozbiórka rynny przelewowej </w:t>
            </w:r>
          </w:p>
        </w:tc>
        <w:tc>
          <w:tcPr>
            <w:tcW w:w="1758" w:type="dxa"/>
            <w:vAlign w:val="center"/>
          </w:tcPr>
          <w:p w14:paraId="0882E91F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950" w:type="dxa"/>
            <w:vAlign w:val="center"/>
          </w:tcPr>
          <w:p w14:paraId="2135F01A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55</w:t>
            </w:r>
          </w:p>
        </w:tc>
      </w:tr>
      <w:tr w:rsidR="003C1BF3" w:rsidRPr="00E52790" w14:paraId="36B2C398" w14:textId="77777777" w:rsidTr="00E465AD">
        <w:trPr>
          <w:trHeight w:val="425"/>
        </w:trPr>
        <w:tc>
          <w:tcPr>
            <w:tcW w:w="0" w:type="auto"/>
            <w:vAlign w:val="center"/>
          </w:tcPr>
          <w:p w14:paraId="6081072A" w14:textId="2EE1B81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4" w:type="dxa"/>
            <w:vAlign w:val="center"/>
          </w:tcPr>
          <w:p w14:paraId="50FCD363" w14:textId="6A8D6892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istniejącej stolarki drzwiowej wraz z ościeżnicami w pomieszczeniach. 2.4; 2.3; 2.2; 2.17; 2.16; 2.14; 2.13; 2.6 (od strony holu), 2.7; 1.1 (drzwi zewnętrzne z strefy relaksu) oraz drzwi (pomiędzy 1.5 a 2.5).</w:t>
            </w:r>
          </w:p>
        </w:tc>
        <w:tc>
          <w:tcPr>
            <w:tcW w:w="1758" w:type="dxa"/>
            <w:vAlign w:val="center"/>
          </w:tcPr>
          <w:p w14:paraId="0E4663D8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950" w:type="dxa"/>
            <w:vAlign w:val="center"/>
          </w:tcPr>
          <w:p w14:paraId="3D711801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1BF3" w:rsidRPr="00E52790" w14:paraId="2798DF39" w14:textId="77777777" w:rsidTr="00E465AD">
        <w:trPr>
          <w:trHeight w:val="425"/>
        </w:trPr>
        <w:tc>
          <w:tcPr>
            <w:tcW w:w="0" w:type="auto"/>
            <w:vAlign w:val="center"/>
          </w:tcPr>
          <w:p w14:paraId="030660E9" w14:textId="1115485A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4" w:type="dxa"/>
            <w:vAlign w:val="center"/>
          </w:tcPr>
          <w:p w14:paraId="26C07116" w14:textId="10D70603" w:rsidR="003C1BF3" w:rsidRPr="00E52790" w:rsidRDefault="003C1BF3" w:rsidP="003C1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instalacji prysznicowej i podejść kanalizacyjnych wraz z przykanalikami w pomieszczeniach natrysków oraz ścianek wygradzających (do uzgodnienia z Zamawiającym pozostaje ponowny montaż ścianek wygradzających).</w:t>
            </w:r>
          </w:p>
        </w:tc>
        <w:tc>
          <w:tcPr>
            <w:tcW w:w="1758" w:type="dxa"/>
            <w:vAlign w:val="center"/>
          </w:tcPr>
          <w:p w14:paraId="3FBF1370" w14:textId="3A153FA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ilość stanowisk prysznicowych</w:t>
            </w:r>
          </w:p>
        </w:tc>
        <w:tc>
          <w:tcPr>
            <w:tcW w:w="950" w:type="dxa"/>
            <w:vAlign w:val="center"/>
          </w:tcPr>
          <w:p w14:paraId="2059943E" w14:textId="0C587FF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1BF3" w:rsidRPr="00E52790" w14:paraId="73D957FA" w14:textId="77777777" w:rsidTr="00E465AD">
        <w:trPr>
          <w:trHeight w:val="425"/>
        </w:trPr>
        <w:tc>
          <w:tcPr>
            <w:tcW w:w="0" w:type="auto"/>
            <w:vAlign w:val="center"/>
          </w:tcPr>
          <w:p w14:paraId="371506C7" w14:textId="72C1F7B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54" w:type="dxa"/>
            <w:vAlign w:val="center"/>
          </w:tcPr>
          <w:p w14:paraId="3CB1D7CF" w14:textId="52D36C7A" w:rsidR="003C1BF3" w:rsidRPr="00E52790" w:rsidRDefault="003C1BF3" w:rsidP="003C1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armatury prysznicowej w pom. 2.16; 2.13; 2.7; 1.3 z ewentualnym częściowym demontażem instalacji w celu jej dostosowania do nowej armatury.</w:t>
            </w:r>
          </w:p>
        </w:tc>
        <w:tc>
          <w:tcPr>
            <w:tcW w:w="1758" w:type="dxa"/>
            <w:vAlign w:val="center"/>
          </w:tcPr>
          <w:p w14:paraId="0DB10009" w14:textId="13F56B6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ilość stanowisk prysznicowych</w:t>
            </w:r>
          </w:p>
        </w:tc>
        <w:tc>
          <w:tcPr>
            <w:tcW w:w="950" w:type="dxa"/>
            <w:vAlign w:val="center"/>
          </w:tcPr>
          <w:p w14:paraId="5A5B18F5" w14:textId="4926E5A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1BF3" w:rsidRPr="00E52790" w14:paraId="5C0F3C42" w14:textId="77777777" w:rsidTr="00E465AD">
        <w:trPr>
          <w:trHeight w:val="696"/>
        </w:trPr>
        <w:tc>
          <w:tcPr>
            <w:tcW w:w="0" w:type="auto"/>
            <w:vAlign w:val="center"/>
          </w:tcPr>
          <w:p w14:paraId="2EB8593C" w14:textId="3AEFF9F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4" w:type="dxa"/>
            <w:vAlign w:val="center"/>
          </w:tcPr>
          <w:p w14:paraId="7144303B" w14:textId="12B95F85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armatury umywalkowej w pom. 2.15; 2.17; 2.16; 2.14; 2.13. z ewentualnym częściowym demontażem instalacji w celu jej dostosowania do nowej armatury.</w:t>
            </w:r>
          </w:p>
        </w:tc>
        <w:tc>
          <w:tcPr>
            <w:tcW w:w="1758" w:type="dxa"/>
            <w:vAlign w:val="center"/>
          </w:tcPr>
          <w:p w14:paraId="5FFB34AD" w14:textId="3DF08D8A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ilość zestawów umywalkowych </w:t>
            </w:r>
          </w:p>
        </w:tc>
        <w:tc>
          <w:tcPr>
            <w:tcW w:w="950" w:type="dxa"/>
            <w:vAlign w:val="center"/>
          </w:tcPr>
          <w:p w14:paraId="4320CAC2" w14:textId="5C08F1A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1BF3" w:rsidRPr="00E52790" w14:paraId="2CF0A050" w14:textId="77777777" w:rsidTr="00E465AD">
        <w:trPr>
          <w:trHeight w:val="696"/>
        </w:trPr>
        <w:tc>
          <w:tcPr>
            <w:tcW w:w="0" w:type="auto"/>
            <w:vAlign w:val="center"/>
          </w:tcPr>
          <w:p w14:paraId="13871D9D" w14:textId="3BED47C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54" w:type="dxa"/>
            <w:vAlign w:val="center"/>
          </w:tcPr>
          <w:p w14:paraId="4187C7A2" w14:textId="18E6FEF3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przyborów i instalacji sanitarnej wraz z zaślepieniem podejść i wyburzeniem ścianki działowej w pomieszczeniu 2.4.</w:t>
            </w:r>
          </w:p>
        </w:tc>
        <w:tc>
          <w:tcPr>
            <w:tcW w:w="1758" w:type="dxa"/>
            <w:vAlign w:val="center"/>
          </w:tcPr>
          <w:p w14:paraId="11026327" w14:textId="70CF747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950" w:type="dxa"/>
            <w:vAlign w:val="center"/>
          </w:tcPr>
          <w:p w14:paraId="23A285B8" w14:textId="61B3B7F2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1BF3" w:rsidRPr="00E52790" w14:paraId="78D3F58A" w14:textId="77777777" w:rsidTr="00E465AD">
        <w:trPr>
          <w:trHeight w:val="689"/>
        </w:trPr>
        <w:tc>
          <w:tcPr>
            <w:tcW w:w="0" w:type="auto"/>
            <w:vAlign w:val="center"/>
          </w:tcPr>
          <w:p w14:paraId="4F878A44" w14:textId="7937D5D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4" w:type="dxa"/>
            <w:vAlign w:val="center"/>
          </w:tcPr>
          <w:p w14:paraId="1DD027D3" w14:textId="7528C4FA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Rozbiórka płytek ściennych lub innych materiałów wykończeniowych w pomieszczeniach 2.4.</w:t>
            </w:r>
          </w:p>
        </w:tc>
        <w:tc>
          <w:tcPr>
            <w:tcW w:w="1758" w:type="dxa"/>
            <w:vAlign w:val="center"/>
          </w:tcPr>
          <w:p w14:paraId="55948A51" w14:textId="4A52E77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3E8B15E6" w14:textId="025A92A8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15</w:t>
            </w:r>
          </w:p>
        </w:tc>
      </w:tr>
      <w:tr w:rsidR="003C1BF3" w:rsidRPr="00E52790" w14:paraId="677FE589" w14:textId="77777777" w:rsidTr="00E465AD">
        <w:trPr>
          <w:trHeight w:val="689"/>
        </w:trPr>
        <w:tc>
          <w:tcPr>
            <w:tcW w:w="0" w:type="auto"/>
            <w:vAlign w:val="center"/>
          </w:tcPr>
          <w:p w14:paraId="2BE0B4AF" w14:textId="6C29B91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4" w:type="dxa"/>
            <w:vAlign w:val="center"/>
          </w:tcPr>
          <w:p w14:paraId="17AF28BD" w14:textId="77777777" w:rsidR="003C1BF3" w:rsidRPr="00E52790" w:rsidRDefault="003C1BF3" w:rsidP="003C1B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Rozbiórka istniejącego deskowanie ścian i sufitu sauny wraz z wyposażeniem (rozbiórka w sposób umożliwiający odzyskanie i ponowny ewentualny montaż istniejących siedzisk/podestów, pieca). W razie konieczności rozbiórka ścian i sufitu wygradzających saunę wykonanych w konstrukcji drewnianej szkieletowej wraz z izolacją termiczną.</w:t>
            </w:r>
          </w:p>
          <w:p w14:paraId="66807936" w14:textId="35BA8BBD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stolarki drzwiowej sauny.</w:t>
            </w:r>
          </w:p>
        </w:tc>
        <w:tc>
          <w:tcPr>
            <w:tcW w:w="1758" w:type="dxa"/>
            <w:vAlign w:val="center"/>
          </w:tcPr>
          <w:p w14:paraId="508FAA86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  <w:p w14:paraId="328DC0DB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wys. pom.</w:t>
            </w:r>
          </w:p>
          <w:p w14:paraId="032C53CD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78277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6EC13" w14:textId="0D74E268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50" w:type="dxa"/>
            <w:vAlign w:val="center"/>
          </w:tcPr>
          <w:p w14:paraId="581E6BB9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Ok. 7m2</w:t>
            </w:r>
          </w:p>
          <w:p w14:paraId="22177E09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Ok. 2.1m2</w:t>
            </w:r>
          </w:p>
          <w:p w14:paraId="7A4AF356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86622CE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8B7E7A" w14:textId="7151F65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3C1BF3" w:rsidRPr="00E52790" w14:paraId="4CA49ACC" w14:textId="77777777" w:rsidTr="00E465AD">
        <w:trPr>
          <w:trHeight w:val="1567"/>
        </w:trPr>
        <w:tc>
          <w:tcPr>
            <w:tcW w:w="0" w:type="auto"/>
            <w:vAlign w:val="center"/>
          </w:tcPr>
          <w:p w14:paraId="767F98EE" w14:textId="57B27651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4" w:type="dxa"/>
            <w:vAlign w:val="center"/>
          </w:tcPr>
          <w:p w14:paraId="52738927" w14:textId="77777777" w:rsidR="003C1BF3" w:rsidRPr="00E52790" w:rsidRDefault="003C1BF3" w:rsidP="003C1B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nowych posadzek z płytek basenowych wraz z koniecznymi izolacjami wodnymi w rozwiązaniach systemowych. W obmiarze szacunkowym uwzględniono pomieszczenia: 1.0; 1.1; 1.2; 1.3; 1.4; 2.15; 2.12; 2.6; 2.7.</w:t>
            </w:r>
          </w:p>
          <w:p w14:paraId="5774082A" w14:textId="35618D56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Należy założyć odtworzenie niecek natryskowych w ilości 16 szt oraz odwodnienia liniowego po zewnętrznym obwodzie hali basenowej.</w:t>
            </w:r>
          </w:p>
        </w:tc>
        <w:tc>
          <w:tcPr>
            <w:tcW w:w="1758" w:type="dxa"/>
            <w:vAlign w:val="center"/>
          </w:tcPr>
          <w:p w14:paraId="196A0B87" w14:textId="66ACBADC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1448EC79" w14:textId="3445D92A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390</w:t>
            </w:r>
          </w:p>
        </w:tc>
      </w:tr>
      <w:tr w:rsidR="003C1BF3" w:rsidRPr="00E52790" w14:paraId="0EE4C813" w14:textId="77777777" w:rsidTr="00E465AD">
        <w:trPr>
          <w:trHeight w:val="1263"/>
        </w:trPr>
        <w:tc>
          <w:tcPr>
            <w:tcW w:w="0" w:type="auto"/>
            <w:vAlign w:val="center"/>
          </w:tcPr>
          <w:p w14:paraId="61D370D4" w14:textId="0E0F8F8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4" w:type="dxa"/>
            <w:vAlign w:val="center"/>
          </w:tcPr>
          <w:p w14:paraId="079C645D" w14:textId="02072BD7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nowych okładzin ściennych z płytek basenowych wraz z koniecznymi izolacjami wodnymi w rozwiązaniach systemowych do wysokości co najmniej 2,0 m, a w strefie natrysków 2,3 m. W obmiarze szacunkowym uwzględniono pomieszczenia 2.15; 2.12; 2.6; 2.7.</w:t>
            </w:r>
          </w:p>
        </w:tc>
        <w:tc>
          <w:tcPr>
            <w:tcW w:w="1758" w:type="dxa"/>
            <w:vAlign w:val="center"/>
          </w:tcPr>
          <w:p w14:paraId="15C2F41E" w14:textId="1DFDF910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731BDC71" w14:textId="037E87E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150</w:t>
            </w:r>
          </w:p>
        </w:tc>
      </w:tr>
      <w:tr w:rsidR="003C1BF3" w:rsidRPr="00E52790" w14:paraId="3C576F48" w14:textId="77777777" w:rsidTr="00E465AD">
        <w:trPr>
          <w:trHeight w:val="1551"/>
        </w:trPr>
        <w:tc>
          <w:tcPr>
            <w:tcW w:w="0" w:type="auto"/>
            <w:vAlign w:val="center"/>
          </w:tcPr>
          <w:p w14:paraId="79DC3F77" w14:textId="0304F58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54" w:type="dxa"/>
            <w:vAlign w:val="center"/>
          </w:tcPr>
          <w:p w14:paraId="117BABC6" w14:textId="2A564855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Dostawa i montaż sufitu podwieszanego dźwiękochłonnego w rozwiązaniu systemowym szczelnym z parametrami dostosowanymi do środowiska natrysków .i szatni basenowych. Należy uwzględnić nową podkonstrukcję. W obmiarze szacunkowym uwzględniono pomieszczenia 1.2; 2.6; 2,7; 2.8; 2.9; 2.10; 2.11; 2.12; 2.13; 2.14; 2.15; 2.16; 2.17.</w:t>
            </w:r>
          </w:p>
        </w:tc>
        <w:tc>
          <w:tcPr>
            <w:tcW w:w="1758" w:type="dxa"/>
            <w:vAlign w:val="center"/>
          </w:tcPr>
          <w:p w14:paraId="50798200" w14:textId="64AA980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607D273E" w14:textId="738F6DD1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200</w:t>
            </w:r>
          </w:p>
        </w:tc>
      </w:tr>
      <w:tr w:rsidR="003C1BF3" w:rsidRPr="00E52790" w14:paraId="62934C81" w14:textId="77777777" w:rsidTr="00E465AD">
        <w:trPr>
          <w:trHeight w:val="992"/>
        </w:trPr>
        <w:tc>
          <w:tcPr>
            <w:tcW w:w="0" w:type="auto"/>
            <w:vAlign w:val="center"/>
          </w:tcPr>
          <w:p w14:paraId="0154FD5E" w14:textId="3891641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54" w:type="dxa"/>
            <w:vAlign w:val="center"/>
          </w:tcPr>
          <w:p w14:paraId="3488BB51" w14:textId="2E6D6120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Montaż nowych kasetonów na hali basenowej pom. 1.0 w miejsce uszkodzonych. Dopuszcza się montaż nieuszkodzonych kasetonów odzyskanych z innych pomierzeń, w których następuje wymiana sufitu podwieszanego.</w:t>
            </w:r>
          </w:p>
        </w:tc>
        <w:tc>
          <w:tcPr>
            <w:tcW w:w="1758" w:type="dxa"/>
            <w:vAlign w:val="center"/>
          </w:tcPr>
          <w:p w14:paraId="7C86E6CB" w14:textId="2307FAF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50" w:type="dxa"/>
            <w:vAlign w:val="center"/>
          </w:tcPr>
          <w:p w14:paraId="5E50F351" w14:textId="3CE90941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10</w:t>
            </w:r>
          </w:p>
        </w:tc>
      </w:tr>
      <w:tr w:rsidR="003C1BF3" w:rsidRPr="00E52790" w14:paraId="588F6EB4" w14:textId="77777777" w:rsidTr="00E465AD">
        <w:trPr>
          <w:trHeight w:val="992"/>
        </w:trPr>
        <w:tc>
          <w:tcPr>
            <w:tcW w:w="0" w:type="auto"/>
            <w:vAlign w:val="center"/>
          </w:tcPr>
          <w:p w14:paraId="7BC64EA6" w14:textId="4B842A1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54" w:type="dxa"/>
            <w:vAlign w:val="center"/>
          </w:tcPr>
          <w:p w14:paraId="01C42C6F" w14:textId="284F8880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Dostawa i montaż nowej stolarki okiennej z parapetami w hali basenowej (w miejsce zdemontowanych) w tym ok. 30 m2 w klasie zgodnej z obudowa drogi ewakuacyjnej.</w:t>
            </w:r>
          </w:p>
        </w:tc>
        <w:tc>
          <w:tcPr>
            <w:tcW w:w="1758" w:type="dxa"/>
            <w:vAlign w:val="center"/>
          </w:tcPr>
          <w:p w14:paraId="5DE94C67" w14:textId="0E346FA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5A250075" w14:textId="0CACAC72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160</w:t>
            </w:r>
          </w:p>
        </w:tc>
      </w:tr>
      <w:tr w:rsidR="003C1BF3" w:rsidRPr="00E52790" w14:paraId="0BFCD7AB" w14:textId="77777777" w:rsidTr="00E465AD">
        <w:trPr>
          <w:trHeight w:val="695"/>
        </w:trPr>
        <w:tc>
          <w:tcPr>
            <w:tcW w:w="0" w:type="auto"/>
            <w:vAlign w:val="center"/>
          </w:tcPr>
          <w:p w14:paraId="47EAE826" w14:textId="46A86F5F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54" w:type="dxa"/>
            <w:vAlign w:val="center"/>
          </w:tcPr>
          <w:p w14:paraId="19D8DA3D" w14:textId="1F5EA83F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nowej rynny przelewowej wraz z kratka do rynien przelewowych PCV.</w:t>
            </w:r>
          </w:p>
        </w:tc>
        <w:tc>
          <w:tcPr>
            <w:tcW w:w="1758" w:type="dxa"/>
            <w:vAlign w:val="center"/>
          </w:tcPr>
          <w:p w14:paraId="2F39273C" w14:textId="1B278BCC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950" w:type="dxa"/>
            <w:vAlign w:val="center"/>
          </w:tcPr>
          <w:p w14:paraId="3EA2F0CE" w14:textId="23030F48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55</w:t>
            </w:r>
          </w:p>
        </w:tc>
      </w:tr>
      <w:tr w:rsidR="003C1BF3" w:rsidRPr="00E52790" w14:paraId="6DD3E92E" w14:textId="77777777" w:rsidTr="00E465AD">
        <w:trPr>
          <w:trHeight w:val="1541"/>
        </w:trPr>
        <w:tc>
          <w:tcPr>
            <w:tcW w:w="0" w:type="auto"/>
            <w:vAlign w:val="center"/>
          </w:tcPr>
          <w:p w14:paraId="7DEA83DF" w14:textId="4FA939A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4" w:type="dxa"/>
            <w:vAlign w:val="center"/>
          </w:tcPr>
          <w:p w14:paraId="28D21087" w14:textId="4208B63F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Dostawa i montaż stolarki drzwiowej wraz z ościeżnicami w pomieszczeniach 2.4; 2.3; 2.2; 2.17; 2.16; 2.14; 2.13; 2.6 (od strony holu), 2.7; 1.1 oraz drzwi P. POŻ wydzielające pom. 2.5 a 1.5 będące z założenia dokumentacji archiwalnej drzwiami oddzielenia pożarowego. Należy wykonać konieczne uzupełnienia tynków, okładzin, powłok malarskich.</w:t>
            </w:r>
          </w:p>
        </w:tc>
        <w:tc>
          <w:tcPr>
            <w:tcW w:w="1758" w:type="dxa"/>
            <w:vAlign w:val="center"/>
          </w:tcPr>
          <w:p w14:paraId="1DD0D11A" w14:textId="53B74AA1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950" w:type="dxa"/>
            <w:vAlign w:val="center"/>
          </w:tcPr>
          <w:p w14:paraId="6EF2A5EA" w14:textId="3651FE2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11</w:t>
            </w:r>
          </w:p>
        </w:tc>
      </w:tr>
      <w:tr w:rsidR="003C1BF3" w:rsidRPr="00E52790" w14:paraId="75C0CF93" w14:textId="77777777" w:rsidTr="00E465AD">
        <w:trPr>
          <w:trHeight w:val="978"/>
        </w:trPr>
        <w:tc>
          <w:tcPr>
            <w:tcW w:w="0" w:type="auto"/>
            <w:vAlign w:val="center"/>
          </w:tcPr>
          <w:p w14:paraId="75A58E8E" w14:textId="3781BB4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54" w:type="dxa"/>
            <w:vAlign w:val="center"/>
          </w:tcPr>
          <w:p w14:paraId="6B5ADFBC" w14:textId="469542B5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Wykonanie nowej instalacji prysznicowej i podejść kanalizacyjnych wraz z przykanalikami oraz montażem nowej armatury prysznicowej w pomieszczeniach natrysków oraz ponowny montaż ścianek wygradzających (dopuszcza się rezygnacje ze ścianek wygradzających pod warunkiem spełnienia przepisów higieniczno-sanitarnych dla stref prysznicowych – do decyzji Inwestora) </w:t>
            </w:r>
          </w:p>
        </w:tc>
        <w:tc>
          <w:tcPr>
            <w:tcW w:w="1758" w:type="dxa"/>
            <w:vAlign w:val="center"/>
          </w:tcPr>
          <w:p w14:paraId="18461CC5" w14:textId="457AFE02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ilość stanowisk prysznicowych</w:t>
            </w:r>
          </w:p>
        </w:tc>
        <w:tc>
          <w:tcPr>
            <w:tcW w:w="950" w:type="dxa"/>
            <w:vAlign w:val="center"/>
          </w:tcPr>
          <w:p w14:paraId="54CA7394" w14:textId="3EBED2B2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1BF3" w:rsidRPr="00E52790" w14:paraId="4A79C8D7" w14:textId="77777777" w:rsidTr="00E465AD">
        <w:trPr>
          <w:trHeight w:val="557"/>
        </w:trPr>
        <w:tc>
          <w:tcPr>
            <w:tcW w:w="0" w:type="auto"/>
            <w:vAlign w:val="center"/>
          </w:tcPr>
          <w:p w14:paraId="023B7EDA" w14:textId="605C6712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54" w:type="dxa"/>
            <w:vAlign w:val="center"/>
          </w:tcPr>
          <w:p w14:paraId="3F7E29B1" w14:textId="53EB132D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Montaż nowej armatury prysznicowej w pom. 2.16; 2.13; 2.7; 1.3 wraz z koniecznymi robotami instalacyjnymi w celu dostosowania instalacji do nowej armatury</w:t>
            </w:r>
          </w:p>
        </w:tc>
        <w:tc>
          <w:tcPr>
            <w:tcW w:w="1758" w:type="dxa"/>
            <w:vAlign w:val="center"/>
          </w:tcPr>
          <w:p w14:paraId="6612437E" w14:textId="7C4B85E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ilość stanowisk prysznicowych</w:t>
            </w:r>
          </w:p>
        </w:tc>
        <w:tc>
          <w:tcPr>
            <w:tcW w:w="950" w:type="dxa"/>
            <w:vAlign w:val="center"/>
          </w:tcPr>
          <w:p w14:paraId="65B42199" w14:textId="785DDA78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1BF3" w:rsidRPr="00E52790" w14:paraId="0A1BD2AD" w14:textId="77777777" w:rsidTr="00E465AD">
        <w:trPr>
          <w:trHeight w:val="557"/>
        </w:trPr>
        <w:tc>
          <w:tcPr>
            <w:tcW w:w="0" w:type="auto"/>
            <w:vAlign w:val="center"/>
          </w:tcPr>
          <w:p w14:paraId="0EDE5987" w14:textId="0A76DA7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54" w:type="dxa"/>
            <w:vAlign w:val="center"/>
          </w:tcPr>
          <w:p w14:paraId="031D4000" w14:textId="0CA84EEB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Montaż nowej armatury umywalkowej w pom. 2.15; 2.17; 2.16; 2.14; 2.13 wraz z koniecznymi robotami instalacyjnymi w celu dostosowania instalacji do nowej armatury</w:t>
            </w:r>
          </w:p>
        </w:tc>
        <w:tc>
          <w:tcPr>
            <w:tcW w:w="1758" w:type="dxa"/>
            <w:vAlign w:val="center"/>
          </w:tcPr>
          <w:p w14:paraId="142CFD12" w14:textId="2FE8439F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ilość zestawów umywalkowych </w:t>
            </w:r>
          </w:p>
        </w:tc>
        <w:tc>
          <w:tcPr>
            <w:tcW w:w="950" w:type="dxa"/>
            <w:vAlign w:val="center"/>
          </w:tcPr>
          <w:p w14:paraId="1CF55071" w14:textId="7C76F1B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C1BF3" w:rsidRPr="00E52790" w14:paraId="6874A85D" w14:textId="77777777" w:rsidTr="00E465AD">
        <w:trPr>
          <w:trHeight w:val="557"/>
        </w:trPr>
        <w:tc>
          <w:tcPr>
            <w:tcW w:w="0" w:type="auto"/>
            <w:vAlign w:val="center"/>
          </w:tcPr>
          <w:p w14:paraId="0FDA0FF3" w14:textId="1A3F29F0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54" w:type="dxa"/>
            <w:vAlign w:val="center"/>
          </w:tcPr>
          <w:p w14:paraId="3BA28B35" w14:textId="1EDA4EAD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nowego deskowania ścian i sufitu sauny suchej wraz z montaż istniejących siedzisk/podestów lub wykonaniem nowych. W razie konieczności wykonanie nowych ścian i sufitów wygradzających w konstrukcji lekkiej szkieletowej wraz z koniecznymi izolacjami (nowa sauna w rozwiązaniu systemowym). Montaż nowej stolarki drzwiowej do sauny z wypełnieniem szklanym. Wykonanie nowej instalacji elektrycznej oświetleniowej i zasilającej piec sauny wraz z dedykowaną tablicą rozdzielczą z wyłącznikiem głównym na zewnątrz pomieszczenia. Wykonanie wentylacji grawitacyjnej sauny nawiewnej i wywiewnej „zasilanej” z przedsionka sauny. Wykonanie kratki ściekowej podłogowej z syfonem przeciw zapachowym. Montaż nowego elektrycznego energooszczędnego pieca do sauny.</w:t>
            </w:r>
          </w:p>
        </w:tc>
        <w:tc>
          <w:tcPr>
            <w:tcW w:w="1758" w:type="dxa"/>
            <w:vAlign w:val="center"/>
          </w:tcPr>
          <w:p w14:paraId="0D616B17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  <w:p w14:paraId="6D5611F1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wys. pom.</w:t>
            </w:r>
          </w:p>
          <w:p w14:paraId="19FB3A6C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FC0D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3575A" w14:textId="655E6F1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950" w:type="dxa"/>
            <w:vAlign w:val="center"/>
          </w:tcPr>
          <w:p w14:paraId="72D9970E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Ok. 7m2</w:t>
            </w:r>
          </w:p>
          <w:p w14:paraId="2084E707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Ok. 2.1m2</w:t>
            </w:r>
          </w:p>
          <w:p w14:paraId="259FC399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D1F8611" w14:textId="7777777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1FB1581" w14:textId="3D6730F0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3C1BF3" w:rsidRPr="00E52790" w14:paraId="732490D9" w14:textId="77777777" w:rsidTr="00E465AD">
        <w:trPr>
          <w:trHeight w:val="557"/>
        </w:trPr>
        <w:tc>
          <w:tcPr>
            <w:tcW w:w="0" w:type="auto"/>
            <w:vAlign w:val="center"/>
          </w:tcPr>
          <w:p w14:paraId="00E8404E" w14:textId="0B19ED4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54" w:type="dxa"/>
            <w:vAlign w:val="center"/>
          </w:tcPr>
          <w:p w14:paraId="68F79439" w14:textId="4280AD0B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Wykonanie remontu pomieszczenia dawnego sanitariatu nr 2.4  </w:t>
            </w:r>
          </w:p>
        </w:tc>
        <w:tc>
          <w:tcPr>
            <w:tcW w:w="1758" w:type="dxa"/>
            <w:vAlign w:val="center"/>
          </w:tcPr>
          <w:p w14:paraId="7CFE4F22" w14:textId="5D9377DD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432EBD64" w14:textId="71CA3B2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3,5</w:t>
            </w:r>
          </w:p>
        </w:tc>
      </w:tr>
      <w:tr w:rsidR="003C1BF3" w:rsidRPr="00E52790" w14:paraId="62A19236" w14:textId="77777777" w:rsidTr="00E465AD">
        <w:trPr>
          <w:trHeight w:val="691"/>
        </w:trPr>
        <w:tc>
          <w:tcPr>
            <w:tcW w:w="0" w:type="auto"/>
            <w:vAlign w:val="center"/>
          </w:tcPr>
          <w:p w14:paraId="5CD5C7C5" w14:textId="3F69163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54" w:type="dxa"/>
            <w:vAlign w:val="center"/>
          </w:tcPr>
          <w:p w14:paraId="105DC2FC" w14:textId="6842DDBC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przebudowy zaplecza sklepiku szkolnego na potrzeby zaplecza socjalnego z węzłem sanitarnym dla pracownika sklepiku szkolnego nr. pom. 3.2.</w:t>
            </w:r>
          </w:p>
        </w:tc>
        <w:tc>
          <w:tcPr>
            <w:tcW w:w="1758" w:type="dxa"/>
            <w:vAlign w:val="center"/>
          </w:tcPr>
          <w:p w14:paraId="780DFF08" w14:textId="3073D620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4BFDCCAB" w14:textId="4575C641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5,5</w:t>
            </w:r>
          </w:p>
        </w:tc>
      </w:tr>
      <w:tr w:rsidR="003C1BF3" w:rsidRPr="00E52790" w14:paraId="0495CA78" w14:textId="77777777" w:rsidTr="00E465AD">
        <w:trPr>
          <w:trHeight w:val="425"/>
        </w:trPr>
        <w:tc>
          <w:tcPr>
            <w:tcW w:w="0" w:type="auto"/>
            <w:vAlign w:val="center"/>
          </w:tcPr>
          <w:p w14:paraId="6B731681" w14:textId="1F9CF5A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54" w:type="dxa"/>
            <w:vAlign w:val="center"/>
          </w:tcPr>
          <w:p w14:paraId="39333A7D" w14:textId="03B613E9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Wydzielenie pomieszczenia składowania i dozowania podchlorynu sodu (-1.9) z pomieszczenia 0.3 w sposób zapewniający dostęp do pomieszczenia z zewnątrz budynku przez przedsionek.</w:t>
            </w:r>
          </w:p>
        </w:tc>
        <w:tc>
          <w:tcPr>
            <w:tcW w:w="1758" w:type="dxa"/>
            <w:vAlign w:val="center"/>
          </w:tcPr>
          <w:p w14:paraId="7D57AF57" w14:textId="0E8BD66C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27EE85F5" w14:textId="111DB63E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6,2</w:t>
            </w:r>
          </w:p>
        </w:tc>
      </w:tr>
      <w:tr w:rsidR="003C1BF3" w:rsidRPr="00E52790" w14:paraId="4BDEEB60" w14:textId="77777777" w:rsidTr="00E465AD">
        <w:trPr>
          <w:trHeight w:val="982"/>
        </w:trPr>
        <w:tc>
          <w:tcPr>
            <w:tcW w:w="0" w:type="auto"/>
            <w:vAlign w:val="center"/>
          </w:tcPr>
          <w:p w14:paraId="0185157F" w14:textId="005BD786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54" w:type="dxa"/>
            <w:vAlign w:val="center"/>
          </w:tcPr>
          <w:p w14:paraId="69964994" w14:textId="537F3BD3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Wydzielenie pomieszczenia składowania i dozowania kwasu korektor pH (-1.8) z pomieszczenia 0.3 w sposób zapewniający dostęp do pomieszczenia z zewnątrz budynku przez przedsionek.</w:t>
            </w:r>
          </w:p>
        </w:tc>
        <w:tc>
          <w:tcPr>
            <w:tcW w:w="1758" w:type="dxa"/>
            <w:vAlign w:val="center"/>
          </w:tcPr>
          <w:p w14:paraId="4591A58F" w14:textId="1607646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7F892860" w14:textId="77EDC7B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5,5</w:t>
            </w:r>
          </w:p>
        </w:tc>
      </w:tr>
      <w:tr w:rsidR="003C1BF3" w:rsidRPr="00E52790" w14:paraId="53330963" w14:textId="77777777" w:rsidTr="00E465AD">
        <w:trPr>
          <w:trHeight w:val="698"/>
        </w:trPr>
        <w:tc>
          <w:tcPr>
            <w:tcW w:w="0" w:type="auto"/>
            <w:vAlign w:val="center"/>
          </w:tcPr>
          <w:p w14:paraId="41F8AF7F" w14:textId="63C1E626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54" w:type="dxa"/>
            <w:vAlign w:val="center"/>
          </w:tcPr>
          <w:p w14:paraId="7C716B02" w14:textId="47C5E723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Wydzielenie przedsionka komunikacyjnego (-1.7) z pomieszczenia 0.3 w sposób zapewniający dostęp do pomieszczenia z zewnątrz budynku przez przedsionek.</w:t>
            </w:r>
          </w:p>
        </w:tc>
        <w:tc>
          <w:tcPr>
            <w:tcW w:w="1758" w:type="dxa"/>
            <w:vAlign w:val="center"/>
          </w:tcPr>
          <w:p w14:paraId="26231DB2" w14:textId="6E325BC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2C36F3C8" w14:textId="58BB5B5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9</w:t>
            </w:r>
          </w:p>
        </w:tc>
      </w:tr>
      <w:tr w:rsidR="003C1BF3" w:rsidRPr="00E52790" w14:paraId="2FD3A2B2" w14:textId="77777777" w:rsidTr="00E465AD">
        <w:trPr>
          <w:trHeight w:val="693"/>
        </w:trPr>
        <w:tc>
          <w:tcPr>
            <w:tcW w:w="0" w:type="auto"/>
            <w:vAlign w:val="center"/>
          </w:tcPr>
          <w:p w14:paraId="67FBEA9D" w14:textId="7655DCA4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54" w:type="dxa"/>
            <w:vAlign w:val="center"/>
          </w:tcPr>
          <w:p w14:paraId="46646619" w14:textId="7D000765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Wydzielenie wodomierzowi (-1.10) z pomieszczenia 0.3 na skutek wydzielenia pomieszczeń (-1,8; -1,9).</w:t>
            </w:r>
          </w:p>
        </w:tc>
        <w:tc>
          <w:tcPr>
            <w:tcW w:w="1758" w:type="dxa"/>
            <w:vAlign w:val="center"/>
          </w:tcPr>
          <w:p w14:paraId="14AD977D" w14:textId="066187F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6299580C" w14:textId="2353EC49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5</w:t>
            </w:r>
          </w:p>
        </w:tc>
      </w:tr>
      <w:tr w:rsidR="003C1BF3" w:rsidRPr="00E52790" w14:paraId="7562F47E" w14:textId="77777777" w:rsidTr="00E465AD">
        <w:trPr>
          <w:trHeight w:val="689"/>
        </w:trPr>
        <w:tc>
          <w:tcPr>
            <w:tcW w:w="0" w:type="auto"/>
            <w:vAlign w:val="center"/>
          </w:tcPr>
          <w:p w14:paraId="65155470" w14:textId="6A72AFBB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54" w:type="dxa"/>
            <w:vAlign w:val="center"/>
          </w:tcPr>
          <w:p w14:paraId="26D2F6C4" w14:textId="5B759AED" w:rsidR="003C1BF3" w:rsidRPr="00E52790" w:rsidRDefault="003C1BF3" w:rsidP="003C1B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Dostawa i montaż stolarki drzwiowej wraz z ościeżnicami w pomieszczeniach (-1,7; -1,8; -1,9; -1.10. oraz drzwi technicznych w pomieszczeniu 0.2).  </w:t>
            </w:r>
          </w:p>
        </w:tc>
        <w:tc>
          <w:tcPr>
            <w:tcW w:w="1758" w:type="dxa"/>
            <w:vAlign w:val="center"/>
          </w:tcPr>
          <w:p w14:paraId="0651757A" w14:textId="343EDD57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pow. użytkowej</w:t>
            </w:r>
          </w:p>
        </w:tc>
        <w:tc>
          <w:tcPr>
            <w:tcW w:w="950" w:type="dxa"/>
            <w:vAlign w:val="center"/>
          </w:tcPr>
          <w:p w14:paraId="7E148C9A" w14:textId="1AA53B25" w:rsidR="003C1BF3" w:rsidRPr="00E52790" w:rsidRDefault="003C1BF3" w:rsidP="003C1B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18</w:t>
            </w:r>
          </w:p>
        </w:tc>
      </w:tr>
      <w:tr w:rsidR="00B8413B" w:rsidRPr="00E52790" w14:paraId="7185CA17" w14:textId="77777777" w:rsidTr="00E465AD">
        <w:trPr>
          <w:trHeight w:val="807"/>
        </w:trPr>
        <w:tc>
          <w:tcPr>
            <w:tcW w:w="0" w:type="auto"/>
            <w:vAlign w:val="center"/>
          </w:tcPr>
          <w:p w14:paraId="704A6C0C" w14:textId="5BF8D179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54" w:type="dxa"/>
            <w:vAlign w:val="center"/>
          </w:tcPr>
          <w:p w14:paraId="72200650" w14:textId="69208BB5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Wydzielenie Sali szkoleniowej ogólnego przeznaczenia z części holu basenowego.</w:t>
            </w:r>
          </w:p>
        </w:tc>
        <w:tc>
          <w:tcPr>
            <w:tcW w:w="1758" w:type="dxa"/>
            <w:vAlign w:val="center"/>
          </w:tcPr>
          <w:p w14:paraId="519F11F0" w14:textId="2FD0999D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– pow. użytkowa</w:t>
            </w:r>
          </w:p>
        </w:tc>
        <w:tc>
          <w:tcPr>
            <w:tcW w:w="950" w:type="dxa"/>
            <w:vAlign w:val="center"/>
          </w:tcPr>
          <w:p w14:paraId="5E800D29" w14:textId="0E62BB12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25</w:t>
            </w:r>
          </w:p>
        </w:tc>
      </w:tr>
      <w:tr w:rsidR="00B8413B" w:rsidRPr="00E52790" w14:paraId="140D3627" w14:textId="77777777" w:rsidTr="00E465AD">
        <w:trPr>
          <w:trHeight w:val="1305"/>
        </w:trPr>
        <w:tc>
          <w:tcPr>
            <w:tcW w:w="0" w:type="auto"/>
            <w:vAlign w:val="center"/>
          </w:tcPr>
          <w:p w14:paraId="34A6B949" w14:textId="6C1F7ABA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54" w:type="dxa"/>
            <w:vAlign w:val="center"/>
          </w:tcPr>
          <w:p w14:paraId="7B1EF2C4" w14:textId="31FD49A5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powłok malarskich wraz z przygotowaniem podłoża oraz ewentualnym uzupełnieniu tynków we wszystkich pomieszczeniach remontowanych w których istniejące powłoki malarskie zostały uszkodzone lub zachodzi konieczność ujednolicenia wszystkich powierzchni.</w:t>
            </w:r>
          </w:p>
        </w:tc>
        <w:tc>
          <w:tcPr>
            <w:tcW w:w="1758" w:type="dxa"/>
            <w:vAlign w:val="center"/>
          </w:tcPr>
          <w:p w14:paraId="6D5453D1" w14:textId="3D6FCFFB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57207AA0" w14:textId="33225FEE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1100</w:t>
            </w:r>
          </w:p>
        </w:tc>
      </w:tr>
      <w:tr w:rsidR="00B8413B" w:rsidRPr="00E52790" w14:paraId="3093F277" w14:textId="77777777" w:rsidTr="00E465AD">
        <w:trPr>
          <w:trHeight w:val="1280"/>
        </w:trPr>
        <w:tc>
          <w:tcPr>
            <w:tcW w:w="0" w:type="auto"/>
            <w:vAlign w:val="center"/>
          </w:tcPr>
          <w:p w14:paraId="59E32A77" w14:textId="6DCF4A6C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54" w:type="dxa"/>
            <w:vAlign w:val="center"/>
          </w:tcPr>
          <w:p w14:paraId="7AE10F30" w14:textId="3EBEE256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odtworzenia posadzek wraz z przygotowaniem podłoża oraz ewentualnym uzupełnieniu wylewek we wszystkich pomieszczeniach remontowanych w których istniejące posadzki zostały uszkodzone lub zachodzi konieczność ujednolicenia wszystkich powierzchni w tym pom. 0.2. Wentylatorownia – podbasenie. Szacunek dodatkowy poza założonymi posadzkami w pozostałych częściach PFU.</w:t>
            </w:r>
          </w:p>
        </w:tc>
        <w:tc>
          <w:tcPr>
            <w:tcW w:w="1758" w:type="dxa"/>
            <w:vAlign w:val="center"/>
          </w:tcPr>
          <w:p w14:paraId="27109D39" w14:textId="11655282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436C660E" w14:textId="5F3FD485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200</w:t>
            </w:r>
          </w:p>
        </w:tc>
      </w:tr>
      <w:tr w:rsidR="00B8413B" w:rsidRPr="00E52790" w14:paraId="400F4B58" w14:textId="77777777" w:rsidTr="00E465AD">
        <w:trPr>
          <w:trHeight w:val="425"/>
        </w:trPr>
        <w:tc>
          <w:tcPr>
            <w:tcW w:w="0" w:type="auto"/>
            <w:vAlign w:val="center"/>
          </w:tcPr>
          <w:p w14:paraId="36C98EBB" w14:textId="7CCB65B4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54" w:type="dxa"/>
            <w:vAlign w:val="center"/>
          </w:tcPr>
          <w:p w14:paraId="6D756B0E" w14:textId="68092941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Remont ściany piwnicy pom. 1.12 w osi ściany natrysków pom. 2.15.</w:t>
            </w:r>
          </w:p>
        </w:tc>
        <w:tc>
          <w:tcPr>
            <w:tcW w:w="1758" w:type="dxa"/>
            <w:vAlign w:val="center"/>
          </w:tcPr>
          <w:p w14:paraId="4C98F118" w14:textId="5ADC2A24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50" w:type="dxa"/>
            <w:vAlign w:val="center"/>
          </w:tcPr>
          <w:p w14:paraId="22660D0C" w14:textId="603C4E03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40</w:t>
            </w:r>
          </w:p>
        </w:tc>
      </w:tr>
      <w:tr w:rsidR="00B8413B" w:rsidRPr="00E52790" w14:paraId="2B4F4904" w14:textId="77777777" w:rsidTr="00E465AD">
        <w:trPr>
          <w:trHeight w:val="691"/>
        </w:trPr>
        <w:tc>
          <w:tcPr>
            <w:tcW w:w="0" w:type="auto"/>
            <w:vAlign w:val="center"/>
          </w:tcPr>
          <w:p w14:paraId="25CA3B79" w14:textId="3252D292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54" w:type="dxa"/>
            <w:vAlign w:val="center"/>
          </w:tcPr>
          <w:p w14:paraId="5A5855E4" w14:textId="714B8202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Remont pokrycia dachowego (tylko w zakresie pokrycia papy) w istniejącej części hali basenowej oraz zaplecza przy hali basenowej wraz z wymianą orynnowania  oraz rur spustowych.</w:t>
            </w:r>
          </w:p>
        </w:tc>
        <w:tc>
          <w:tcPr>
            <w:tcW w:w="1758" w:type="dxa"/>
            <w:vAlign w:val="center"/>
          </w:tcPr>
          <w:p w14:paraId="09E3E9DE" w14:textId="160C72C4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dachu</w:t>
            </w:r>
          </w:p>
        </w:tc>
        <w:tc>
          <w:tcPr>
            <w:tcW w:w="950" w:type="dxa"/>
            <w:vAlign w:val="center"/>
          </w:tcPr>
          <w:p w14:paraId="078F9B8E" w14:textId="45E8726F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1500</w:t>
            </w:r>
          </w:p>
        </w:tc>
      </w:tr>
      <w:tr w:rsidR="00B8413B" w:rsidRPr="00E52790" w14:paraId="21755CDF" w14:textId="77777777" w:rsidTr="00E465AD">
        <w:trPr>
          <w:trHeight w:val="700"/>
        </w:trPr>
        <w:tc>
          <w:tcPr>
            <w:tcW w:w="0" w:type="auto"/>
            <w:vAlign w:val="center"/>
          </w:tcPr>
          <w:p w14:paraId="1BB0DB4C" w14:textId="647A984E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54" w:type="dxa"/>
            <w:vAlign w:val="center"/>
          </w:tcPr>
          <w:p w14:paraId="6AD9B8F7" w14:textId="68EFB315" w:rsidR="00B8413B" w:rsidRPr="00E52790" w:rsidRDefault="00B8413B" w:rsidP="00B84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Remont rampy w strefie dostaw w ciągu komunikacyjnym pomieszczenia 1.5 oraz schodów zewnętrznych do pomieszczenia technicznego 0.3.</w:t>
            </w:r>
          </w:p>
        </w:tc>
        <w:tc>
          <w:tcPr>
            <w:tcW w:w="1758" w:type="dxa"/>
            <w:vAlign w:val="center"/>
          </w:tcPr>
          <w:p w14:paraId="3D99CB13" w14:textId="3950CDB0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 rzutu ramp i schodów</w:t>
            </w:r>
          </w:p>
        </w:tc>
        <w:tc>
          <w:tcPr>
            <w:tcW w:w="950" w:type="dxa"/>
            <w:vAlign w:val="center"/>
          </w:tcPr>
          <w:p w14:paraId="50106EBE" w14:textId="63FE013C" w:rsidR="00B8413B" w:rsidRPr="00E52790" w:rsidRDefault="00B8413B" w:rsidP="00B841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30</w:t>
            </w:r>
          </w:p>
        </w:tc>
      </w:tr>
    </w:tbl>
    <w:p w14:paraId="4E0A53AC" w14:textId="77777777" w:rsidR="002A78DE" w:rsidRPr="00E52790" w:rsidRDefault="002A78DE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2CB51A5D" w14:textId="23553E36" w:rsidR="002A78DE" w:rsidRPr="00E52790" w:rsidRDefault="002A78DE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E52790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ar-SA"/>
        </w:rPr>
        <w:t>Parametry techniczne budynku w zakresie wydzielenia i doposażenia pożarowego – stan projektowany (pozostałe parametry zgodnie z opisem części branżowej PFU):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415"/>
        <w:gridCol w:w="6513"/>
        <w:gridCol w:w="1103"/>
        <w:gridCol w:w="1036"/>
      </w:tblGrid>
      <w:tr w:rsidR="00C87634" w:rsidRPr="00E52790" w14:paraId="16ADC54B" w14:textId="77777777" w:rsidTr="0088004D">
        <w:trPr>
          <w:trHeight w:val="697"/>
        </w:trPr>
        <w:tc>
          <w:tcPr>
            <w:tcW w:w="415" w:type="dxa"/>
            <w:vAlign w:val="center"/>
          </w:tcPr>
          <w:p w14:paraId="6CA6F583" w14:textId="7448C184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3" w:type="dxa"/>
            <w:vAlign w:val="center"/>
          </w:tcPr>
          <w:p w14:paraId="5C2585DF" w14:textId="54FA904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 razie konieczności ekspertyza pożarowa wraz z uzyskaniem odstępstwa od WT.</w:t>
            </w:r>
          </w:p>
        </w:tc>
        <w:tc>
          <w:tcPr>
            <w:tcW w:w="1103" w:type="dxa"/>
            <w:vAlign w:val="center"/>
          </w:tcPr>
          <w:p w14:paraId="268D970D" w14:textId="17E707C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1036" w:type="dxa"/>
            <w:vAlign w:val="center"/>
          </w:tcPr>
          <w:p w14:paraId="20E89BCD" w14:textId="36180142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3CC68D0F" w14:textId="77777777" w:rsidTr="0088004D">
        <w:trPr>
          <w:trHeight w:val="979"/>
        </w:trPr>
        <w:tc>
          <w:tcPr>
            <w:tcW w:w="415" w:type="dxa"/>
            <w:vAlign w:val="center"/>
          </w:tcPr>
          <w:p w14:paraId="23767C1B" w14:textId="42F8B6C3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3" w:type="dxa"/>
            <w:vAlign w:val="center"/>
          </w:tcPr>
          <w:p w14:paraId="1383D195" w14:textId="357E37D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Demontaż starej i montaż nowej stolarki wydzielającej część basenową od części szkolnej. Nowa stolarka spełniająca wymagania wydzielenia pożarowego o klasie REI60 wraz z koniecznymi robotami budowlanymi.</w:t>
            </w:r>
          </w:p>
        </w:tc>
        <w:tc>
          <w:tcPr>
            <w:tcW w:w="1103" w:type="dxa"/>
            <w:vAlign w:val="center"/>
          </w:tcPr>
          <w:p w14:paraId="430BF654" w14:textId="7C6CEA55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36" w:type="dxa"/>
            <w:vAlign w:val="center"/>
          </w:tcPr>
          <w:p w14:paraId="3CF5CD02" w14:textId="7444CB3D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30</w:t>
            </w:r>
          </w:p>
        </w:tc>
      </w:tr>
      <w:tr w:rsidR="00C87634" w:rsidRPr="00E52790" w14:paraId="694F9C5A" w14:textId="77777777" w:rsidTr="0088004D">
        <w:trPr>
          <w:trHeight w:val="834"/>
        </w:trPr>
        <w:tc>
          <w:tcPr>
            <w:tcW w:w="415" w:type="dxa"/>
            <w:vAlign w:val="center"/>
          </w:tcPr>
          <w:p w14:paraId="281E4F4B" w14:textId="44BC3465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3" w:type="dxa"/>
            <w:vAlign w:val="center"/>
          </w:tcPr>
          <w:p w14:paraId="2DD4B7BB" w14:textId="5052C4C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Rozbudowa instalacji hydrantowej o hydrant na hali basenowej (na potrzeby ewentualnej widowni realizowanej w późniejszym etapie).</w:t>
            </w:r>
          </w:p>
        </w:tc>
        <w:tc>
          <w:tcPr>
            <w:tcW w:w="1103" w:type="dxa"/>
            <w:vAlign w:val="center"/>
          </w:tcPr>
          <w:p w14:paraId="54993F59" w14:textId="51D7097B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  nowych hydrantów</w:t>
            </w:r>
          </w:p>
        </w:tc>
        <w:tc>
          <w:tcPr>
            <w:tcW w:w="1036" w:type="dxa"/>
            <w:vAlign w:val="center"/>
          </w:tcPr>
          <w:p w14:paraId="16201EF0" w14:textId="5480E129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600B0250" w14:textId="77777777" w:rsidTr="0088004D">
        <w:trPr>
          <w:trHeight w:val="3108"/>
        </w:trPr>
        <w:tc>
          <w:tcPr>
            <w:tcW w:w="415" w:type="dxa"/>
            <w:vAlign w:val="center"/>
          </w:tcPr>
          <w:p w14:paraId="2E2E0742" w14:textId="5771F41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3" w:type="dxa"/>
            <w:vAlign w:val="center"/>
          </w:tcPr>
          <w:p w14:paraId="4992A394" w14:textId="77777777" w:rsidR="00C87634" w:rsidRPr="00E52790" w:rsidRDefault="00C87634" w:rsidP="00C876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Uwzględnić w kalkulacji:</w:t>
            </w:r>
          </w:p>
          <w:p w14:paraId="199A39D0" w14:textId="77777777" w:rsidR="00C87634" w:rsidRPr="00E52790" w:rsidRDefault="00C87634" w:rsidP="00C876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instalacji oświetlenia ewakuacyjnego o min. natężeniu 5 lux zgodnie z ewentualnym odstępstwem od WT w przypadku poprowadzenia drogi ewakuacyjnej przez istniejącą klatkę schodową przez pomieszczenia H1, H2.</w:t>
            </w:r>
          </w:p>
          <w:p w14:paraId="4CA89A42" w14:textId="77777777" w:rsidR="00C87634" w:rsidRPr="00E52790" w:rsidRDefault="00C87634" w:rsidP="00C876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E7FCA" w14:textId="7B32AA91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(program PFU dopuszcza zamiennie ewakuację do wydzielonej strefy pożarowej pozostałej części zespołu szkolnego, zweryfikować na etapie projektu budowlanego) Konieczność usunięcia okładziny z boazerii drewnianej z obudowy drogi ewakuacyjnej wraz z wykonaniem uzupełniń tynków wykonanie gładzi gipsowej oraz powłok malarskich farby akrylowe.</w:t>
            </w:r>
          </w:p>
        </w:tc>
        <w:tc>
          <w:tcPr>
            <w:tcW w:w="1103" w:type="dxa"/>
            <w:vAlign w:val="center"/>
          </w:tcPr>
          <w:p w14:paraId="171BF0A1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  <w:p w14:paraId="25EB047E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80B7F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DEA0A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78D9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78DB4" w14:textId="7490CFEE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36" w:type="dxa"/>
            <w:vAlign w:val="center"/>
          </w:tcPr>
          <w:p w14:paraId="13E35C87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615414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3D1B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C3DB4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7F6D7" w14:textId="7777777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AB47E" w14:textId="40553E6B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87634" w:rsidRPr="00E52790" w14:paraId="386554EF" w14:textId="77777777" w:rsidTr="0088004D">
        <w:trPr>
          <w:trHeight w:val="842"/>
        </w:trPr>
        <w:tc>
          <w:tcPr>
            <w:tcW w:w="415" w:type="dxa"/>
            <w:vAlign w:val="center"/>
          </w:tcPr>
          <w:p w14:paraId="2164AE47" w14:textId="704DB22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3" w:type="dxa"/>
            <w:vAlign w:val="center"/>
          </w:tcPr>
          <w:p w14:paraId="2E7E8CE5" w14:textId="1012FA71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Montaż samozamykaczy na istniejących drzwiach będących na drogach ewakuacyjnych</w:t>
            </w:r>
          </w:p>
        </w:tc>
        <w:tc>
          <w:tcPr>
            <w:tcW w:w="1103" w:type="dxa"/>
            <w:vAlign w:val="center"/>
          </w:tcPr>
          <w:p w14:paraId="47F00262" w14:textId="018EBA8C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1036" w:type="dxa"/>
            <w:vAlign w:val="center"/>
          </w:tcPr>
          <w:p w14:paraId="5D985798" w14:textId="556C2AD4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7634" w:rsidRPr="00E52790" w14:paraId="710057D4" w14:textId="77777777" w:rsidTr="0088004D">
        <w:trPr>
          <w:trHeight w:val="1244"/>
        </w:trPr>
        <w:tc>
          <w:tcPr>
            <w:tcW w:w="415" w:type="dxa"/>
            <w:vAlign w:val="center"/>
          </w:tcPr>
          <w:p w14:paraId="22783230" w14:textId="5C3EE94F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3" w:type="dxa"/>
            <w:vAlign w:val="center"/>
          </w:tcPr>
          <w:p w14:paraId="782A1B59" w14:textId="53D9FE59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Weryfikacja istniejących parametrów pożarowych konstrukcji i wydzieleń pożarowych w celu potwierdzenia założonych istniejących i projektowanych wymagań pożarowych. Ewentualne prace związane z doprowadzeniem parametrów do wymaganej klasy pożarowej.</w:t>
            </w:r>
          </w:p>
        </w:tc>
        <w:tc>
          <w:tcPr>
            <w:tcW w:w="1103" w:type="dxa"/>
            <w:vAlign w:val="center"/>
          </w:tcPr>
          <w:p w14:paraId="02682337" w14:textId="1F1A8B05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1036" w:type="dxa"/>
            <w:vAlign w:val="center"/>
          </w:tcPr>
          <w:p w14:paraId="701BAE73" w14:textId="2C00C530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D5AB2E0" w14:textId="77777777" w:rsidR="002A78DE" w:rsidRPr="00E52790" w:rsidRDefault="002A78DE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CEC8CB5" w14:textId="2B8D1FB5" w:rsidR="006361A0" w:rsidRPr="00E52790" w:rsidRDefault="006361A0" w:rsidP="006852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E52790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 xml:space="preserve">Parametry techniczne budynku w zakresie remontu / przebudowy części istniejącej w zakresie </w:t>
      </w:r>
      <w:r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instalacji – stan projektowany</w:t>
      </w:r>
      <w:r w:rsidR="00601732" w:rsidRPr="00E5279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17"/>
        <w:gridCol w:w="2792"/>
        <w:gridCol w:w="4703"/>
        <w:gridCol w:w="605"/>
        <w:gridCol w:w="545"/>
      </w:tblGrid>
      <w:tr w:rsidR="00813288" w:rsidRPr="00E52790" w14:paraId="78EBA904" w14:textId="77777777" w:rsidTr="009877A0">
        <w:trPr>
          <w:trHeight w:val="425"/>
        </w:trPr>
        <w:tc>
          <w:tcPr>
            <w:tcW w:w="0" w:type="auto"/>
            <w:gridSpan w:val="5"/>
            <w:vAlign w:val="center"/>
          </w:tcPr>
          <w:p w14:paraId="1735758F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185592"/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INSTALACJE – wykazane parametry, szczegółowe opisy wg części branżowych PFU</w:t>
            </w:r>
          </w:p>
        </w:tc>
      </w:tr>
      <w:tr w:rsidR="00813288" w:rsidRPr="00E52790" w14:paraId="7648F3FB" w14:textId="77777777" w:rsidTr="009877A0">
        <w:trPr>
          <w:trHeight w:val="525"/>
        </w:trPr>
        <w:tc>
          <w:tcPr>
            <w:tcW w:w="0" w:type="auto"/>
            <w:gridSpan w:val="5"/>
            <w:vAlign w:val="center"/>
          </w:tcPr>
          <w:p w14:paraId="03BFF5E5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sz w:val="20"/>
                <w:szCs w:val="20"/>
              </w:rPr>
              <w:t>A – technologia basenowa</w:t>
            </w:r>
          </w:p>
        </w:tc>
      </w:tr>
      <w:tr w:rsidR="00C87634" w:rsidRPr="00E52790" w14:paraId="5987103B" w14:textId="77777777" w:rsidTr="009877A0">
        <w:trPr>
          <w:trHeight w:val="425"/>
        </w:trPr>
        <w:tc>
          <w:tcPr>
            <w:tcW w:w="0" w:type="auto"/>
            <w:vAlign w:val="center"/>
          </w:tcPr>
          <w:p w14:paraId="67C4E150" w14:textId="363AA39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04A118" w14:textId="4A33E8C2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Modernizacja rurociągów odprowadzających wodę z modernizowanych rynien przelewowych</w:t>
            </w:r>
          </w:p>
        </w:tc>
        <w:tc>
          <w:tcPr>
            <w:tcW w:w="0" w:type="auto"/>
            <w:vAlign w:val="center"/>
          </w:tcPr>
          <w:p w14:paraId="57A4BFD4" w14:textId="5E28BE5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Wydajność odprowadzenia wody basenowej w ilości 140m3/h ze stałym spadkiem do zbiornika przelewowego bez „syfonów”. Dopuszcza się pozostawienie istniejących, jeżeli spełniają założenia a po modernizacji rynny przelewowej nie nastąpi zjawisko przelewania wody na plażę basenową.</w:t>
            </w:r>
          </w:p>
        </w:tc>
        <w:tc>
          <w:tcPr>
            <w:tcW w:w="0" w:type="auto"/>
            <w:vAlign w:val="center"/>
          </w:tcPr>
          <w:p w14:paraId="66600500" w14:textId="7BC00F4F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0" w:type="auto"/>
            <w:vAlign w:val="center"/>
          </w:tcPr>
          <w:p w14:paraId="0CACBACD" w14:textId="4748669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7B5D6AA9" w14:textId="77777777" w:rsidTr="009877A0">
        <w:trPr>
          <w:trHeight w:val="425"/>
        </w:trPr>
        <w:tc>
          <w:tcPr>
            <w:tcW w:w="0" w:type="auto"/>
            <w:vAlign w:val="center"/>
          </w:tcPr>
          <w:p w14:paraId="2D868565" w14:textId="1D5898E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B844FE" w14:textId="0699AFD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Modernizacja rurociągu zbiorczego odwodnienia liniowego</w:t>
            </w:r>
          </w:p>
        </w:tc>
        <w:tc>
          <w:tcPr>
            <w:tcW w:w="0" w:type="auto"/>
            <w:vAlign w:val="center"/>
          </w:tcPr>
          <w:p w14:paraId="643B7AD2" w14:textId="05BC81E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Zwiększyć średnicę kolektora zbiorczego na podstawie miarodajnego przepływu dochodzących przykanalików, proponowana średnica co najmniej D110.</w:t>
            </w:r>
          </w:p>
        </w:tc>
        <w:tc>
          <w:tcPr>
            <w:tcW w:w="0" w:type="auto"/>
            <w:vAlign w:val="center"/>
          </w:tcPr>
          <w:p w14:paraId="58E3AD1E" w14:textId="03FCDC98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vAlign w:val="center"/>
          </w:tcPr>
          <w:p w14:paraId="31754824" w14:textId="2E91928C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7634" w:rsidRPr="00E52790" w14:paraId="61B58CEA" w14:textId="77777777" w:rsidTr="009877A0">
        <w:trPr>
          <w:trHeight w:val="425"/>
        </w:trPr>
        <w:tc>
          <w:tcPr>
            <w:tcW w:w="0" w:type="auto"/>
            <w:vAlign w:val="center"/>
          </w:tcPr>
          <w:p w14:paraId="49D1D094" w14:textId="6E14435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13B88EC" w14:textId="3190345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Nowe pompy obiegowe technologii basenowej o wydajności minimalnej w sumie 140m3/h</w:t>
            </w:r>
          </w:p>
        </w:tc>
        <w:tc>
          <w:tcPr>
            <w:tcW w:w="0" w:type="auto"/>
            <w:vAlign w:val="center"/>
          </w:tcPr>
          <w:p w14:paraId="34008054" w14:textId="14B28598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Korpus oraz wirnik z tworzywa THK zintegrowana z filtrem wstępnym z wziernikiem inspekcyjnym, moc pompy 5,5 kW.</w:t>
            </w:r>
          </w:p>
        </w:tc>
        <w:tc>
          <w:tcPr>
            <w:tcW w:w="0" w:type="auto"/>
            <w:vAlign w:val="center"/>
          </w:tcPr>
          <w:p w14:paraId="1247F202" w14:textId="0165AA25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6D1BE1E2" w14:textId="212E4202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634" w:rsidRPr="00E52790" w14:paraId="151AB81E" w14:textId="77777777" w:rsidTr="009877A0">
        <w:trPr>
          <w:trHeight w:val="425"/>
        </w:trPr>
        <w:tc>
          <w:tcPr>
            <w:tcW w:w="0" w:type="auto"/>
            <w:vAlign w:val="center"/>
          </w:tcPr>
          <w:p w14:paraId="0CEBE9EB" w14:textId="4EF79D34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17987FB" w14:textId="766608B4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Urządzenie kontrolno pomiarowe </w:t>
            </w:r>
          </w:p>
        </w:tc>
        <w:tc>
          <w:tcPr>
            <w:tcW w:w="0" w:type="auto"/>
            <w:vAlign w:val="center"/>
          </w:tcPr>
          <w:p w14:paraId="3E627715" w14:textId="2A1650C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Pomiar Redoks, wolny chlor, związany chlor, pH wraz z celami pomiarowymi i sondami z modułem do odczytu i przesyłania danych w celach archiwalnych.</w:t>
            </w:r>
          </w:p>
        </w:tc>
        <w:tc>
          <w:tcPr>
            <w:tcW w:w="0" w:type="auto"/>
            <w:vAlign w:val="center"/>
          </w:tcPr>
          <w:p w14:paraId="627F44BB" w14:textId="19F35593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477CAD8C" w14:textId="0F0BBA5A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1ED883F0" w14:textId="77777777" w:rsidTr="009877A0">
        <w:trPr>
          <w:trHeight w:val="425"/>
        </w:trPr>
        <w:tc>
          <w:tcPr>
            <w:tcW w:w="0" w:type="auto"/>
            <w:vAlign w:val="center"/>
          </w:tcPr>
          <w:p w14:paraId="3D160BB9" w14:textId="18B05BF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1CC9439" w14:textId="4C8394B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Archiwizacja danych</w:t>
            </w:r>
          </w:p>
        </w:tc>
        <w:tc>
          <w:tcPr>
            <w:tcW w:w="0" w:type="auto"/>
            <w:vAlign w:val="center"/>
          </w:tcPr>
          <w:p w14:paraId="705F0447" w14:textId="0DCA440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Komputer z zainstalowanym oprogramowaniem do odczytu i archiwizacji danych basenowych z urządzenia kontrolno-pomiarowego. Komputer może być również wykorzystany do innych celów związanych z zakresem PFU.</w:t>
            </w:r>
          </w:p>
        </w:tc>
        <w:tc>
          <w:tcPr>
            <w:tcW w:w="0" w:type="auto"/>
            <w:vAlign w:val="center"/>
          </w:tcPr>
          <w:p w14:paraId="08341321" w14:textId="5312EE4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0CE8BDD" w14:textId="36A5CA5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2A42C487" w14:textId="77777777" w:rsidTr="009877A0">
        <w:trPr>
          <w:trHeight w:val="834"/>
        </w:trPr>
        <w:tc>
          <w:tcPr>
            <w:tcW w:w="0" w:type="auto"/>
            <w:vAlign w:val="center"/>
          </w:tcPr>
          <w:p w14:paraId="734A622E" w14:textId="2968EF0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7A5704E" w14:textId="3E3656A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Automatyka zasilania i odprowadzania wody z brodzików do dezynfekcji stóp</w:t>
            </w:r>
          </w:p>
        </w:tc>
        <w:tc>
          <w:tcPr>
            <w:tcW w:w="0" w:type="auto"/>
            <w:vAlign w:val="center"/>
          </w:tcPr>
          <w:p w14:paraId="70D221E5" w14:textId="2164EF16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Zgodnie z opisem wg części branżowych PFU.</w:t>
            </w:r>
          </w:p>
        </w:tc>
        <w:tc>
          <w:tcPr>
            <w:tcW w:w="0" w:type="auto"/>
            <w:vAlign w:val="center"/>
          </w:tcPr>
          <w:p w14:paraId="486B4BEC" w14:textId="602178BE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74C6EC8" w14:textId="56E507CC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634" w:rsidRPr="00E52790" w14:paraId="71EF0475" w14:textId="77777777" w:rsidTr="009877A0">
        <w:trPr>
          <w:trHeight w:val="425"/>
        </w:trPr>
        <w:tc>
          <w:tcPr>
            <w:tcW w:w="0" w:type="auto"/>
            <w:vAlign w:val="center"/>
          </w:tcPr>
          <w:p w14:paraId="5E7A28A9" w14:textId="74A89C04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F76CF63" w14:textId="69ABE32D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Wanna SPA w strefie relaksu</w:t>
            </w:r>
          </w:p>
        </w:tc>
        <w:tc>
          <w:tcPr>
            <w:tcW w:w="0" w:type="auto"/>
            <w:vAlign w:val="center"/>
          </w:tcPr>
          <w:p w14:paraId="5BFEC355" w14:textId="16EF435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Wanna spa akrylowa nadposadzkowa, co najmniej sześcioosobowa wraz z kompletną technologią uzdatniania wody basenowej zgodnie z opisem wg części branżowych PFU.</w:t>
            </w:r>
          </w:p>
        </w:tc>
        <w:tc>
          <w:tcPr>
            <w:tcW w:w="0" w:type="auto"/>
            <w:vAlign w:val="center"/>
          </w:tcPr>
          <w:p w14:paraId="579880D3" w14:textId="07E78BF2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1092FC8A" w14:textId="1C792650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5CE91329" w14:textId="77777777" w:rsidTr="009877A0">
        <w:trPr>
          <w:trHeight w:val="425"/>
        </w:trPr>
        <w:tc>
          <w:tcPr>
            <w:tcW w:w="0" w:type="auto"/>
            <w:vAlign w:val="center"/>
          </w:tcPr>
          <w:p w14:paraId="798B03E5" w14:textId="44E7747A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5217115" w14:textId="18767F78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Siedziska z masażerem powietrznym stóp</w:t>
            </w:r>
          </w:p>
        </w:tc>
        <w:tc>
          <w:tcPr>
            <w:tcW w:w="0" w:type="auto"/>
            <w:vAlign w:val="center"/>
          </w:tcPr>
          <w:p w14:paraId="4EFC2D70" w14:textId="76EA37F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Rozwiązanie systemowe zgodnie z opisem wg części branżowych PFU.</w:t>
            </w:r>
          </w:p>
        </w:tc>
        <w:tc>
          <w:tcPr>
            <w:tcW w:w="0" w:type="auto"/>
            <w:vAlign w:val="center"/>
          </w:tcPr>
          <w:p w14:paraId="3B67F05D" w14:textId="377F48E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1D7CEEFD" w14:textId="4A4F0578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87634" w:rsidRPr="00E52790" w14:paraId="186626C0" w14:textId="77777777" w:rsidTr="009877A0">
        <w:trPr>
          <w:trHeight w:val="425"/>
        </w:trPr>
        <w:tc>
          <w:tcPr>
            <w:tcW w:w="0" w:type="auto"/>
            <w:vAlign w:val="center"/>
          </w:tcPr>
          <w:p w14:paraId="7490EF06" w14:textId="7051FD06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772E9EEE" w14:textId="773BB96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Prysznic wrażeń wraz z masażerami bocznymi</w:t>
            </w:r>
          </w:p>
        </w:tc>
        <w:tc>
          <w:tcPr>
            <w:tcW w:w="0" w:type="auto"/>
            <w:vAlign w:val="center"/>
          </w:tcPr>
          <w:p w14:paraId="52940413" w14:textId="5161EE78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Rozwiązanie systemowe zgodnie z opisem wg części branżowych PFU.</w:t>
            </w:r>
          </w:p>
        </w:tc>
        <w:tc>
          <w:tcPr>
            <w:tcW w:w="0" w:type="auto"/>
            <w:vAlign w:val="center"/>
          </w:tcPr>
          <w:p w14:paraId="136D313C" w14:textId="4F7FBC5D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F068697" w14:textId="6BE34040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288" w:rsidRPr="00E52790" w14:paraId="0DBD297A" w14:textId="77777777" w:rsidTr="009877A0">
        <w:trPr>
          <w:trHeight w:val="408"/>
        </w:trPr>
        <w:tc>
          <w:tcPr>
            <w:tcW w:w="0" w:type="auto"/>
            <w:gridSpan w:val="5"/>
            <w:vAlign w:val="center"/>
          </w:tcPr>
          <w:p w14:paraId="21E949B3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– instalacje elektryczna </w:t>
            </w:r>
          </w:p>
        </w:tc>
      </w:tr>
      <w:tr w:rsidR="00C87634" w:rsidRPr="00E52790" w14:paraId="3316157F" w14:textId="77777777" w:rsidTr="009877A0">
        <w:trPr>
          <w:trHeight w:val="425"/>
        </w:trPr>
        <w:tc>
          <w:tcPr>
            <w:tcW w:w="0" w:type="auto"/>
            <w:vAlign w:val="center"/>
          </w:tcPr>
          <w:p w14:paraId="2CECF1CE" w14:textId="5E48474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05466D" w14:textId="349B070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Wyłącznik główny pożarowy</w:t>
            </w:r>
          </w:p>
        </w:tc>
        <w:tc>
          <w:tcPr>
            <w:tcW w:w="0" w:type="auto"/>
            <w:vAlign w:val="center"/>
          </w:tcPr>
          <w:p w14:paraId="7A6B8E39" w14:textId="22BE3B2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podlegające modyfikacji ze względu na projektowaną instalację fotowoltaiczną i dostosowanie do aktualnych przepisów, zgodnie z opisem wg części branżowej PFU.</w:t>
            </w:r>
          </w:p>
        </w:tc>
        <w:tc>
          <w:tcPr>
            <w:tcW w:w="0" w:type="auto"/>
            <w:vAlign w:val="center"/>
          </w:tcPr>
          <w:p w14:paraId="0B3C1D9E" w14:textId="6F529EE7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1C48E216" w14:textId="55B1E6DE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7DB93CC6" w14:textId="77777777" w:rsidTr="009877A0">
        <w:trPr>
          <w:trHeight w:val="697"/>
        </w:trPr>
        <w:tc>
          <w:tcPr>
            <w:tcW w:w="0" w:type="auto"/>
            <w:vAlign w:val="center"/>
          </w:tcPr>
          <w:p w14:paraId="7143891E" w14:textId="1105F89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6F037E3" w14:textId="017CBE1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System kompensacji mocy biernej </w:t>
            </w:r>
          </w:p>
        </w:tc>
        <w:tc>
          <w:tcPr>
            <w:tcW w:w="0" w:type="auto"/>
            <w:vAlign w:val="center"/>
          </w:tcPr>
          <w:p w14:paraId="089CE033" w14:textId="507372A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z doborem baterii i dobezpieczeniem, zgodnie z opisem wg części branżowej PFU.</w:t>
            </w:r>
          </w:p>
        </w:tc>
        <w:tc>
          <w:tcPr>
            <w:tcW w:w="0" w:type="auto"/>
            <w:vAlign w:val="center"/>
          </w:tcPr>
          <w:p w14:paraId="0551CB1D" w14:textId="7E4270EE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2DE9CF0F" w14:textId="7542EDFC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1C3312E0" w14:textId="77777777" w:rsidTr="009877A0">
        <w:trPr>
          <w:trHeight w:val="1689"/>
        </w:trPr>
        <w:tc>
          <w:tcPr>
            <w:tcW w:w="0" w:type="auto"/>
            <w:vAlign w:val="center"/>
          </w:tcPr>
          <w:p w14:paraId="465D7F53" w14:textId="4EECD34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BEA75B0" w14:textId="42E4C450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Modyfikacja zasilania centrali wentylacyjnej oraz wykonanie nowych zasileń dla doprojektowanych centralek wentylacyjnych na potrzeby szatni, komunikacji</w:t>
            </w:r>
          </w:p>
        </w:tc>
        <w:tc>
          <w:tcPr>
            <w:tcW w:w="0" w:type="auto"/>
            <w:vAlign w:val="center"/>
          </w:tcPr>
          <w:p w14:paraId="3CB18EF2" w14:textId="469370E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z nowoprojektowanych tablic rozdzielczych, zgodnie z opisem wg części branżowej PFU.</w:t>
            </w:r>
          </w:p>
        </w:tc>
        <w:tc>
          <w:tcPr>
            <w:tcW w:w="0" w:type="auto"/>
            <w:vAlign w:val="center"/>
          </w:tcPr>
          <w:p w14:paraId="02C5A1A0" w14:textId="436F190B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72D62414" w14:textId="341A718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23F5AA02" w14:textId="77777777" w:rsidTr="009877A0">
        <w:trPr>
          <w:trHeight w:val="705"/>
        </w:trPr>
        <w:tc>
          <w:tcPr>
            <w:tcW w:w="0" w:type="auto"/>
            <w:vAlign w:val="center"/>
          </w:tcPr>
          <w:p w14:paraId="6E67CC4D" w14:textId="7638E3F6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159744" w14:textId="1124443D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Zasilanie urządzeń sanitarnych, technologicznych</w:t>
            </w:r>
          </w:p>
        </w:tc>
        <w:tc>
          <w:tcPr>
            <w:tcW w:w="0" w:type="auto"/>
            <w:vAlign w:val="center"/>
          </w:tcPr>
          <w:p w14:paraId="1A58D7C2" w14:textId="29A5A721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z nowoprojektowanych tablic rozdzielczych, zgodnie z opisem wg części branżowej PFU.</w:t>
            </w:r>
          </w:p>
        </w:tc>
        <w:tc>
          <w:tcPr>
            <w:tcW w:w="0" w:type="auto"/>
            <w:vAlign w:val="center"/>
          </w:tcPr>
          <w:p w14:paraId="5D59EEF6" w14:textId="27D97179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E314A21" w14:textId="2CD2EE7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060EFA13" w14:textId="77777777" w:rsidTr="009877A0">
        <w:trPr>
          <w:trHeight w:val="715"/>
        </w:trPr>
        <w:tc>
          <w:tcPr>
            <w:tcW w:w="0" w:type="auto"/>
            <w:vAlign w:val="center"/>
          </w:tcPr>
          <w:p w14:paraId="2287D649" w14:textId="5CBBD13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03473E7" w14:textId="249ADEF1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Zasilanie urządzeń niskoprądowych</w:t>
            </w:r>
          </w:p>
        </w:tc>
        <w:tc>
          <w:tcPr>
            <w:tcW w:w="0" w:type="auto"/>
            <w:vAlign w:val="center"/>
          </w:tcPr>
          <w:p w14:paraId="074F4667" w14:textId="70DDD2BF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z nowoprojektowanych tablic rozdzielczych, zgodnie z opisem wg części branżowej PFU.</w:t>
            </w:r>
          </w:p>
        </w:tc>
        <w:tc>
          <w:tcPr>
            <w:tcW w:w="0" w:type="auto"/>
            <w:vAlign w:val="center"/>
          </w:tcPr>
          <w:p w14:paraId="074C9CF6" w14:textId="34DCB0F3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212E3E0B" w14:textId="0C8FC5B4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0C7CB8E7" w14:textId="77777777" w:rsidTr="009877A0">
        <w:trPr>
          <w:trHeight w:val="683"/>
        </w:trPr>
        <w:tc>
          <w:tcPr>
            <w:tcW w:w="0" w:type="auto"/>
            <w:vAlign w:val="center"/>
          </w:tcPr>
          <w:p w14:paraId="079C68B9" w14:textId="5658B781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66A2F11" w14:textId="10DF6206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połączeń wyrównawczych</w:t>
            </w:r>
          </w:p>
        </w:tc>
        <w:tc>
          <w:tcPr>
            <w:tcW w:w="0" w:type="auto"/>
            <w:vAlign w:val="center"/>
          </w:tcPr>
          <w:p w14:paraId="029C58F3" w14:textId="3FC66075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Dla instalacji nowopowstałych, przebudowywanych / modyfikowanych, zgodnie z opisem wg części branżowej PFU.</w:t>
            </w:r>
          </w:p>
        </w:tc>
        <w:tc>
          <w:tcPr>
            <w:tcW w:w="0" w:type="auto"/>
            <w:vAlign w:val="center"/>
          </w:tcPr>
          <w:p w14:paraId="430D177A" w14:textId="1F9BB848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684A7BD0" w14:textId="00766C98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5CF45FB8" w14:textId="77777777" w:rsidTr="009877A0">
        <w:trPr>
          <w:trHeight w:val="707"/>
        </w:trPr>
        <w:tc>
          <w:tcPr>
            <w:tcW w:w="0" w:type="auto"/>
            <w:vAlign w:val="center"/>
          </w:tcPr>
          <w:p w14:paraId="27CE1D55" w14:textId="1B47CC0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9480E30" w14:textId="35D922D7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uziemiająca</w:t>
            </w:r>
          </w:p>
        </w:tc>
        <w:tc>
          <w:tcPr>
            <w:tcW w:w="0" w:type="auto"/>
            <w:vAlign w:val="center"/>
          </w:tcPr>
          <w:p w14:paraId="4C5505C7" w14:textId="1C8CAD08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dla nowopowstałych elementów konstrukcji budynku, zgodnie z opisem wg części branżowej PFU.</w:t>
            </w:r>
          </w:p>
        </w:tc>
        <w:tc>
          <w:tcPr>
            <w:tcW w:w="0" w:type="auto"/>
            <w:vAlign w:val="center"/>
          </w:tcPr>
          <w:p w14:paraId="74CB81ED" w14:textId="5A253101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3E444ABF" w14:textId="281436BA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3FCE1A2D" w14:textId="77777777" w:rsidTr="009877A0">
        <w:trPr>
          <w:trHeight w:val="561"/>
        </w:trPr>
        <w:tc>
          <w:tcPr>
            <w:tcW w:w="0" w:type="auto"/>
            <w:vAlign w:val="center"/>
          </w:tcPr>
          <w:p w14:paraId="260909FC" w14:textId="31D80BCB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3D0D0DA" w14:textId="3ABCC3FD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odgromowa</w:t>
            </w:r>
          </w:p>
        </w:tc>
        <w:tc>
          <w:tcPr>
            <w:tcW w:w="0" w:type="auto"/>
            <w:vAlign w:val="center"/>
          </w:tcPr>
          <w:p w14:paraId="3CE91FE6" w14:textId="7B3FFA5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Zgodnie z opisem w części branżowej PFU.</w:t>
            </w:r>
          </w:p>
        </w:tc>
        <w:tc>
          <w:tcPr>
            <w:tcW w:w="0" w:type="auto"/>
            <w:vAlign w:val="center"/>
          </w:tcPr>
          <w:p w14:paraId="56799930" w14:textId="74DF16BB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11F6B017" w14:textId="6EB9B640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4F0CC301" w14:textId="77777777" w:rsidTr="009877A0">
        <w:trPr>
          <w:trHeight w:val="2100"/>
        </w:trPr>
        <w:tc>
          <w:tcPr>
            <w:tcW w:w="0" w:type="auto"/>
            <w:vAlign w:val="center"/>
          </w:tcPr>
          <w:p w14:paraId="60CF168C" w14:textId="224F9070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03A0EFC6" w14:textId="766031B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oświetlenia</w:t>
            </w:r>
          </w:p>
        </w:tc>
        <w:tc>
          <w:tcPr>
            <w:tcW w:w="0" w:type="auto"/>
            <w:vAlign w:val="center"/>
          </w:tcPr>
          <w:p w14:paraId="501B3C85" w14:textId="2296F5D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Wszystkie pomieszczenia objęte przebudową i wymagające dostosowania do zmienionych warunków przeznaczenia i zmian w układzie komunikacyjnym należy wyposażyć w nowe oprawy z okablowaniem dostosowane do systemu sufitów podwieszanych, zgodnie z opisem w części branżowej PFU. Wymiana oświetlenia podwodnego niecek basenowych w zakresie wymiany żarówek na LED z ewentualną wymianą transformatorów.</w:t>
            </w:r>
          </w:p>
        </w:tc>
        <w:tc>
          <w:tcPr>
            <w:tcW w:w="0" w:type="auto"/>
            <w:vAlign w:val="center"/>
          </w:tcPr>
          <w:p w14:paraId="3FED9FFF" w14:textId="2D31008A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1A1FBFC6" w14:textId="18C38E8E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7AB485A2" w14:textId="77777777" w:rsidTr="009877A0">
        <w:trPr>
          <w:trHeight w:val="713"/>
        </w:trPr>
        <w:tc>
          <w:tcPr>
            <w:tcW w:w="0" w:type="auto"/>
            <w:vAlign w:val="center"/>
          </w:tcPr>
          <w:p w14:paraId="37A1E06B" w14:textId="4603F93C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82B47A7" w14:textId="5CE3D28D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gniazd wytykowych</w:t>
            </w:r>
          </w:p>
        </w:tc>
        <w:tc>
          <w:tcPr>
            <w:tcW w:w="0" w:type="auto"/>
            <w:vAlign w:val="center"/>
          </w:tcPr>
          <w:p w14:paraId="0F68C942" w14:textId="544ABDAD" w:rsidR="00C87634" w:rsidRPr="00E52790" w:rsidRDefault="00C87634" w:rsidP="00C8763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Dla nowych pomieszczeń i nowej aranżacji należy zabudować gniazda wtykowe, zgodnie z opisem wg części branżowej PFU.</w:t>
            </w:r>
          </w:p>
        </w:tc>
        <w:tc>
          <w:tcPr>
            <w:tcW w:w="0" w:type="auto"/>
            <w:vAlign w:val="center"/>
          </w:tcPr>
          <w:p w14:paraId="41FD988E" w14:textId="1B53C808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38D2668A" w14:textId="082926DA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634" w:rsidRPr="00E52790" w14:paraId="6B4DAC17" w14:textId="77777777" w:rsidTr="009877A0">
        <w:trPr>
          <w:trHeight w:val="681"/>
        </w:trPr>
        <w:tc>
          <w:tcPr>
            <w:tcW w:w="0" w:type="auto"/>
            <w:vAlign w:val="center"/>
          </w:tcPr>
          <w:p w14:paraId="7A779F52" w14:textId="5BF23D23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5A27F636" w14:textId="2ABC3F0E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fotowoltaiczna</w:t>
            </w:r>
          </w:p>
        </w:tc>
        <w:tc>
          <w:tcPr>
            <w:tcW w:w="0" w:type="auto"/>
            <w:vAlign w:val="center"/>
          </w:tcPr>
          <w:p w14:paraId="4A1D6556" w14:textId="2CCFE554" w:rsidR="00C87634" w:rsidRPr="00E52790" w:rsidRDefault="00C87634" w:rsidP="00C87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mocowane do połaci dachowych, zgodnie z opisem w części branżowej PFU.</w:t>
            </w:r>
          </w:p>
        </w:tc>
        <w:tc>
          <w:tcPr>
            <w:tcW w:w="0" w:type="auto"/>
            <w:vAlign w:val="center"/>
          </w:tcPr>
          <w:p w14:paraId="64C56769" w14:textId="3E4FC83C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kWp</w:t>
            </w:r>
          </w:p>
        </w:tc>
        <w:tc>
          <w:tcPr>
            <w:tcW w:w="0" w:type="auto"/>
            <w:vAlign w:val="center"/>
          </w:tcPr>
          <w:p w14:paraId="041D18D1" w14:textId="3972F719" w:rsidR="00C87634" w:rsidRPr="00E52790" w:rsidRDefault="00C87634" w:rsidP="00C876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Ok. 125</w:t>
            </w:r>
          </w:p>
        </w:tc>
      </w:tr>
      <w:tr w:rsidR="00813288" w:rsidRPr="00E52790" w14:paraId="4C02C114" w14:textId="77777777" w:rsidTr="009877A0">
        <w:tblPrEx>
          <w:jc w:val="center"/>
        </w:tblPrEx>
        <w:trPr>
          <w:trHeight w:val="438"/>
          <w:jc w:val="center"/>
        </w:trPr>
        <w:tc>
          <w:tcPr>
            <w:tcW w:w="0" w:type="auto"/>
            <w:gridSpan w:val="5"/>
            <w:vAlign w:val="center"/>
          </w:tcPr>
          <w:p w14:paraId="1DCFE7F7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sz w:val="20"/>
                <w:szCs w:val="20"/>
              </w:rPr>
              <w:t>C – instalacje niskoprądowe</w:t>
            </w:r>
          </w:p>
        </w:tc>
      </w:tr>
      <w:tr w:rsidR="002B4C71" w:rsidRPr="00E52790" w14:paraId="52CE2F0F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20B5E7A5" w14:textId="47990A26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D847470" w14:textId="59FDD0E6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Instalacja ESOK</w:t>
            </w:r>
          </w:p>
        </w:tc>
        <w:tc>
          <w:tcPr>
            <w:tcW w:w="0" w:type="auto"/>
            <w:vAlign w:val="center"/>
          </w:tcPr>
          <w:p w14:paraId="5D73E22C" w14:textId="3D47448F" w:rsidR="002B4C71" w:rsidRPr="00E52790" w:rsidRDefault="002B4C71" w:rsidP="002B4C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Modyfikacja/rozbudowa zgodnie z opisem w części branżowej PFU. Lokalizacja sterowni systemu w tym dedykowanego komputera (może być wspólny z innym wymaganiem w zakresie technologii) w dedykowanym pomieszczeniu zgodnie z koncepcją architektoniczną.</w:t>
            </w:r>
          </w:p>
        </w:tc>
        <w:tc>
          <w:tcPr>
            <w:tcW w:w="0" w:type="auto"/>
            <w:vAlign w:val="center"/>
          </w:tcPr>
          <w:p w14:paraId="41B8AAFE" w14:textId="055C6E85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6484B986" w14:textId="5537FB73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15F4DBAD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4AF02312" w14:textId="6E05F7FB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97E5475" w14:textId="133E1B0F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Instalacja nagłośnienia </w:t>
            </w:r>
          </w:p>
        </w:tc>
        <w:tc>
          <w:tcPr>
            <w:tcW w:w="0" w:type="auto"/>
            <w:vAlign w:val="center"/>
          </w:tcPr>
          <w:p w14:paraId="7E7B146C" w14:textId="43FCDE98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zgodnie z opisem w części branżowej PFU. Lokalizacja sterowni systemu w dedykowanym pomieszczeniu zgodnie z koncepcją architektoniczną.</w:t>
            </w:r>
          </w:p>
        </w:tc>
        <w:tc>
          <w:tcPr>
            <w:tcW w:w="0" w:type="auto"/>
            <w:vAlign w:val="center"/>
          </w:tcPr>
          <w:p w14:paraId="52CB6041" w14:textId="75AA0CDC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F38828A" w14:textId="2B004EE5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49847E5B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6D9C32C5" w14:textId="2A4C02BE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C548EE1" w14:textId="6C422EEE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Instalacja monitoringu wizyjnego </w:t>
            </w:r>
          </w:p>
        </w:tc>
        <w:tc>
          <w:tcPr>
            <w:tcW w:w="0" w:type="auto"/>
            <w:vAlign w:val="center"/>
          </w:tcPr>
          <w:p w14:paraId="72FA0302" w14:textId="5FDFEF67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zgodnie z opisem w części branżowej PFU. Lokalizacja sterowni systemu w dedykowanym pomieszczeniu zgodnie z koncepcją architektoniczną.</w:t>
            </w:r>
          </w:p>
        </w:tc>
        <w:tc>
          <w:tcPr>
            <w:tcW w:w="0" w:type="auto"/>
            <w:vAlign w:val="center"/>
          </w:tcPr>
          <w:p w14:paraId="7C52698C" w14:textId="1316FA8A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00A80996" w14:textId="64BC940A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288" w:rsidRPr="00E52790" w14:paraId="708AD46F" w14:textId="77777777" w:rsidTr="009877A0">
        <w:tblPrEx>
          <w:jc w:val="center"/>
        </w:tblPrEx>
        <w:trPr>
          <w:trHeight w:val="403"/>
          <w:jc w:val="center"/>
        </w:trPr>
        <w:tc>
          <w:tcPr>
            <w:tcW w:w="0" w:type="auto"/>
            <w:gridSpan w:val="5"/>
            <w:vAlign w:val="center"/>
          </w:tcPr>
          <w:p w14:paraId="7AF0521B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sz w:val="20"/>
                <w:szCs w:val="20"/>
              </w:rPr>
              <w:t>D – instalacje sanitarne</w:t>
            </w:r>
          </w:p>
        </w:tc>
      </w:tr>
      <w:tr w:rsidR="002B4C71" w:rsidRPr="00E52790" w14:paraId="00253C7D" w14:textId="77777777" w:rsidTr="009877A0">
        <w:tblPrEx>
          <w:jc w:val="center"/>
        </w:tblPrEx>
        <w:trPr>
          <w:trHeight w:val="712"/>
          <w:jc w:val="center"/>
        </w:trPr>
        <w:tc>
          <w:tcPr>
            <w:tcW w:w="0" w:type="auto"/>
            <w:vAlign w:val="center"/>
          </w:tcPr>
          <w:p w14:paraId="1904A5A1" w14:textId="2E4B19F9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FD0DA17" w14:textId="77777777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Przebudowa węzła cieplnego</w:t>
            </w:r>
          </w:p>
          <w:p w14:paraId="1FDBE10E" w14:textId="6A4B9113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wraz z pomieszczeniem</w:t>
            </w:r>
          </w:p>
        </w:tc>
        <w:tc>
          <w:tcPr>
            <w:tcW w:w="0" w:type="auto"/>
            <w:vAlign w:val="center"/>
          </w:tcPr>
          <w:p w14:paraId="51559BB2" w14:textId="35E3C894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Moc istniejąca 423,2 kW rozwiązania zgodnie z opisem w części branżowej PFU.</w:t>
            </w:r>
          </w:p>
        </w:tc>
        <w:tc>
          <w:tcPr>
            <w:tcW w:w="0" w:type="auto"/>
            <w:vAlign w:val="center"/>
          </w:tcPr>
          <w:p w14:paraId="5C42CBB0" w14:textId="5D535460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098CF87B" w14:textId="776E7240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2109DBDD" w14:textId="77777777" w:rsidTr="009877A0">
        <w:tblPrEx>
          <w:jc w:val="center"/>
        </w:tblPrEx>
        <w:trPr>
          <w:trHeight w:val="1261"/>
          <w:jc w:val="center"/>
        </w:trPr>
        <w:tc>
          <w:tcPr>
            <w:tcW w:w="0" w:type="auto"/>
            <w:vAlign w:val="center"/>
          </w:tcPr>
          <w:p w14:paraId="2F8E248F" w14:textId="2B39C9E8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B1D4EAD" w14:textId="19F537B5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 xml:space="preserve">Wykonanie przebudowy / wymiany / modyfikacji fragmentu istniejącego przyłącza sieci ciepłowniczej </w:t>
            </w:r>
          </w:p>
        </w:tc>
        <w:tc>
          <w:tcPr>
            <w:tcW w:w="0" w:type="auto"/>
            <w:vAlign w:val="center"/>
          </w:tcPr>
          <w:p w14:paraId="2E602B13" w14:textId="59F371B6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zgodnie z opisem w części branżowej PFU. Zakładana długość przyłącza do pierwszej komory rozdzielczej wraz z odtworzenie nawierzchni. W celach poglądowych ist. przyłącz 2cx50 (oznaczenie na mapie).</w:t>
            </w:r>
          </w:p>
        </w:tc>
        <w:tc>
          <w:tcPr>
            <w:tcW w:w="0" w:type="auto"/>
            <w:vAlign w:val="center"/>
          </w:tcPr>
          <w:p w14:paraId="3A6144DB" w14:textId="189331CC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vAlign w:val="center"/>
          </w:tcPr>
          <w:p w14:paraId="409B4DF1" w14:textId="6D9841FD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B4C71" w:rsidRPr="00E52790" w14:paraId="50DB17B0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12446170" w14:textId="7A67A83C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45AC959" w14:textId="2D40812B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Rozbudowa instalacji wody zimnej, ciepłej i cyrkulacji oraz kanalizacji sanitarnej zgodnie z koncepcją architektoniczną</w:t>
            </w:r>
          </w:p>
        </w:tc>
        <w:tc>
          <w:tcPr>
            <w:tcW w:w="0" w:type="auto"/>
            <w:vAlign w:val="center"/>
          </w:tcPr>
          <w:p w14:paraId="09EB3600" w14:textId="331114F5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zgodnie z opisem w części branżowej PFU w tym architektoniczno-budowlanej dot. między innymi instalacji prysznicowych, umywalkowych oraz mis ustępowych.</w:t>
            </w:r>
          </w:p>
        </w:tc>
        <w:tc>
          <w:tcPr>
            <w:tcW w:w="0" w:type="auto"/>
            <w:vAlign w:val="center"/>
          </w:tcPr>
          <w:p w14:paraId="1F83493C" w14:textId="73B62270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0A9D5539" w14:textId="0C9AFB4F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62AE9F65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0028ACAF" w14:textId="2B9D7A5C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3755EB6" w14:textId="6E065005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Doprowadzenie ciepła technologicznego na potrzeby projektowanego jacuzzi</w:t>
            </w:r>
          </w:p>
        </w:tc>
        <w:tc>
          <w:tcPr>
            <w:tcW w:w="0" w:type="auto"/>
            <w:vAlign w:val="center"/>
          </w:tcPr>
          <w:p w14:paraId="38BF3B3E" w14:textId="344C5041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systemowe w ramach zasilania z istniejącej wymiennikowni.</w:t>
            </w:r>
          </w:p>
        </w:tc>
        <w:tc>
          <w:tcPr>
            <w:tcW w:w="0" w:type="auto"/>
            <w:vAlign w:val="center"/>
          </w:tcPr>
          <w:p w14:paraId="1B509A8F" w14:textId="60C9B791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7E461C0A" w14:textId="10AD5861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019F596A" w14:textId="77777777" w:rsidTr="009877A0">
        <w:tblPrEx>
          <w:jc w:val="center"/>
        </w:tblPrEx>
        <w:trPr>
          <w:trHeight w:val="827"/>
          <w:jc w:val="center"/>
        </w:trPr>
        <w:tc>
          <w:tcPr>
            <w:tcW w:w="0" w:type="auto"/>
            <w:vAlign w:val="center"/>
          </w:tcPr>
          <w:p w14:paraId="6025D7F5" w14:textId="3C6B3B19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6DAABEB" w14:textId="03ECD86A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Rozbudowa instalacji hydrantowej o 1 hydrant na widowni</w:t>
            </w:r>
          </w:p>
        </w:tc>
        <w:tc>
          <w:tcPr>
            <w:tcW w:w="0" w:type="auto"/>
            <w:vAlign w:val="center"/>
          </w:tcPr>
          <w:p w14:paraId="2E022F03" w14:textId="4AA1D3E9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Rozwiązania zgodnie z opisem w części branżowej PFU.</w:t>
            </w:r>
          </w:p>
        </w:tc>
        <w:tc>
          <w:tcPr>
            <w:tcW w:w="0" w:type="auto"/>
            <w:vAlign w:val="center"/>
          </w:tcPr>
          <w:p w14:paraId="24D25B5C" w14:textId="0FC3989B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14:paraId="3507A706" w14:textId="7A4D776A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288" w:rsidRPr="00E52790" w14:paraId="051A1080" w14:textId="77777777" w:rsidTr="009877A0">
        <w:tblPrEx>
          <w:jc w:val="center"/>
        </w:tblPrEx>
        <w:trPr>
          <w:trHeight w:val="407"/>
          <w:jc w:val="center"/>
        </w:trPr>
        <w:tc>
          <w:tcPr>
            <w:tcW w:w="0" w:type="auto"/>
            <w:gridSpan w:val="5"/>
            <w:vAlign w:val="center"/>
          </w:tcPr>
          <w:p w14:paraId="5935EEE1" w14:textId="77777777" w:rsidR="00813288" w:rsidRPr="00E52790" w:rsidRDefault="00813288" w:rsidP="00813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b/>
                <w:sz w:val="20"/>
                <w:szCs w:val="20"/>
              </w:rPr>
              <w:t>E – wentylacja mechaniczna</w:t>
            </w:r>
          </w:p>
        </w:tc>
      </w:tr>
      <w:tr w:rsidR="002B4C71" w:rsidRPr="00E52790" w14:paraId="3F1F71C5" w14:textId="77777777" w:rsidTr="009877A0">
        <w:tblPrEx>
          <w:jc w:val="center"/>
        </w:tblPrEx>
        <w:trPr>
          <w:trHeight w:val="425"/>
          <w:jc w:val="center"/>
        </w:trPr>
        <w:tc>
          <w:tcPr>
            <w:tcW w:w="0" w:type="auto"/>
            <w:vAlign w:val="center"/>
          </w:tcPr>
          <w:p w14:paraId="53F7A683" w14:textId="55DDDBE1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BBC947" w14:textId="02451EFB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Wymiana centrali wentylacyjnej obsługującej hale basenową z uwzględnieniem zapotrzebowania na ewentualną rozbudowę systemu o wentylację widowni (nawiew i wywiew)</w:t>
            </w:r>
          </w:p>
        </w:tc>
        <w:tc>
          <w:tcPr>
            <w:tcW w:w="0" w:type="auto"/>
            <w:vAlign w:val="center"/>
          </w:tcPr>
          <w:p w14:paraId="6D811675" w14:textId="25DD2164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Centrala nawiewno-wywiewna z odzyskiem ciepła, ogrzewaniem powietrznym i osuszaniem. Zgodnie z opisem w części branżowej PFU. Spełniająca zapotrzebowanie dla ewentualnej rozbudowy systemu o wentylację mechaniczną nawiewno-wywiewna obsługująca widownię realizowana w przyszłości w ramach odrębnej inwestycji zapewniająca odpowiednie parametry komfortu.</w:t>
            </w:r>
          </w:p>
        </w:tc>
        <w:tc>
          <w:tcPr>
            <w:tcW w:w="0" w:type="auto"/>
            <w:vAlign w:val="center"/>
          </w:tcPr>
          <w:p w14:paraId="0C477A59" w14:textId="2C49DFD6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2D2D54EA" w14:textId="52E03F7E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22DB718A" w14:textId="77777777" w:rsidTr="009877A0">
        <w:tblPrEx>
          <w:jc w:val="center"/>
        </w:tblPrEx>
        <w:trPr>
          <w:trHeight w:val="1842"/>
          <w:jc w:val="center"/>
        </w:trPr>
        <w:tc>
          <w:tcPr>
            <w:tcW w:w="0" w:type="auto"/>
            <w:vAlign w:val="center"/>
          </w:tcPr>
          <w:p w14:paraId="345C6776" w14:textId="50AAD48C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7F9EBFD" w14:textId="1C601EC5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Wykonanie wentylacji mechanicznej w szatniach, natryskowniach wraz układem kanałów nawiewno-wywiewnych w przestrzeni podsufitowej sufitu podwieszanego</w:t>
            </w:r>
          </w:p>
        </w:tc>
        <w:tc>
          <w:tcPr>
            <w:tcW w:w="0" w:type="auto"/>
            <w:vAlign w:val="center"/>
          </w:tcPr>
          <w:p w14:paraId="29DF25BF" w14:textId="61894BDA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52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Wentylacja powinna być wyposażona w wymienniki rotorowe z odzyskiem wilgoci o minimalnej sprawności termicznej 75 %. Centrale wentylacyjne należy wyposażyć w chłodnie wodne zasilane z układu pomp ciepła. Zakłada się schładzanie nawiewnego powietrza do temperatury 24 °C. </w:t>
            </w: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Zgodnie z opisem w część branżowej PFU.</w:t>
            </w:r>
          </w:p>
        </w:tc>
        <w:tc>
          <w:tcPr>
            <w:tcW w:w="0" w:type="auto"/>
            <w:vAlign w:val="center"/>
          </w:tcPr>
          <w:p w14:paraId="70B7EC3F" w14:textId="2315D838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5AEF2140" w14:textId="6A34220F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C71" w:rsidRPr="00E52790" w14:paraId="0060FF9A" w14:textId="77777777" w:rsidTr="009877A0">
        <w:tblPrEx>
          <w:jc w:val="center"/>
        </w:tblPrEx>
        <w:trPr>
          <w:trHeight w:val="977"/>
          <w:jc w:val="center"/>
        </w:trPr>
        <w:tc>
          <w:tcPr>
            <w:tcW w:w="0" w:type="auto"/>
            <w:vAlign w:val="center"/>
          </w:tcPr>
          <w:p w14:paraId="579F7414" w14:textId="6F0744E0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B34FEE8" w14:textId="27D5AF09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Pozostałe systemy wentylacji wywiewnej oraz nawiewnej w poszczególnych pomieszczeniach</w:t>
            </w:r>
          </w:p>
        </w:tc>
        <w:tc>
          <w:tcPr>
            <w:tcW w:w="0" w:type="auto"/>
            <w:vAlign w:val="center"/>
          </w:tcPr>
          <w:p w14:paraId="5B23C360" w14:textId="2204B188" w:rsidR="002B4C71" w:rsidRPr="00E52790" w:rsidRDefault="002B4C71" w:rsidP="002B4C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Zgodnie z opisem w część branżowej PFU.</w:t>
            </w:r>
          </w:p>
        </w:tc>
        <w:tc>
          <w:tcPr>
            <w:tcW w:w="0" w:type="auto"/>
            <w:vAlign w:val="center"/>
          </w:tcPr>
          <w:p w14:paraId="060B2374" w14:textId="1C4A3879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0" w:type="auto"/>
            <w:vAlign w:val="center"/>
          </w:tcPr>
          <w:p w14:paraId="745BC9FE" w14:textId="5341E4D9" w:rsidR="002B4C71" w:rsidRPr="00E52790" w:rsidRDefault="002B4C71" w:rsidP="002B4C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</w:tbl>
    <w:p w14:paraId="4B489AEB" w14:textId="44DB93D3" w:rsidR="00685246" w:rsidRPr="00E52790" w:rsidRDefault="00685246" w:rsidP="006361A0">
      <w:pPr>
        <w:tabs>
          <w:tab w:val="left" w:pos="900"/>
        </w:tabs>
        <w:jc w:val="both"/>
        <w:rPr>
          <w:rFonts w:ascii="Times New Roman" w:hAnsi="Times New Roman" w:cs="Times New Roman"/>
          <w:b/>
          <w:color w:val="000000"/>
        </w:rPr>
      </w:pPr>
    </w:p>
    <w:p w14:paraId="4B05C346" w14:textId="72C68679" w:rsidR="00E52790" w:rsidRPr="00DE5162" w:rsidRDefault="00DE5162" w:rsidP="00AB3789">
      <w:pPr>
        <w:pStyle w:val="Akapitzlist"/>
        <w:numPr>
          <w:ilvl w:val="0"/>
          <w:numId w:val="14"/>
        </w:numPr>
        <w:ind w:left="709" w:hanging="567"/>
        <w:jc w:val="both"/>
        <w:rPr>
          <w:b/>
          <w:color w:val="000000"/>
        </w:rPr>
      </w:pPr>
      <w:r>
        <w:rPr>
          <w:bCs/>
          <w:color w:val="000000"/>
          <w:lang w:val="x-none"/>
        </w:rPr>
        <w:br w:type="column"/>
      </w:r>
      <w:r w:rsidRPr="00DE5162">
        <w:rPr>
          <w:b/>
          <w:color w:val="000000"/>
          <w:lang w:val="x-none"/>
        </w:rPr>
        <w:lastRenderedPageBreak/>
        <w:t>SZCZEGÓŁOWY OPIS PRZEDMIOTU ZAMÓWIENIA ZOSTAŁ OKREŚLONY W</w:t>
      </w:r>
      <w:r w:rsidRPr="00DE5162">
        <w:rPr>
          <w:b/>
          <w:color w:val="000000"/>
        </w:rPr>
        <w:t xml:space="preserve"> ODNIESIENIU DO:</w:t>
      </w:r>
    </w:p>
    <w:p w14:paraId="561DF046" w14:textId="77777777" w:rsidR="00667FE4" w:rsidRPr="00E52790" w:rsidRDefault="00667FE4" w:rsidP="0068524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54E48D4" w14:textId="5B7FCAD0" w:rsidR="00243111" w:rsidRPr="00E52790" w:rsidRDefault="00243111" w:rsidP="00E52790">
      <w:pPr>
        <w:pStyle w:val="Akapitzlist"/>
        <w:pBdr>
          <w:bottom w:val="single" w:sz="4" w:space="1" w:color="auto"/>
        </w:pBdr>
        <w:ind w:left="720" w:hanging="720"/>
        <w:jc w:val="both"/>
        <w:rPr>
          <w:color w:val="002060"/>
        </w:rPr>
      </w:pPr>
      <w:r w:rsidRPr="00E52790">
        <w:rPr>
          <w:color w:val="002060"/>
        </w:rPr>
        <w:t>CZĘŚĆ I – Całoroczny Obiekt Wielofunkcyjny</w:t>
      </w:r>
    </w:p>
    <w:p w14:paraId="3F41532C" w14:textId="7D766B24" w:rsidR="00243111" w:rsidRDefault="00E52790" w:rsidP="00F05728">
      <w:pPr>
        <w:spacing w:before="240"/>
        <w:jc w:val="both"/>
        <w:rPr>
          <w:rFonts w:ascii="Times New Roman" w:hAnsi="Times New Roman" w:cs="Times New Roman"/>
          <w:bCs/>
          <w:color w:val="000000"/>
        </w:rPr>
      </w:pPr>
      <w:r w:rsidRPr="00E52790">
        <w:rPr>
          <w:rFonts w:ascii="Times New Roman" w:hAnsi="Times New Roman" w:cs="Times New Roman"/>
          <w:bCs/>
          <w:color w:val="000000"/>
        </w:rPr>
        <w:t xml:space="preserve">W </w:t>
      </w:r>
      <w:r w:rsidRPr="00E52790">
        <w:rPr>
          <w:rFonts w:ascii="Times New Roman" w:hAnsi="Times New Roman" w:cs="Times New Roman"/>
          <w:bCs/>
          <w:color w:val="000000"/>
          <w:lang w:val="x-none"/>
        </w:rPr>
        <w:t>dokumentacji</w:t>
      </w:r>
      <w:r w:rsidRPr="00E52790">
        <w:rPr>
          <w:rFonts w:ascii="Times New Roman" w:hAnsi="Times New Roman" w:cs="Times New Roman"/>
          <w:bCs/>
          <w:color w:val="000000"/>
        </w:rPr>
        <w:t xml:space="preserve"> projektowej </w:t>
      </w:r>
      <w:r w:rsidRPr="00E52790">
        <w:rPr>
          <w:rFonts w:ascii="Times New Roman" w:hAnsi="Times New Roman" w:cs="Times New Roman"/>
          <w:bCs/>
          <w:color w:val="000000"/>
          <w:lang w:val="x-none"/>
        </w:rPr>
        <w:t>stanowiącej załącznik do SWZ</w:t>
      </w:r>
      <w:r w:rsidRPr="00E52790">
        <w:rPr>
          <w:rFonts w:ascii="Times New Roman" w:hAnsi="Times New Roman" w:cs="Times New Roman"/>
          <w:bCs/>
          <w:color w:val="000000"/>
        </w:rPr>
        <w:t xml:space="preserve"> oraz w pozostałych dokumentach składających się na opis przedmiot zamówienia, jak w szczególności w specyfikacjach technicznych wykonania i odbioru robót budowlanych, stanowiących </w:t>
      </w:r>
      <w:r w:rsidRPr="00E52790">
        <w:rPr>
          <w:rFonts w:ascii="Times New Roman" w:hAnsi="Times New Roman" w:cs="Times New Roman"/>
          <w:bCs/>
          <w:color w:val="000000"/>
          <w:lang w:val="x-none"/>
        </w:rPr>
        <w:t>załącznik do SWZ</w:t>
      </w:r>
    </w:p>
    <w:p w14:paraId="40A86829" w14:textId="1D4A78E9" w:rsidR="00F2636F" w:rsidRPr="00E52790" w:rsidRDefault="00F2636F" w:rsidP="00F2636F">
      <w:pPr>
        <w:tabs>
          <w:tab w:val="left" w:pos="900"/>
        </w:tabs>
        <w:jc w:val="both"/>
        <w:rPr>
          <w:rFonts w:ascii="Times New Roman" w:hAnsi="Times New Roman" w:cs="Times New Roman"/>
          <w:b/>
          <w:color w:val="000000"/>
        </w:rPr>
      </w:pPr>
      <w:r w:rsidRPr="00E52790">
        <w:rPr>
          <w:rFonts w:ascii="Times New Roman" w:hAnsi="Times New Roman" w:cs="Times New Roman"/>
          <w:b/>
          <w:color w:val="000000"/>
        </w:rPr>
        <w:t>Kody Wspólnego Słownika Zamówień (CPV)</w:t>
      </w:r>
      <w:r w:rsidR="003B0D43">
        <w:rPr>
          <w:rFonts w:ascii="Times New Roman" w:hAnsi="Times New Roman" w:cs="Times New Roman"/>
          <w:b/>
          <w:color w:val="000000"/>
        </w:rPr>
        <w:t xml:space="preserve"> dla Części I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4B94E863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45000000-7</w:t>
      </w:r>
      <w:r w:rsidRPr="00E368DC">
        <w:rPr>
          <w:rFonts w:eastAsiaTheme="majorEastAsia" w:cstheme="minorHAnsi"/>
          <w:bCs/>
          <w:i/>
          <w:iCs/>
        </w:rPr>
        <w:tab/>
        <w:t xml:space="preserve">Roboty budowlane </w:t>
      </w:r>
    </w:p>
    <w:p w14:paraId="2AA3F6C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45100000-8</w:t>
      </w:r>
      <w:r w:rsidRPr="00E368DC">
        <w:rPr>
          <w:rFonts w:eastAsiaTheme="majorEastAsia" w:cstheme="minorHAnsi"/>
          <w:bCs/>
          <w:i/>
          <w:iCs/>
        </w:rPr>
        <w:tab/>
        <w:t>Przygotowanie terenu pod budowę</w:t>
      </w:r>
    </w:p>
    <w:p w14:paraId="6F3E2D51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45111200-0</w:t>
      </w:r>
      <w:r w:rsidRPr="00E368DC">
        <w:rPr>
          <w:rFonts w:eastAsiaTheme="majorEastAsia" w:cstheme="minorHAnsi"/>
          <w:bCs/>
          <w:i/>
          <w:iCs/>
        </w:rPr>
        <w:tab/>
        <w:t>Roboty w zakresie przygotowania terenu pod budowę i roboty ziemne</w:t>
      </w:r>
    </w:p>
    <w:p w14:paraId="3F5D6926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45212200-8</w:t>
      </w:r>
      <w:r w:rsidRPr="00E368DC">
        <w:rPr>
          <w:rFonts w:eastAsiaTheme="majorEastAsia" w:cstheme="minorHAnsi"/>
          <w:bCs/>
          <w:i/>
          <w:iCs/>
        </w:rPr>
        <w:tab/>
        <w:t>Roboty budowlane w zakresie obiektów sportowych</w:t>
      </w:r>
    </w:p>
    <w:p w14:paraId="7D979FDB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71321000-4</w:t>
      </w:r>
      <w:r w:rsidRPr="00E368DC">
        <w:rPr>
          <w:rFonts w:eastAsiaTheme="majorEastAsia" w:cstheme="minorHAnsi"/>
          <w:bCs/>
          <w:i/>
          <w:iCs/>
        </w:rPr>
        <w:tab/>
        <w:t xml:space="preserve">Usługi inżynierii projektowej dla mechanicznych i elektrycznych instalacji budowlanych  </w:t>
      </w:r>
    </w:p>
    <w:p w14:paraId="3CDC9895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44112410-5</w:t>
      </w:r>
      <w:r w:rsidRPr="00E368DC">
        <w:rPr>
          <w:rFonts w:eastAsiaTheme="majorEastAsia" w:cstheme="minorHAnsi"/>
          <w:bCs/>
          <w:i/>
          <w:iCs/>
        </w:rPr>
        <w:tab/>
        <w:t xml:space="preserve">Konstrukcje dachowe  </w:t>
      </w:r>
    </w:p>
    <w:p w14:paraId="75D66810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45111291-4</w:t>
      </w:r>
      <w:r w:rsidRPr="00E368DC">
        <w:rPr>
          <w:rFonts w:eastAsiaTheme="majorEastAsia" w:cstheme="minorHAnsi"/>
          <w:bCs/>
          <w:i/>
          <w:iCs/>
        </w:rPr>
        <w:tab/>
        <w:t>Roboty w zakresie zagospodarowania terenu</w:t>
      </w:r>
    </w:p>
    <w:p w14:paraId="3D632925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45223000-6</w:t>
      </w:r>
      <w:r w:rsidRPr="00E368DC">
        <w:rPr>
          <w:rFonts w:cstheme="minorHAnsi"/>
          <w:i/>
          <w:iCs/>
        </w:rPr>
        <w:tab/>
      </w:r>
      <w:r w:rsidRPr="00E368DC">
        <w:rPr>
          <w:rFonts w:eastAsiaTheme="majorEastAsia" w:cstheme="minorHAnsi"/>
          <w:bCs/>
          <w:i/>
          <w:iCs/>
        </w:rPr>
        <w:t>Roboty budowlane w zakresie konstrukcji</w:t>
      </w:r>
    </w:p>
    <w:p w14:paraId="202E49AF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45223200-8</w:t>
      </w:r>
      <w:r w:rsidRPr="00E368DC">
        <w:rPr>
          <w:rFonts w:cstheme="minorHAnsi"/>
          <w:i/>
          <w:iCs/>
        </w:rPr>
        <w:tab/>
      </w:r>
      <w:r w:rsidRPr="00E368DC">
        <w:rPr>
          <w:rFonts w:eastAsiaTheme="majorEastAsia" w:cstheme="minorHAnsi"/>
          <w:bCs/>
          <w:i/>
          <w:iCs/>
        </w:rPr>
        <w:t>Roboty konstrukcyjne</w:t>
      </w:r>
    </w:p>
    <w:p w14:paraId="2ACD7EDD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45400000-1</w:t>
      </w:r>
      <w:r w:rsidRPr="00E368DC">
        <w:rPr>
          <w:rFonts w:eastAsiaTheme="majorEastAsia" w:cstheme="minorHAnsi"/>
          <w:bCs/>
          <w:i/>
          <w:iCs/>
        </w:rPr>
        <w:tab/>
        <w:t>Roboty wykończeniowe w zakresie obiektów budowlanych</w:t>
      </w:r>
    </w:p>
    <w:p w14:paraId="2888B848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45320000-6</w:t>
      </w:r>
      <w:r w:rsidRPr="00E368DC">
        <w:rPr>
          <w:rFonts w:eastAsiaTheme="majorEastAsia" w:cstheme="minorHAnsi"/>
          <w:bCs/>
          <w:i/>
          <w:iCs/>
        </w:rPr>
        <w:tab/>
        <w:t>Roboty izolacyjne</w:t>
      </w:r>
    </w:p>
    <w:p w14:paraId="20126D63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45310000-3</w:t>
      </w:r>
      <w:r w:rsidRPr="00E368DC">
        <w:rPr>
          <w:rFonts w:eastAsiaTheme="majorEastAsia" w:cstheme="minorHAnsi"/>
          <w:bCs/>
          <w:i/>
          <w:iCs/>
        </w:rPr>
        <w:tab/>
        <w:t xml:space="preserve">Roboty w zakresie instalacji elektrycznych  </w:t>
      </w:r>
    </w:p>
    <w:p w14:paraId="7DFB3086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45111291-4</w:t>
      </w:r>
      <w:r w:rsidRPr="00E368DC">
        <w:rPr>
          <w:rFonts w:eastAsiaTheme="majorEastAsia" w:cstheme="minorHAnsi"/>
          <w:bCs/>
          <w:i/>
          <w:iCs/>
        </w:rPr>
        <w:tab/>
        <w:t>Roboty w zakresie zagospodarowania terenu</w:t>
      </w:r>
    </w:p>
    <w:p w14:paraId="28818269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 xml:space="preserve">45000000-0 </w:t>
      </w:r>
      <w:r w:rsidRPr="00E368DC">
        <w:rPr>
          <w:rFonts w:eastAsiaTheme="majorEastAsia" w:cstheme="minorHAnsi"/>
          <w:bCs/>
          <w:i/>
          <w:iCs/>
        </w:rPr>
        <w:tab/>
        <w:t xml:space="preserve">Roboty instalacyjne w budynkach  </w:t>
      </w:r>
    </w:p>
    <w:p w14:paraId="0B74C83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 xml:space="preserve">45300000-0 </w:t>
      </w:r>
      <w:r w:rsidRPr="00E368DC">
        <w:rPr>
          <w:rFonts w:eastAsiaTheme="majorEastAsia" w:cstheme="minorHAnsi"/>
          <w:bCs/>
          <w:i/>
          <w:iCs/>
        </w:rPr>
        <w:tab/>
        <w:t xml:space="preserve">Roboty w zakresie instalacji budowlanych  </w:t>
      </w:r>
    </w:p>
    <w:p w14:paraId="1A30D5AC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45315700-3</w:t>
      </w:r>
      <w:r w:rsidRPr="00E368DC">
        <w:rPr>
          <w:rFonts w:eastAsiaTheme="majorEastAsia" w:cstheme="minorHAnsi"/>
          <w:bCs/>
          <w:i/>
          <w:iCs/>
        </w:rPr>
        <w:tab/>
        <w:t xml:space="preserve">Roboty w zakresie instalacji elektrycznych  </w:t>
      </w:r>
    </w:p>
    <w:p w14:paraId="5E81E11A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 xml:space="preserve">45315700-5 </w:t>
      </w:r>
      <w:r w:rsidRPr="00E368DC">
        <w:rPr>
          <w:rFonts w:eastAsiaTheme="majorEastAsia" w:cstheme="minorHAnsi"/>
          <w:bCs/>
          <w:i/>
          <w:iCs/>
        </w:rPr>
        <w:tab/>
        <w:t xml:space="preserve">Instalowanie rozdzielni elektrycznych  </w:t>
      </w:r>
    </w:p>
    <w:p w14:paraId="37A5966F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45231300-8</w:t>
      </w:r>
      <w:r w:rsidRPr="00E368DC">
        <w:rPr>
          <w:rFonts w:eastAsiaTheme="majorEastAsia" w:cstheme="minorHAnsi"/>
          <w:bCs/>
          <w:i/>
          <w:iCs/>
        </w:rPr>
        <w:tab/>
        <w:t>Roboty budowlane w zakresie budowy wodociągów i rurociągów do odprowadzania ścieków</w:t>
      </w:r>
    </w:p>
    <w:p w14:paraId="6689010E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45231000-5</w:t>
      </w:r>
      <w:r w:rsidRPr="00E368DC">
        <w:rPr>
          <w:rFonts w:eastAsiaTheme="majorEastAsia" w:cstheme="minorHAnsi"/>
          <w:bCs/>
          <w:i/>
          <w:iCs/>
        </w:rPr>
        <w:tab/>
        <w:t xml:space="preserve">Roboty budowlane w zakresie budowy rurociągów, ciągów komunikacyjnych i linii </w:t>
      </w:r>
      <w:r>
        <w:rPr>
          <w:rFonts w:eastAsiaTheme="majorEastAsia" w:cstheme="minorHAnsi"/>
          <w:bCs/>
          <w:i/>
          <w:iCs/>
        </w:rPr>
        <w:t xml:space="preserve"> </w:t>
      </w:r>
      <w:r w:rsidRPr="00E368DC">
        <w:rPr>
          <w:rFonts w:eastAsiaTheme="majorEastAsia" w:cstheme="minorHAnsi"/>
          <w:bCs/>
          <w:i/>
          <w:iCs/>
        </w:rPr>
        <w:t>energetycznych</w:t>
      </w:r>
    </w:p>
    <w:p w14:paraId="30FA6308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45232451-8</w:t>
      </w:r>
      <w:r w:rsidRPr="00E368DC">
        <w:rPr>
          <w:rFonts w:eastAsiaTheme="majorEastAsia" w:cstheme="minorHAnsi"/>
          <w:bCs/>
          <w:i/>
          <w:iCs/>
        </w:rPr>
        <w:tab/>
        <w:t>Roboty odwadniające i nawierzchniowe</w:t>
      </w:r>
    </w:p>
    <w:p w14:paraId="10B607CB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45223300-9</w:t>
      </w:r>
      <w:r w:rsidRPr="00E368DC">
        <w:rPr>
          <w:rFonts w:eastAsiaTheme="majorEastAsia" w:cstheme="minorHAnsi"/>
          <w:bCs/>
          <w:i/>
          <w:iCs/>
        </w:rPr>
        <w:tab/>
        <w:t>Roboty budowlane w zakresie parkingów</w:t>
      </w:r>
    </w:p>
    <w:p w14:paraId="3255C113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45231600-1</w:t>
      </w:r>
      <w:r w:rsidRPr="00E368DC">
        <w:rPr>
          <w:rFonts w:eastAsiaTheme="majorEastAsia" w:cstheme="minorHAnsi"/>
          <w:bCs/>
          <w:i/>
          <w:iCs/>
        </w:rPr>
        <w:tab/>
        <w:t>Roboty budowlane w zakresie budowy linii komunikacyjnych</w:t>
      </w:r>
    </w:p>
    <w:p w14:paraId="1EDCD6F0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45233161-5</w:t>
      </w:r>
      <w:r w:rsidRPr="00E368DC">
        <w:rPr>
          <w:rFonts w:eastAsiaTheme="majorEastAsia" w:cstheme="minorHAnsi"/>
          <w:bCs/>
          <w:i/>
          <w:iCs/>
        </w:rPr>
        <w:tab/>
        <w:t>Roboty budowlane w zakresie ścieżek pieszych</w:t>
      </w:r>
    </w:p>
    <w:p w14:paraId="192E7148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45332000-3</w:t>
      </w:r>
      <w:r w:rsidRPr="00E368DC">
        <w:rPr>
          <w:rFonts w:eastAsiaTheme="majorEastAsia" w:cstheme="minorHAnsi"/>
          <w:bCs/>
          <w:i/>
          <w:iCs/>
        </w:rPr>
        <w:tab/>
        <w:t>Roboty instalacyjne wodne i kanalizacyjne</w:t>
      </w:r>
    </w:p>
    <w:p w14:paraId="25BCA48F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71322000-1</w:t>
      </w:r>
      <w:r w:rsidRPr="00E368DC">
        <w:rPr>
          <w:rFonts w:eastAsiaTheme="majorEastAsia" w:cstheme="minorHAnsi"/>
          <w:bCs/>
          <w:i/>
          <w:iCs/>
        </w:rPr>
        <w:tab/>
        <w:t>Usługi inżynierii projektowej w zakresie inżynierii  lądowej i wodnej</w:t>
      </w:r>
    </w:p>
    <w:p w14:paraId="5101CDC7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45332200-5</w:t>
      </w:r>
      <w:r w:rsidRPr="00E368DC">
        <w:rPr>
          <w:rFonts w:eastAsiaTheme="majorEastAsia" w:cstheme="minorHAnsi"/>
          <w:bCs/>
          <w:i/>
          <w:iCs/>
        </w:rPr>
        <w:tab/>
        <w:t>Roboty instalacyjne hydrauliczne</w:t>
      </w:r>
    </w:p>
    <w:p w14:paraId="4D401E3D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45330000-9</w:t>
      </w:r>
      <w:r w:rsidRPr="00E368DC">
        <w:rPr>
          <w:rFonts w:eastAsiaTheme="majorEastAsia" w:cstheme="minorHAnsi"/>
          <w:bCs/>
          <w:i/>
          <w:iCs/>
        </w:rPr>
        <w:tab/>
        <w:t xml:space="preserve">Roboty instalacyjne  wodno-kanalizacyjne i sanitarne </w:t>
      </w:r>
    </w:p>
    <w:p w14:paraId="2FD4E6EC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71250000-5</w:t>
      </w:r>
      <w:r w:rsidRPr="00E368DC">
        <w:rPr>
          <w:rFonts w:eastAsiaTheme="majorEastAsia" w:cstheme="minorHAnsi"/>
          <w:bCs/>
          <w:i/>
          <w:iCs/>
        </w:rPr>
        <w:tab/>
        <w:t>Usługi architektoniczne, inżynieryjne i pomiarowe</w:t>
      </w:r>
    </w:p>
    <w:p w14:paraId="15ABC0A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 xml:space="preserve">71 24 80 00-8 </w:t>
      </w:r>
      <w:r w:rsidRPr="00E368DC">
        <w:rPr>
          <w:rFonts w:eastAsiaTheme="majorEastAsia" w:cstheme="minorHAnsi"/>
          <w:bCs/>
          <w:i/>
          <w:iCs/>
        </w:rPr>
        <w:tab/>
        <w:t>Nadzór nad projektem i dokumentacją</w:t>
      </w:r>
    </w:p>
    <w:p w14:paraId="7C663F6C" w14:textId="77777777" w:rsidR="00AB3789" w:rsidRDefault="00AB3789" w:rsidP="00AB3789">
      <w:pPr>
        <w:rPr>
          <w:rFonts w:ascii="Times New Roman" w:eastAsia="Times New Roman" w:hAnsi="Times New Roman" w:cs="Times New Roman"/>
          <w:color w:val="002060"/>
          <w:kern w:val="1"/>
          <w:sz w:val="24"/>
          <w:szCs w:val="24"/>
          <w:lang w:eastAsia="ar-SA"/>
        </w:rPr>
      </w:pPr>
    </w:p>
    <w:p w14:paraId="32420151" w14:textId="799C0F10" w:rsidR="00E52790" w:rsidRPr="00E52790" w:rsidRDefault="00AB3789" w:rsidP="00E5279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00206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2060"/>
          <w:kern w:val="1"/>
          <w:sz w:val="24"/>
          <w:szCs w:val="24"/>
          <w:lang w:eastAsia="ar-SA"/>
        </w:rPr>
        <w:br w:type="column"/>
      </w:r>
      <w:r w:rsidR="00E52790" w:rsidRPr="00E52790">
        <w:rPr>
          <w:rFonts w:ascii="Times New Roman" w:eastAsia="Times New Roman" w:hAnsi="Times New Roman" w:cs="Times New Roman"/>
          <w:color w:val="002060"/>
          <w:kern w:val="1"/>
          <w:sz w:val="24"/>
          <w:szCs w:val="24"/>
          <w:lang w:eastAsia="ar-SA"/>
        </w:rPr>
        <w:lastRenderedPageBreak/>
        <w:t>CZĘŚĆ II – Obiekt Basenu Krytego w SP nr 2 Olkuszu</w:t>
      </w:r>
    </w:p>
    <w:p w14:paraId="7CC7A5FD" w14:textId="2C288D3D" w:rsidR="00E52790" w:rsidRPr="00E52790" w:rsidRDefault="00E52790" w:rsidP="00E52790">
      <w:pPr>
        <w:pStyle w:val="Akapitzlist"/>
        <w:tabs>
          <w:tab w:val="left" w:pos="900"/>
        </w:tabs>
        <w:ind w:left="720" w:hanging="720"/>
        <w:jc w:val="both"/>
        <w:rPr>
          <w:bCs/>
          <w:color w:val="000000"/>
          <w:lang w:val="x-none"/>
        </w:rPr>
      </w:pPr>
      <w:r w:rsidRPr="00E52790">
        <w:rPr>
          <w:bCs/>
          <w:color w:val="000000"/>
        </w:rPr>
        <w:t xml:space="preserve">W programie funkcjonalno-użytkowym stanowiącym </w:t>
      </w:r>
      <w:r w:rsidRPr="00E52790">
        <w:rPr>
          <w:bCs/>
          <w:color w:val="000000"/>
          <w:lang w:val="x-none"/>
        </w:rPr>
        <w:t>załącznik do SWZ</w:t>
      </w:r>
    </w:p>
    <w:p w14:paraId="39008915" w14:textId="2FC22CDD" w:rsidR="00685246" w:rsidRPr="00E52790" w:rsidRDefault="00685246" w:rsidP="0068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14:paraId="2F082DDE" w14:textId="25EFA03C" w:rsidR="00685246" w:rsidRPr="00F05728" w:rsidRDefault="00685246" w:rsidP="00F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05728">
        <w:rPr>
          <w:rFonts w:ascii="Times New Roman" w:hAnsi="Times New Roman" w:cs="Times New Roman"/>
          <w:b/>
          <w:color w:val="000000"/>
        </w:rPr>
        <w:t>Kody Wspólnego Słownika Zamówień (CPV)</w:t>
      </w:r>
      <w:r w:rsidR="003B0D43">
        <w:rPr>
          <w:rFonts w:ascii="Times New Roman" w:hAnsi="Times New Roman" w:cs="Times New Roman"/>
          <w:b/>
          <w:color w:val="000000"/>
        </w:rPr>
        <w:t xml:space="preserve"> dla Części II</w:t>
      </w:r>
    </w:p>
    <w:p w14:paraId="2B74835B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45000000-7</w:t>
      </w:r>
      <w:r w:rsidRPr="00E368DC">
        <w:rPr>
          <w:rFonts w:eastAsiaTheme="majorEastAsia" w:cstheme="minorHAnsi"/>
          <w:bCs/>
          <w:i/>
          <w:iCs/>
        </w:rPr>
        <w:tab/>
        <w:t xml:space="preserve">Roboty budowlane </w:t>
      </w:r>
    </w:p>
    <w:p w14:paraId="2FDFF3AE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45100000-8</w:t>
      </w:r>
      <w:r w:rsidRPr="00E368DC">
        <w:rPr>
          <w:rFonts w:eastAsiaTheme="majorEastAsia" w:cstheme="minorHAnsi"/>
          <w:bCs/>
          <w:i/>
          <w:iCs/>
        </w:rPr>
        <w:tab/>
        <w:t>Przygotowanie terenu pod budowę</w:t>
      </w:r>
    </w:p>
    <w:p w14:paraId="3D9427D6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45111200-0</w:t>
      </w:r>
      <w:r w:rsidRPr="00E368DC">
        <w:rPr>
          <w:rFonts w:eastAsiaTheme="majorEastAsia" w:cstheme="minorHAnsi"/>
          <w:bCs/>
          <w:i/>
          <w:iCs/>
        </w:rPr>
        <w:tab/>
        <w:t>Roboty w zakresie przygotowania terenu pod budowę i roboty ziemne</w:t>
      </w:r>
    </w:p>
    <w:p w14:paraId="77C91D79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45212212-5</w:t>
      </w:r>
      <w:r w:rsidRPr="00E368DC">
        <w:rPr>
          <w:rFonts w:eastAsiaTheme="majorEastAsia" w:cstheme="minorHAnsi"/>
          <w:bCs/>
          <w:i/>
          <w:iCs/>
        </w:rPr>
        <w:tab/>
        <w:t>Roboty budowlane w zakresie basenów pływackich</w:t>
      </w:r>
    </w:p>
    <w:p w14:paraId="797C97E6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45212200-8</w:t>
      </w:r>
      <w:r w:rsidRPr="00E368DC">
        <w:rPr>
          <w:rFonts w:eastAsiaTheme="majorEastAsia" w:cstheme="minorHAnsi"/>
          <w:bCs/>
          <w:i/>
          <w:iCs/>
        </w:rPr>
        <w:tab/>
        <w:t>Roboty budowlane w zakresie obiektów sportowych</w:t>
      </w:r>
    </w:p>
    <w:p w14:paraId="3BDC56F4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45300000-0</w:t>
      </w:r>
      <w:r w:rsidRPr="00E368DC">
        <w:rPr>
          <w:rFonts w:eastAsiaTheme="majorEastAsia" w:cstheme="minorHAnsi"/>
          <w:bCs/>
          <w:i/>
          <w:iCs/>
        </w:rPr>
        <w:tab/>
        <w:t>Roboty budowlane w zakresie instalacji</w:t>
      </w:r>
    </w:p>
    <w:p w14:paraId="0F00A6FC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71321000-4</w:t>
      </w:r>
      <w:r w:rsidRPr="00E368DC">
        <w:rPr>
          <w:rFonts w:eastAsiaTheme="majorEastAsia" w:cstheme="minorHAnsi"/>
          <w:bCs/>
          <w:i/>
          <w:iCs/>
        </w:rPr>
        <w:tab/>
        <w:t>Usługi inżynierii projektowej dla mechanicznych i elektrycznych instalacji budowlanych</w:t>
      </w:r>
    </w:p>
    <w:p w14:paraId="2712CAF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44112410-5</w:t>
      </w:r>
      <w:r w:rsidRPr="00E368DC">
        <w:rPr>
          <w:rFonts w:eastAsiaTheme="majorEastAsia" w:cstheme="minorHAnsi"/>
          <w:bCs/>
          <w:i/>
          <w:iCs/>
        </w:rPr>
        <w:tab/>
        <w:t xml:space="preserve">Konstrukcje dachowe    </w:t>
      </w:r>
    </w:p>
    <w:p w14:paraId="17005EA3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45300000-0</w:t>
      </w:r>
      <w:r w:rsidRPr="00E368DC">
        <w:rPr>
          <w:rFonts w:eastAsiaTheme="majorEastAsia" w:cstheme="minorHAnsi"/>
          <w:bCs/>
          <w:i/>
          <w:iCs/>
        </w:rPr>
        <w:tab/>
        <w:t>Roboty instalacyjne w budynkach</w:t>
      </w:r>
    </w:p>
    <w:p w14:paraId="043B59F3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45310000-3</w:t>
      </w:r>
      <w:r w:rsidRPr="00E368DC">
        <w:rPr>
          <w:rFonts w:eastAsiaTheme="majorEastAsia" w:cstheme="minorHAnsi"/>
          <w:bCs/>
          <w:i/>
          <w:iCs/>
        </w:rPr>
        <w:tab/>
        <w:t xml:space="preserve">Roboty w zakresie instalacji elektrycznych  </w:t>
      </w:r>
    </w:p>
    <w:p w14:paraId="73F684BC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45315700-5</w:t>
      </w:r>
      <w:r w:rsidRPr="00E368DC">
        <w:rPr>
          <w:rFonts w:eastAsiaTheme="majorEastAsia" w:cstheme="minorHAnsi"/>
          <w:bCs/>
          <w:i/>
          <w:iCs/>
        </w:rPr>
        <w:tab/>
        <w:t xml:space="preserve">Instalowanie rozdzielni elektrycznych  </w:t>
      </w:r>
    </w:p>
    <w:p w14:paraId="534F08BF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45231300-8</w:t>
      </w:r>
      <w:r w:rsidRPr="00E368DC">
        <w:rPr>
          <w:rFonts w:eastAsiaTheme="majorEastAsia" w:cstheme="minorHAnsi"/>
          <w:bCs/>
          <w:i/>
          <w:iCs/>
        </w:rPr>
        <w:tab/>
        <w:t>Roboty budowlane w zakresie budowy wodociągów i rurociągów do odprowadzania ścieków</w:t>
      </w:r>
    </w:p>
    <w:p w14:paraId="1A0F695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45231000-5</w:t>
      </w:r>
      <w:r w:rsidRPr="00E368DC">
        <w:rPr>
          <w:rFonts w:eastAsiaTheme="majorEastAsia" w:cstheme="minorHAnsi"/>
          <w:bCs/>
          <w:i/>
          <w:iCs/>
        </w:rPr>
        <w:tab/>
        <w:t>Roboty budowlane w zakresie budowy rurociągów, ciągów komunikacyjnych i linii energetycznych</w:t>
      </w:r>
    </w:p>
    <w:p w14:paraId="5C4831C6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45232451-8</w:t>
      </w:r>
      <w:r w:rsidRPr="00E368DC">
        <w:rPr>
          <w:rFonts w:eastAsiaTheme="majorEastAsia" w:cstheme="minorHAnsi"/>
          <w:bCs/>
          <w:i/>
          <w:iCs/>
        </w:rPr>
        <w:tab/>
        <w:t>Roboty odwadniające i nawierzchniowe</w:t>
      </w:r>
    </w:p>
    <w:p w14:paraId="58AA619A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45223300-9</w:t>
      </w:r>
      <w:r w:rsidRPr="00E368DC">
        <w:rPr>
          <w:rFonts w:eastAsiaTheme="majorEastAsia" w:cstheme="minorHAnsi"/>
          <w:bCs/>
          <w:i/>
          <w:iCs/>
        </w:rPr>
        <w:tab/>
        <w:t>Roboty budowlane w zakresie parkingów</w:t>
      </w:r>
    </w:p>
    <w:p w14:paraId="1B6F47A2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45231600-1</w:t>
      </w:r>
      <w:r w:rsidRPr="00E368DC">
        <w:rPr>
          <w:rFonts w:eastAsiaTheme="majorEastAsia" w:cstheme="minorHAnsi"/>
          <w:bCs/>
          <w:i/>
          <w:iCs/>
        </w:rPr>
        <w:tab/>
        <w:t>Roboty budowlane w zakresie budowy linii komunikacyjnych</w:t>
      </w:r>
    </w:p>
    <w:p w14:paraId="171BE0E7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45233161-5</w:t>
      </w:r>
      <w:r w:rsidRPr="00E368DC">
        <w:rPr>
          <w:rFonts w:eastAsiaTheme="majorEastAsia" w:cstheme="minorHAnsi"/>
          <w:bCs/>
          <w:i/>
          <w:iCs/>
        </w:rPr>
        <w:tab/>
        <w:t>Roboty budowlane w zakresie ścieżek pieszych</w:t>
      </w:r>
    </w:p>
    <w:p w14:paraId="238FC999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45332000-3</w:t>
      </w:r>
      <w:r w:rsidRPr="00E368DC">
        <w:rPr>
          <w:rFonts w:eastAsiaTheme="majorEastAsia" w:cstheme="minorHAnsi"/>
          <w:bCs/>
          <w:i/>
          <w:iCs/>
        </w:rPr>
        <w:tab/>
        <w:t xml:space="preserve">Roboty instalacyjne wodne i kanalizacyjne </w:t>
      </w:r>
    </w:p>
    <w:p w14:paraId="5E35B797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71322000-1</w:t>
      </w:r>
      <w:r w:rsidRPr="00E368DC">
        <w:rPr>
          <w:rFonts w:eastAsiaTheme="majorEastAsia" w:cstheme="minorHAnsi"/>
          <w:bCs/>
          <w:i/>
          <w:iCs/>
        </w:rPr>
        <w:tab/>
        <w:t>Usługi inżynierii projektowej w zakresie inżynierii  lądowej i wodnej</w:t>
      </w:r>
    </w:p>
    <w:p w14:paraId="4DD100DC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71320000-7</w:t>
      </w:r>
      <w:r w:rsidRPr="00E368DC">
        <w:rPr>
          <w:rFonts w:cstheme="minorHAnsi"/>
          <w:bCs/>
          <w:i/>
          <w:iCs/>
        </w:rPr>
        <w:tab/>
      </w:r>
      <w:r w:rsidRPr="00E368DC">
        <w:rPr>
          <w:rFonts w:eastAsiaTheme="majorEastAsia" w:cstheme="minorHAnsi"/>
          <w:bCs/>
          <w:i/>
          <w:iCs/>
        </w:rPr>
        <w:t>Usługi inżynieryjne w zakresie projektowania</w:t>
      </w:r>
    </w:p>
    <w:p w14:paraId="661ACC10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71248000-8</w:t>
      </w:r>
      <w:r w:rsidRPr="00E368DC">
        <w:rPr>
          <w:rFonts w:eastAsiaTheme="majorEastAsia" w:cstheme="minorHAnsi"/>
          <w:bCs/>
          <w:i/>
          <w:iCs/>
        </w:rPr>
        <w:tab/>
        <w:t>Nadzór nad projektem i dokumentacją</w:t>
      </w:r>
    </w:p>
    <w:p w14:paraId="2D138158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45332200-5</w:t>
      </w:r>
      <w:r w:rsidRPr="00E368DC">
        <w:rPr>
          <w:rFonts w:eastAsiaTheme="majorEastAsia" w:cstheme="minorHAnsi"/>
          <w:bCs/>
          <w:i/>
          <w:iCs/>
        </w:rPr>
        <w:tab/>
        <w:t>Roboty instalacyjne hydrauliczne</w:t>
      </w:r>
    </w:p>
    <w:p w14:paraId="6055C64A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09323000-9</w:t>
      </w:r>
      <w:r w:rsidRPr="00E368DC">
        <w:rPr>
          <w:rFonts w:eastAsiaTheme="majorEastAsia" w:cstheme="minorHAnsi"/>
          <w:bCs/>
          <w:i/>
          <w:iCs/>
        </w:rPr>
        <w:tab/>
        <w:t>Węzeł cieplny lokalny</w:t>
      </w:r>
    </w:p>
    <w:p w14:paraId="55A4DCFF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45251200-3</w:t>
      </w:r>
      <w:r w:rsidRPr="00E368DC">
        <w:rPr>
          <w:rFonts w:eastAsiaTheme="majorEastAsia" w:cstheme="minorHAnsi"/>
          <w:bCs/>
          <w:i/>
          <w:iCs/>
        </w:rPr>
        <w:tab/>
        <w:t>Roboty budowlane w zakresie ciepłowni</w:t>
      </w:r>
    </w:p>
    <w:p w14:paraId="30BF13DB" w14:textId="77777777" w:rsidR="00F8545F" w:rsidRPr="00E368DC" w:rsidRDefault="00F8545F" w:rsidP="00F8545F">
      <w:pPr>
        <w:widowControl w:val="0"/>
        <w:spacing w:after="0"/>
        <w:ind w:left="1418" w:hanging="1418"/>
        <w:jc w:val="both"/>
        <w:rPr>
          <w:rFonts w:eastAsiaTheme="majorEastAsia" w:cstheme="minorHAnsi"/>
          <w:bCs/>
          <w:i/>
          <w:iCs/>
        </w:rPr>
      </w:pPr>
      <w:r w:rsidRPr="00E368DC">
        <w:rPr>
          <w:rFonts w:eastAsiaTheme="majorEastAsia" w:cstheme="minorHAnsi"/>
          <w:bCs/>
          <w:i/>
          <w:iCs/>
        </w:rPr>
        <w:t>45232140-5</w:t>
      </w:r>
      <w:r w:rsidRPr="00E368DC">
        <w:rPr>
          <w:rFonts w:eastAsiaTheme="majorEastAsia" w:cstheme="minorHAnsi"/>
          <w:bCs/>
          <w:i/>
          <w:iCs/>
        </w:rPr>
        <w:tab/>
        <w:t>Roboty budowlane w zakresie lokalnych sieci grzewczych</w:t>
      </w:r>
    </w:p>
    <w:p w14:paraId="5346E175" w14:textId="77777777" w:rsidR="001D30A1" w:rsidRPr="00E52790" w:rsidRDefault="001D30A1" w:rsidP="00685246">
      <w:pPr>
        <w:tabs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4B3E7FA" w14:textId="73E9959E" w:rsidR="00685246" w:rsidRPr="00050282" w:rsidRDefault="00AB3789" w:rsidP="00050282">
      <w:pPr>
        <w:pStyle w:val="Akapitzlist"/>
        <w:numPr>
          <w:ilvl w:val="0"/>
          <w:numId w:val="14"/>
        </w:numPr>
        <w:ind w:left="709" w:hanging="567"/>
        <w:jc w:val="both"/>
        <w:rPr>
          <w:b/>
          <w:sz w:val="28"/>
          <w:szCs w:val="28"/>
        </w:rPr>
      </w:pPr>
      <w:r>
        <w:rPr>
          <w:b/>
          <w:color w:val="000000"/>
        </w:rPr>
        <w:br w:type="column"/>
      </w:r>
      <w:r w:rsidR="00050282" w:rsidRPr="00050282">
        <w:rPr>
          <w:b/>
          <w:color w:val="000000"/>
          <w:sz w:val="28"/>
          <w:szCs w:val="28"/>
          <w:lang w:val="x-none"/>
        </w:rPr>
        <w:lastRenderedPageBreak/>
        <w:t>INFORMACJE</w:t>
      </w:r>
      <w:r w:rsidR="00050282" w:rsidRPr="00050282">
        <w:rPr>
          <w:b/>
          <w:color w:val="000000"/>
          <w:sz w:val="28"/>
          <w:szCs w:val="28"/>
        </w:rPr>
        <w:t xml:space="preserve"> DODATKOWE</w:t>
      </w:r>
    </w:p>
    <w:p w14:paraId="54D70CC1" w14:textId="77777777" w:rsidR="00685246" w:rsidRPr="00E52790" w:rsidRDefault="00685246" w:rsidP="00685246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b/>
        </w:rPr>
      </w:pPr>
    </w:p>
    <w:p w14:paraId="182FE0E7" w14:textId="532D96E4" w:rsidR="00FD35AD" w:rsidRDefault="00685246" w:rsidP="00FD35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35AD">
        <w:rPr>
          <w:rFonts w:ascii="Times New Roman" w:hAnsi="Times New Roman" w:cs="Times New Roman"/>
          <w:lang w:eastAsia="pl-PL"/>
        </w:rPr>
        <w:t xml:space="preserve">Zamawiający </w:t>
      </w:r>
      <w:r w:rsidRPr="00FD35AD">
        <w:rPr>
          <w:rFonts w:ascii="Times New Roman" w:hAnsi="Times New Roman" w:cs="Times New Roman"/>
          <w:b/>
          <w:bCs/>
          <w:u w:val="single"/>
          <w:lang w:eastAsia="pl-PL"/>
        </w:rPr>
        <w:t>dopuszcza składani</w:t>
      </w:r>
      <w:r w:rsidR="00FD35AD" w:rsidRPr="00FD35AD">
        <w:rPr>
          <w:rFonts w:ascii="Times New Roman" w:hAnsi="Times New Roman" w:cs="Times New Roman"/>
          <w:b/>
          <w:bCs/>
          <w:u w:val="single"/>
          <w:lang w:eastAsia="pl-PL"/>
        </w:rPr>
        <w:t>e</w:t>
      </w:r>
      <w:r w:rsidRPr="00FD35AD">
        <w:rPr>
          <w:rFonts w:ascii="Times New Roman" w:hAnsi="Times New Roman" w:cs="Times New Roman"/>
          <w:b/>
          <w:bCs/>
          <w:u w:val="single"/>
          <w:lang w:eastAsia="pl-PL"/>
        </w:rPr>
        <w:t xml:space="preserve"> ofert częściowych</w:t>
      </w:r>
      <w:r w:rsidR="00FD35AD">
        <w:rPr>
          <w:rFonts w:ascii="Times New Roman" w:hAnsi="Times New Roman" w:cs="Times New Roman"/>
          <w:lang w:eastAsia="pl-PL"/>
        </w:rPr>
        <w:t xml:space="preserve">, tj. </w:t>
      </w:r>
      <w:r w:rsidR="00294B81" w:rsidRPr="00FD35AD">
        <w:rPr>
          <w:rFonts w:ascii="Times New Roman" w:hAnsi="Times New Roman" w:cs="Times New Roman"/>
          <w:lang w:eastAsia="pl-PL"/>
        </w:rPr>
        <w:t>osobno</w:t>
      </w:r>
      <w:r w:rsidR="007E38A6" w:rsidRPr="00FD35AD">
        <w:rPr>
          <w:rFonts w:ascii="Times New Roman" w:hAnsi="Times New Roman" w:cs="Times New Roman"/>
          <w:lang w:eastAsia="pl-PL"/>
        </w:rPr>
        <w:t xml:space="preserve">, dla każdej </w:t>
      </w:r>
      <w:r w:rsidR="00FD35AD">
        <w:rPr>
          <w:rFonts w:ascii="Times New Roman" w:hAnsi="Times New Roman" w:cs="Times New Roman"/>
          <w:lang w:eastAsia="pl-PL"/>
        </w:rPr>
        <w:t xml:space="preserve">z </w:t>
      </w:r>
      <w:r w:rsidR="007E38A6" w:rsidRPr="00FD35AD">
        <w:rPr>
          <w:rFonts w:ascii="Times New Roman" w:hAnsi="Times New Roman" w:cs="Times New Roman"/>
          <w:lang w:eastAsia="pl-PL"/>
        </w:rPr>
        <w:t>niżej wymienionych części</w:t>
      </w:r>
      <w:r w:rsidR="00FD35AD" w:rsidRPr="00FD35AD">
        <w:rPr>
          <w:rFonts w:ascii="Times New Roman" w:hAnsi="Times New Roman" w:cs="Times New Roman"/>
          <w:lang w:eastAsia="pl-PL"/>
        </w:rPr>
        <w:t xml:space="preserve">: </w:t>
      </w:r>
    </w:p>
    <w:p w14:paraId="0FAC3955" w14:textId="77777777" w:rsidR="00FD35AD" w:rsidRPr="00E52790" w:rsidRDefault="00FD35AD" w:rsidP="00FD35AD">
      <w:pPr>
        <w:pStyle w:val="Akapitzlist"/>
        <w:numPr>
          <w:ilvl w:val="0"/>
          <w:numId w:val="13"/>
        </w:numPr>
        <w:jc w:val="both"/>
        <w:rPr>
          <w:i/>
          <w:iCs/>
          <w:color w:val="002060"/>
        </w:rPr>
      </w:pPr>
      <w:r w:rsidRPr="00E52790">
        <w:rPr>
          <w:i/>
          <w:iCs/>
          <w:color w:val="002060"/>
        </w:rPr>
        <w:t>CZĘŚĆ I – Całoroczny Obiekt Wielofunkcyjny,</w:t>
      </w:r>
    </w:p>
    <w:p w14:paraId="42219582" w14:textId="2FB1522C" w:rsidR="00294B81" w:rsidRDefault="00FD35AD" w:rsidP="00294B81">
      <w:pPr>
        <w:pStyle w:val="Akapitzlist"/>
        <w:numPr>
          <w:ilvl w:val="0"/>
          <w:numId w:val="13"/>
        </w:numPr>
        <w:jc w:val="both"/>
        <w:rPr>
          <w:i/>
          <w:iCs/>
          <w:color w:val="002060"/>
        </w:rPr>
      </w:pPr>
      <w:r w:rsidRPr="00E52790">
        <w:rPr>
          <w:i/>
          <w:iCs/>
          <w:color w:val="002060"/>
        </w:rPr>
        <w:t>CZĘŚĆ II – Obiekt Basenu Krytego w SP nr 2 Olkuszu</w:t>
      </w:r>
      <w:r>
        <w:rPr>
          <w:i/>
          <w:iCs/>
          <w:color w:val="002060"/>
        </w:rPr>
        <w:t>.</w:t>
      </w:r>
    </w:p>
    <w:p w14:paraId="401B046D" w14:textId="77777777" w:rsidR="00FD35AD" w:rsidRDefault="00FD35AD" w:rsidP="00FD35AD">
      <w:pPr>
        <w:pStyle w:val="Akapitzlist"/>
        <w:ind w:left="595"/>
        <w:jc w:val="both"/>
        <w:rPr>
          <w:color w:val="000000"/>
          <w:lang w:eastAsia="pl-PL"/>
        </w:rPr>
      </w:pPr>
    </w:p>
    <w:p w14:paraId="4723894E" w14:textId="77777777" w:rsidR="00B11432" w:rsidRDefault="00FD35AD" w:rsidP="00533863">
      <w:pPr>
        <w:pStyle w:val="Akapitzlist"/>
        <w:ind w:left="595"/>
        <w:jc w:val="both"/>
        <w:rPr>
          <w:color w:val="000000"/>
          <w:kern w:val="0"/>
          <w:lang w:eastAsia="pl-PL"/>
        </w:rPr>
      </w:pPr>
      <w:r w:rsidRPr="00533863">
        <w:rPr>
          <w:color w:val="000000"/>
          <w:kern w:val="0"/>
          <w:lang w:eastAsia="pl-PL"/>
        </w:rPr>
        <w:t xml:space="preserve">Zamawiający zdecydował o podziale zadania na </w:t>
      </w:r>
      <w:r w:rsidR="00B11432">
        <w:rPr>
          <w:color w:val="000000"/>
          <w:kern w:val="0"/>
          <w:lang w:eastAsia="pl-PL"/>
        </w:rPr>
        <w:t>dwie niezależne</w:t>
      </w:r>
      <w:r w:rsidRPr="00533863">
        <w:rPr>
          <w:color w:val="000000"/>
          <w:kern w:val="0"/>
          <w:lang w:eastAsia="pl-PL"/>
        </w:rPr>
        <w:t xml:space="preserve"> części, tj. dla każdego z obiektów osobno. </w:t>
      </w:r>
      <w:r w:rsidR="00533863" w:rsidRPr="00533863">
        <w:rPr>
          <w:color w:val="000000"/>
          <w:kern w:val="0"/>
          <w:lang w:eastAsia="pl-PL"/>
        </w:rPr>
        <w:t>Jednak z</w:t>
      </w:r>
      <w:r w:rsidRPr="00533863">
        <w:rPr>
          <w:color w:val="000000"/>
          <w:kern w:val="0"/>
          <w:lang w:eastAsia="pl-PL"/>
        </w:rPr>
        <w:t xml:space="preserve"> uwagi na charakterystykę zadania podział na więcej niż 2 części mógłby powodować utrudnienia w sprawnej koordynacji prowadzonych prac oraz ich nadzorze. </w:t>
      </w:r>
    </w:p>
    <w:p w14:paraId="71F83F52" w14:textId="43BC93E2" w:rsidR="00FD35AD" w:rsidRPr="00533863" w:rsidRDefault="00FD35AD" w:rsidP="00533863">
      <w:pPr>
        <w:pStyle w:val="Akapitzlist"/>
        <w:ind w:left="595"/>
        <w:jc w:val="both"/>
        <w:rPr>
          <w:color w:val="000000"/>
          <w:kern w:val="0"/>
          <w:lang w:eastAsia="pl-PL"/>
        </w:rPr>
      </w:pPr>
      <w:r w:rsidRPr="00533863">
        <w:rPr>
          <w:color w:val="000000"/>
          <w:kern w:val="0"/>
          <w:lang w:eastAsia="pl-PL"/>
        </w:rPr>
        <w:t xml:space="preserve">Każda z części </w:t>
      </w:r>
      <w:r w:rsidR="00533863" w:rsidRPr="00533863">
        <w:rPr>
          <w:color w:val="000000"/>
          <w:kern w:val="0"/>
          <w:lang w:eastAsia="pl-PL"/>
        </w:rPr>
        <w:t xml:space="preserve">(Część I i Część II) </w:t>
      </w:r>
      <w:r w:rsidRPr="00533863">
        <w:rPr>
          <w:color w:val="000000"/>
          <w:kern w:val="0"/>
          <w:lang w:eastAsia="pl-PL"/>
        </w:rPr>
        <w:t>może być prowadzona równolegle przez 2 niezależne firmy. Podział zamówienia na</w:t>
      </w:r>
      <w:r w:rsidR="00533863" w:rsidRPr="00533863">
        <w:rPr>
          <w:color w:val="000000"/>
          <w:kern w:val="0"/>
          <w:lang w:eastAsia="pl-PL"/>
        </w:rPr>
        <w:t xml:space="preserve"> </w:t>
      </w:r>
      <w:r w:rsidRPr="00533863">
        <w:rPr>
          <w:color w:val="000000"/>
          <w:kern w:val="0"/>
          <w:lang w:eastAsia="pl-PL"/>
        </w:rPr>
        <w:t>części zwiększ</w:t>
      </w:r>
      <w:r w:rsidR="00533863" w:rsidRPr="00533863">
        <w:rPr>
          <w:color w:val="000000"/>
          <w:kern w:val="0"/>
          <w:lang w:eastAsia="pl-PL"/>
        </w:rPr>
        <w:t>a</w:t>
      </w:r>
      <w:r w:rsidRPr="00533863">
        <w:rPr>
          <w:color w:val="000000"/>
          <w:kern w:val="0"/>
          <w:lang w:eastAsia="pl-PL"/>
        </w:rPr>
        <w:t xml:space="preserve"> dostępność zamówienia dla mniejszych lokalnych przedsiębiorstw budowlanych. Zamawiający dostosował harmonogram prac budowalnych zarówno dla prowadzenia prac przez jedną jak i więcej firm zgodnie z</w:t>
      </w:r>
      <w:r w:rsidR="00B11432">
        <w:rPr>
          <w:color w:val="000000"/>
          <w:kern w:val="0"/>
          <w:lang w:eastAsia="pl-PL"/>
        </w:rPr>
        <w:t> </w:t>
      </w:r>
      <w:r w:rsidRPr="00533863">
        <w:rPr>
          <w:color w:val="000000"/>
          <w:kern w:val="0"/>
          <w:lang w:eastAsia="pl-PL"/>
        </w:rPr>
        <w:t>wytycznymi Rządowego Funduszu Polski Ład: Program Inwestycji Strategicznych, zgodnie z którymi w ramach zakresu przedmiotu jednej udzielonej promesy wstępnej należy przeprowadzić jedno postępowanie zakupowe z dopuszczalnym podziałem na</w:t>
      </w:r>
      <w:r w:rsidR="00B11432">
        <w:rPr>
          <w:color w:val="000000"/>
          <w:kern w:val="0"/>
          <w:lang w:eastAsia="pl-PL"/>
        </w:rPr>
        <w:t> </w:t>
      </w:r>
      <w:r w:rsidRPr="00533863">
        <w:rPr>
          <w:color w:val="000000"/>
          <w:kern w:val="0"/>
          <w:lang w:eastAsia="pl-PL"/>
        </w:rPr>
        <w:t>części (w</w:t>
      </w:r>
      <w:r w:rsidR="00533863" w:rsidRPr="00533863">
        <w:rPr>
          <w:color w:val="000000"/>
          <w:kern w:val="0"/>
          <w:lang w:eastAsia="pl-PL"/>
        </w:rPr>
        <w:t> </w:t>
      </w:r>
      <w:r w:rsidRPr="00533863">
        <w:rPr>
          <w:color w:val="000000"/>
          <w:kern w:val="0"/>
          <w:lang w:eastAsia="pl-PL"/>
        </w:rPr>
        <w:t xml:space="preserve">analizowanym przypadku są to: Część I i Część II). </w:t>
      </w:r>
    </w:p>
    <w:p w14:paraId="01C63A04" w14:textId="694B2E88" w:rsidR="00685246" w:rsidRPr="00533863" w:rsidRDefault="00685246" w:rsidP="00081A2E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/>
          <w:lang w:eastAsia="pl-PL"/>
        </w:rPr>
      </w:pPr>
      <w:r w:rsidRPr="00533863">
        <w:rPr>
          <w:color w:val="000000"/>
          <w:lang w:eastAsia="pl-PL"/>
        </w:rPr>
        <w:t>Roboty składające się na przedmiot zamówienia należy wykonywać z należytą starannością, zgodnie z dokumentacją techniczną, obowiązującymi normami i przepisami prawa, zasadami współczesnej wiedzy technicznej oraz budowlanej i uzgodnieniami dokonanymi w trakcie realizacji robót z uprawnionymi przedstawicielami Zamawiającego.</w:t>
      </w:r>
      <w:r w:rsidR="001E1479" w:rsidRPr="00533863">
        <w:rPr>
          <w:color w:val="000000"/>
          <w:lang w:eastAsia="pl-PL"/>
        </w:rPr>
        <w:t xml:space="preserve"> Usługi projektowe składające się na przedmiot zamówienia </w:t>
      </w:r>
      <w:r w:rsidR="00533863" w:rsidRPr="00533863">
        <w:rPr>
          <w:color w:val="000000"/>
          <w:lang w:eastAsia="pl-PL"/>
        </w:rPr>
        <w:t xml:space="preserve">( w zakresie </w:t>
      </w:r>
      <w:r w:rsidR="00533863" w:rsidRPr="00533863">
        <w:rPr>
          <w:color w:val="000000"/>
          <w:kern w:val="0"/>
          <w:lang w:eastAsia="pl-PL"/>
        </w:rPr>
        <w:t xml:space="preserve">CZĘŚĆ II – Obiekt Basenu Krytego w SP nr 2 Olkuszu) </w:t>
      </w:r>
      <w:r w:rsidR="00533863" w:rsidRPr="00533863">
        <w:rPr>
          <w:color w:val="000000"/>
          <w:lang w:eastAsia="pl-PL"/>
        </w:rPr>
        <w:t>)</w:t>
      </w:r>
      <w:r w:rsidR="001E1479" w:rsidRPr="00533863">
        <w:rPr>
          <w:color w:val="000000"/>
          <w:lang w:eastAsia="pl-PL"/>
        </w:rPr>
        <w:t>należy wykonać z należytą starannością, zgodnie z obowiązującymi normami i przepisami prawa oraz zasadami współczesnej wiedzy technicznej.</w:t>
      </w:r>
    </w:p>
    <w:p w14:paraId="2CAC4EF8" w14:textId="4080BFA5" w:rsidR="00685246" w:rsidRPr="00E52790" w:rsidRDefault="00685246" w:rsidP="006852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obejmuje również wykonanie wszelkich prac</w:t>
      </w:r>
      <w:r w:rsidR="001E1479"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dostaw i usług 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pomocniczych i towarzyszących niezbędnych do jego prawidłowej realizacji.</w:t>
      </w:r>
    </w:p>
    <w:p w14:paraId="695E5DAE" w14:textId="32F30048" w:rsidR="00685246" w:rsidRPr="00E52790" w:rsidRDefault="00685246" w:rsidP="006852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szczegółowo zapoznać się z dokumentacją projektową</w:t>
      </w:r>
      <w:r w:rsidR="001E1479"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programem funkcjonalno-użytkowym 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projektem umowy i wymaganiami w nich zawartymi.</w:t>
      </w:r>
    </w:p>
    <w:p w14:paraId="643CC808" w14:textId="1735DA58" w:rsidR="00685246" w:rsidRPr="00E52790" w:rsidRDefault="00685246" w:rsidP="006852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Przedmiary robót</w:t>
      </w:r>
      <w:r w:rsidR="00154521"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inne dokumenty dotyczące kosztów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załączono do dokumentacji postępowania </w:t>
      </w:r>
      <w:r w:rsidR="00154521"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dokument pomocniczy dla Wykonawców, ze względu na</w:t>
      </w:r>
      <w:r w:rsidR="005338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formę wynagrodzenia ryczałtowego nie stanowią one bowiem podstawy obliczenia ceny oferty, a ich treść nie może być podstawą do formułowania jakichkolwiek roszczeń dotyczących wysokości wynagrodzenia.</w:t>
      </w:r>
    </w:p>
    <w:p w14:paraId="0AD2C35C" w14:textId="77777777" w:rsidR="00685246" w:rsidRPr="00E52790" w:rsidRDefault="00685246" w:rsidP="006852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Opisując przedmiot zamówienia przez odniesienie do norm, ocen technicznych, specyfikacji technicznych i systemów referencji technicznych, o których mowa w art. 101 ust. 1 pkt 2 oraz ust. 3 ustawy Pzp, Zamawiający dopuszcza rozwiązania równoważne opisywanym, a odniesieniu takiemu towarzyszą wyrazy "</w:t>
      </w:r>
      <w:r w:rsidRPr="00E52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 równoważne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".</w:t>
      </w:r>
    </w:p>
    <w:p w14:paraId="529D5BD7" w14:textId="6C66089A" w:rsidR="00685246" w:rsidRPr="00E52790" w:rsidRDefault="00685246" w:rsidP="006852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opis przedmiotu zamówienia odnosi się do norm, ocen technicznych, specyfikacji technicznych i systemów referencji technicznych, o których mowa w art. 101 ust. 1 pkt 2 oraz ust. 3 ustawy Pzp, Zamawiający nie odrzuci oferty tylko dlatego, że oferowane roboty budowlane, dostawy lub usługi nie są zgodne z normami, ocenami technicznymi, specyfikacjami technicznymi i systemami referencji technicznych, do</w:t>
      </w:r>
      <w:r w:rsidR="005338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opis przedmiotu zamówienia się odnosi, pod warunkiem że Wykonawca udowodni w ofercie, że proponowane rozwiązania w równoważnym stopniu spełniają wymagania określone w opisie przedmiotu zamówienia.</w:t>
      </w:r>
    </w:p>
    <w:p w14:paraId="79D92284" w14:textId="36D17617" w:rsidR="00685246" w:rsidRPr="00E52790" w:rsidRDefault="00685246" w:rsidP="006852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gdy opis przedmiotu zamówienia odnosi się do wymagań dotyczących wydajności lub funkcjonalności, o których mowa w art. 101 ust. 1 pkt 1 ustawy Pzp, Zamawiający nie odrzuci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r w:rsidR="005338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 udowodni w ofercie, że zaoferowane rozwiązania spełniają wymagania dotyczące wydajności lub funkcjonalności określone przez Zamawiającego.</w:t>
      </w:r>
    </w:p>
    <w:p w14:paraId="1A0E12DF" w14:textId="14E6E5D0" w:rsidR="00685246" w:rsidRPr="00E52790" w:rsidRDefault="00685246" w:rsidP="006852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rozwiązań równoważnych należy zaznaczyć w ofercie, niezależnie od</w:t>
      </w:r>
      <w:r w:rsidR="005338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tego, czy Zamawiający żąda przedłożenia przez Wykonawcę przedmiotowych środków dowodowych.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opisem.</w:t>
      </w:r>
    </w:p>
    <w:p w14:paraId="0D397C71" w14:textId="77777777" w:rsidR="00AD1391" w:rsidRPr="00E52790" w:rsidRDefault="00AD1391" w:rsidP="00AD1391">
      <w:pPr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DD72A8" w14:textId="610361AA" w:rsidR="00685246" w:rsidRPr="00A9122A" w:rsidRDefault="00A9122A" w:rsidP="00A9122A">
      <w:pPr>
        <w:pStyle w:val="Akapitzlist"/>
        <w:numPr>
          <w:ilvl w:val="0"/>
          <w:numId w:val="14"/>
        </w:numPr>
        <w:ind w:left="709" w:hanging="567"/>
        <w:jc w:val="both"/>
        <w:rPr>
          <w:b/>
          <w:color w:val="000000"/>
          <w:sz w:val="28"/>
          <w:szCs w:val="28"/>
          <w:lang w:val="x-none"/>
        </w:rPr>
      </w:pPr>
      <w:r>
        <w:rPr>
          <w:b/>
          <w:bCs/>
          <w:highlight w:val="lightGray"/>
        </w:rPr>
        <w:br w:type="column"/>
      </w:r>
      <w:r w:rsidRPr="00A9122A">
        <w:rPr>
          <w:b/>
          <w:color w:val="000000"/>
          <w:sz w:val="28"/>
          <w:szCs w:val="28"/>
          <w:lang w:val="x-none"/>
        </w:rPr>
        <w:lastRenderedPageBreak/>
        <w:t>POZOSTAŁE WYMAGANIA DOTYCZĄCE PRZEDMIOTU ZAMÓWIENIA</w:t>
      </w:r>
    </w:p>
    <w:p w14:paraId="0AEEE8A8" w14:textId="0A6021FE" w:rsidR="00AD1391" w:rsidRPr="00E52790" w:rsidRDefault="00AD1391" w:rsidP="00AD1391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</w:rPr>
      </w:pPr>
    </w:p>
    <w:p w14:paraId="69452274" w14:textId="753D2B3D" w:rsidR="00BC6A13" w:rsidRPr="00D34815" w:rsidRDefault="00BC6A13" w:rsidP="00BC6A13">
      <w:pPr>
        <w:pStyle w:val="Akapitzlist"/>
        <w:numPr>
          <w:ilvl w:val="0"/>
          <w:numId w:val="13"/>
        </w:numPr>
        <w:jc w:val="both"/>
        <w:rPr>
          <w:b/>
          <w:bCs/>
          <w:i/>
          <w:iCs/>
          <w:color w:val="002060"/>
        </w:rPr>
      </w:pPr>
      <w:r w:rsidRPr="00D34815">
        <w:rPr>
          <w:b/>
          <w:bCs/>
          <w:i/>
          <w:iCs/>
          <w:color w:val="002060"/>
        </w:rPr>
        <w:t>CZĘŚĆ I – Całoroczny Obiekt Wielofunkcyjny</w:t>
      </w:r>
      <w:r w:rsidR="00D34815">
        <w:rPr>
          <w:b/>
          <w:bCs/>
          <w:i/>
          <w:iCs/>
          <w:color w:val="002060"/>
        </w:rPr>
        <w:t>:</w:t>
      </w:r>
    </w:p>
    <w:p w14:paraId="2504C027" w14:textId="2528021F" w:rsidR="00AD1391" w:rsidRPr="00E52790" w:rsidRDefault="00AD1391" w:rsidP="00AD1391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</w:p>
    <w:p w14:paraId="66747D92" w14:textId="79BD2861" w:rsidR="004821B9" w:rsidRPr="00813D6B" w:rsidRDefault="004821B9" w:rsidP="00BC6A13">
      <w:pPr>
        <w:numPr>
          <w:ilvl w:val="0"/>
          <w:numId w:val="6"/>
        </w:numPr>
        <w:tabs>
          <w:tab w:val="clear" w:pos="595"/>
          <w:tab w:val="num" w:pos="453"/>
        </w:tabs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posiada decyzję zezwalającą na wycinkę drzew nr</w:t>
      </w:r>
      <w:r w:rsidR="00BC6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WS.613.1.60.2017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04.08.2017r., która została zmieniona 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dwukrotnie. Ostatnia obowiązująca decyzja 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C6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WS.6131.60.2017 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34815" w:rsidRP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>2 </w:t>
      </w:r>
      <w:r w:rsidRP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narzuca </w:t>
      </w:r>
      <w:r w:rsidRP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usunięcia drzew do dnia 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34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nasadzeń do dnia 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708BF"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1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AE61477" w14:textId="74612FC5" w:rsidR="00AD1391" w:rsidRPr="00E52790" w:rsidRDefault="001F6AD7" w:rsidP="001F6A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iż drewno pochodzące z wycinki</w:t>
      </w:r>
      <w:r w:rsidR="00196CB2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 Zamawiającego przechodz</w:t>
      </w:r>
      <w:r w:rsidR="00196CB2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własność Wykonawcy</w:t>
      </w:r>
      <w:r w:rsidR="00420C6F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cenie ofertowej należy uwzględnić dochód ze sprzedaży drewna pozyskanego w wyniku wycinki drzew.</w:t>
      </w:r>
    </w:p>
    <w:p w14:paraId="65DC8BC4" w14:textId="7203C8B2" w:rsidR="001F6AD7" w:rsidRPr="00E52790" w:rsidRDefault="001F6AD7" w:rsidP="001F6AD7">
      <w:pPr>
        <w:pStyle w:val="Akapitzlist"/>
        <w:numPr>
          <w:ilvl w:val="0"/>
          <w:numId w:val="6"/>
        </w:numPr>
        <w:jc w:val="both"/>
        <w:rPr>
          <w:kern w:val="0"/>
          <w:lang w:eastAsia="pl-PL"/>
        </w:rPr>
      </w:pPr>
      <w:r w:rsidRPr="00E52790">
        <w:rPr>
          <w:kern w:val="0"/>
          <w:lang w:eastAsia="pl-PL"/>
        </w:rPr>
        <w:t>Zamawiający wskazuje, iż wycinka drzew powinna przebiegać pod nadzorem</w:t>
      </w:r>
      <w:r w:rsidR="00B71905" w:rsidRPr="00E52790">
        <w:rPr>
          <w:kern w:val="0"/>
          <w:lang w:eastAsia="pl-PL"/>
        </w:rPr>
        <w:t xml:space="preserve"> przy</w:t>
      </w:r>
      <w:r w:rsidR="001037CC" w:rsidRPr="00E52790">
        <w:rPr>
          <w:kern w:val="0"/>
          <w:lang w:eastAsia="pl-PL"/>
        </w:rPr>
        <w:t>ro</w:t>
      </w:r>
      <w:r w:rsidR="00B71905" w:rsidRPr="00E52790">
        <w:rPr>
          <w:kern w:val="0"/>
          <w:lang w:eastAsia="pl-PL"/>
        </w:rPr>
        <w:t>dniczym</w:t>
      </w:r>
      <w:r w:rsidRPr="00E52790">
        <w:rPr>
          <w:kern w:val="0"/>
          <w:lang w:eastAsia="pl-PL"/>
        </w:rPr>
        <w:t xml:space="preserve"> uprawnionego i doświadczonego ornitologa zatrudnionego przez Wykonawcę robót w celu monitorowania drzewostanu oraz ewentualnego bytowania </w:t>
      </w:r>
      <w:r w:rsidR="001037CC" w:rsidRPr="00E52790">
        <w:rPr>
          <w:kern w:val="0"/>
          <w:lang w:eastAsia="pl-PL"/>
        </w:rPr>
        <w:t>zwierząt</w:t>
      </w:r>
      <w:r w:rsidRPr="00E52790">
        <w:rPr>
          <w:kern w:val="0"/>
          <w:lang w:eastAsia="pl-PL"/>
        </w:rPr>
        <w:t xml:space="preserve"> dziko żyjących.</w:t>
      </w:r>
    </w:p>
    <w:p w14:paraId="0B6B649E" w14:textId="3E04F344" w:rsidR="00791B24" w:rsidRPr="00E52790" w:rsidRDefault="00791B24" w:rsidP="00B85CA5">
      <w:pPr>
        <w:pStyle w:val="Akapitzlist"/>
        <w:numPr>
          <w:ilvl w:val="0"/>
          <w:numId w:val="6"/>
        </w:numPr>
        <w:spacing w:line="240" w:lineRule="auto"/>
        <w:jc w:val="both"/>
        <w:rPr>
          <w:kern w:val="0"/>
          <w:lang w:eastAsia="pl-PL"/>
        </w:rPr>
      </w:pPr>
      <w:r w:rsidRPr="00E52790">
        <w:rPr>
          <w:kern w:val="0"/>
          <w:lang w:eastAsia="pl-PL"/>
        </w:rPr>
        <w:t>Na czas realizacji robót, należy zapewnić kompleksową obsługę geodezyjną i</w:t>
      </w:r>
      <w:r w:rsidR="00813D6B">
        <w:rPr>
          <w:kern w:val="0"/>
          <w:lang w:eastAsia="pl-PL"/>
        </w:rPr>
        <w:t> </w:t>
      </w:r>
      <w:r w:rsidRPr="00E52790">
        <w:rPr>
          <w:kern w:val="0"/>
          <w:lang w:eastAsia="pl-PL"/>
        </w:rPr>
        <w:t>geotechniczną nad prowadzonymi robotami, sprawowan</w:t>
      </w:r>
      <w:r w:rsidR="00D76D0B" w:rsidRPr="00E52790">
        <w:rPr>
          <w:kern w:val="0"/>
          <w:lang w:eastAsia="pl-PL"/>
        </w:rPr>
        <w:t>ą</w:t>
      </w:r>
      <w:r w:rsidRPr="00E52790">
        <w:rPr>
          <w:kern w:val="0"/>
          <w:lang w:eastAsia="pl-PL"/>
        </w:rPr>
        <w:t xml:space="preserve"> przez Uprawnionego Geodetę i Geotechnika oraz zlecić nadzory branżowe do Właścicieli / Zarządców / Użytkowników infrastruktury uzbrojenia terenu</w:t>
      </w:r>
      <w:r w:rsidR="00D76D0B" w:rsidRPr="00E52790">
        <w:rPr>
          <w:kern w:val="0"/>
          <w:lang w:eastAsia="pl-PL"/>
        </w:rPr>
        <w:t xml:space="preserve"> przed przystąpieniem do robót budowlanych.</w:t>
      </w:r>
    </w:p>
    <w:p w14:paraId="37D7BB42" w14:textId="11E24E63" w:rsidR="00791B24" w:rsidRPr="00E52790" w:rsidRDefault="00791B24" w:rsidP="00791B24">
      <w:pPr>
        <w:pStyle w:val="Akapitzlist"/>
        <w:numPr>
          <w:ilvl w:val="0"/>
          <w:numId w:val="6"/>
        </w:numPr>
        <w:jc w:val="both"/>
        <w:rPr>
          <w:kern w:val="0"/>
          <w:lang w:eastAsia="pl-PL"/>
        </w:rPr>
      </w:pPr>
      <w:r w:rsidRPr="00E52790">
        <w:rPr>
          <w:kern w:val="0"/>
          <w:lang w:eastAsia="pl-PL"/>
        </w:rPr>
        <w:t xml:space="preserve">Cały teren budowy objęty przedmiotem zamówienia </w:t>
      </w:r>
      <w:r w:rsidR="00813D6B">
        <w:rPr>
          <w:kern w:val="0"/>
          <w:lang w:eastAsia="pl-PL"/>
        </w:rPr>
        <w:t xml:space="preserve">(w ramach Części I) </w:t>
      </w:r>
      <w:r w:rsidRPr="00E52790">
        <w:rPr>
          <w:kern w:val="0"/>
          <w:lang w:eastAsia="pl-PL"/>
        </w:rPr>
        <w:t>należy ogrodzić systemowym ogrodzeniem pełnym o wysokości min. 1,60</w:t>
      </w:r>
      <w:r w:rsidR="00813D6B">
        <w:rPr>
          <w:kern w:val="0"/>
          <w:lang w:eastAsia="pl-PL"/>
        </w:rPr>
        <w:t> </w:t>
      </w:r>
      <w:r w:rsidRPr="00E52790">
        <w:rPr>
          <w:kern w:val="0"/>
          <w:lang w:eastAsia="pl-PL"/>
        </w:rPr>
        <w:t>m na czas prowadzenia robót budowlanych. Nie dopuszcza się stosowania ogrodzeń ażurowych</w:t>
      </w:r>
      <w:r w:rsidR="002228C9" w:rsidRPr="00E52790">
        <w:rPr>
          <w:kern w:val="0"/>
          <w:lang w:eastAsia="pl-PL"/>
        </w:rPr>
        <w:t xml:space="preserve">. </w:t>
      </w:r>
      <w:r w:rsidRPr="00E52790">
        <w:rPr>
          <w:kern w:val="0"/>
          <w:lang w:eastAsia="pl-PL"/>
        </w:rPr>
        <w:t>Obiekt powinien być zabezpieczony skutecznie przed dostępem osób trzecich i nie powołanych. Koszt montażu, dzierżawy, demontażu ogrodzenia placu budowy należy uwzględnić w cenie ofertowej. Ogrodzenie należy zapewnić od momentu rozpoczęcia robót przygotowawczych, aż do momentu zakończenia robót budowlanych na obiekcie.</w:t>
      </w:r>
    </w:p>
    <w:p w14:paraId="1CF7A24F" w14:textId="0111EB8F" w:rsidR="00032692" w:rsidRPr="00E52790" w:rsidRDefault="00032692" w:rsidP="007C6497">
      <w:pPr>
        <w:pStyle w:val="Akapitzlist"/>
        <w:numPr>
          <w:ilvl w:val="0"/>
          <w:numId w:val="6"/>
        </w:numPr>
        <w:jc w:val="both"/>
        <w:rPr>
          <w:kern w:val="0"/>
          <w:lang w:eastAsia="pl-PL"/>
        </w:rPr>
      </w:pPr>
      <w:r w:rsidRPr="00E52790">
        <w:rPr>
          <w:kern w:val="0"/>
          <w:lang w:eastAsia="pl-PL"/>
        </w:rPr>
        <w:t xml:space="preserve">Obowiązkiem Wykonawcy będzie wykonanie oznakowania stałej (docelowej) organizacji ruchu na </w:t>
      </w:r>
      <w:r w:rsidR="00A75BA6" w:rsidRPr="00E52790">
        <w:rPr>
          <w:kern w:val="0"/>
          <w:lang w:eastAsia="pl-PL"/>
        </w:rPr>
        <w:t xml:space="preserve">projektowanych </w:t>
      </w:r>
      <w:r w:rsidRPr="00E52790">
        <w:rPr>
          <w:kern w:val="0"/>
          <w:lang w:eastAsia="pl-PL"/>
        </w:rPr>
        <w:t>miejscach postojowych</w:t>
      </w:r>
      <w:r w:rsidR="00A75BA6" w:rsidRPr="00E52790">
        <w:rPr>
          <w:kern w:val="0"/>
          <w:lang w:eastAsia="pl-PL"/>
        </w:rPr>
        <w:t xml:space="preserve"> dróg wewnętrznych</w:t>
      </w:r>
      <w:r w:rsidRPr="00E52790">
        <w:rPr>
          <w:kern w:val="0"/>
          <w:lang w:eastAsia="pl-PL"/>
        </w:rPr>
        <w:t>.</w:t>
      </w:r>
    </w:p>
    <w:p w14:paraId="6B7C2607" w14:textId="618CD532" w:rsidR="001F6AD7" w:rsidRPr="00E52790" w:rsidRDefault="00CE0C30" w:rsidP="001F6A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informuję, że wiata śmietnikowa „ŚM” oznaczona na rysunku nr 1 Projektu zagospodarowania terenu nie wchodzi w zakres przedmiotu zamówienia</w:t>
      </w:r>
      <w:r w:rsidR="003F1773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przedmiot zamówienia obejmuje wykonanie projektowanego dojścia do wiaty śmietnikowej.</w:t>
      </w:r>
    </w:p>
    <w:p w14:paraId="61D0096C" w14:textId="67DB2F54" w:rsidR="003F1773" w:rsidRPr="00E52790" w:rsidRDefault="00066A59" w:rsidP="003D2D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odcinek drogi pożarowej o nawierzchni asfaltowej na</w:t>
      </w:r>
      <w:r w:rsidR="00813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odcinku od wejścia na teren budynków administracyjnych MOSiR Olkusz do wejścia na schody terenowe przy istniejącej estakadzie został wykonanych w poprzednich etapach inwestycji. Ze względu na konieczność wykonania przyłącza kanalizacji deszczowej (włączenie do istniejącej studni K</w:t>
      </w:r>
      <w:r w:rsidR="00275790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D17) należy przewidzieć rozbiórkę nawierzchni asfaltowej wraz z konstrukcją podbudowy w trasie projektowanego przyłącza. Po wykonaniu (włączeniu rurociągu) należy wykonać odtworzenie podłoża gruntowego, konstrukcji pod</w:t>
      </w:r>
      <w:r w:rsidR="009C1B4E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75790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udowy</w:t>
      </w:r>
      <w:r w:rsidR="009C1B4E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kruszyw niezwiązanych, w-wy wiążącej z AC 16W oraz odtworzenia w-wy ścieralnej z AC 11S na pełnej szerokości drogi pożarowej przy użyciu rozkładarki mechanicznej do asfaltu na odcinku nie krótszym niż 10</w:t>
      </w:r>
      <w:r w:rsidR="00813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1B4E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mb.</w:t>
      </w:r>
      <w:r w:rsidR="00A2037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przewidzieć również odtworzenie obramowań nawierzchni wraz z ławami betonowymi oraz frezowanie nawierzchni pod odtworzenie w-wy ścieralnej. Należy przewidzieć również koszty utylizacji odpadów z odwozem na legalne składowisko.</w:t>
      </w:r>
      <w:r w:rsidR="00CA2FD4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dostosowania wykonanej drogi pożarowej na przedmiotowym odcinku, należy przewidzieć przebudowę obramowań nawierzchni na ławach </w:t>
      </w:r>
      <w:r w:rsidR="00CA2FD4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betonowych, tj. wykonać zaniżenia obramowań nawierzchni wraz z skosami</w:t>
      </w:r>
      <w:r w:rsidR="00DA47B9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1,5mb w miejscach dojść i dojazdów do budynku całorocznego od strony północnej.</w:t>
      </w:r>
    </w:p>
    <w:p w14:paraId="0FCDFE28" w14:textId="286CA41A" w:rsidR="008C4C41" w:rsidRPr="00E52790" w:rsidRDefault="008C4C41" w:rsidP="003D2D23">
      <w:pPr>
        <w:pStyle w:val="Akapitzlist"/>
        <w:numPr>
          <w:ilvl w:val="0"/>
          <w:numId w:val="6"/>
        </w:numPr>
        <w:jc w:val="both"/>
        <w:rPr>
          <w:kern w:val="0"/>
          <w:lang w:eastAsia="pl-PL"/>
        </w:rPr>
      </w:pPr>
      <w:r w:rsidRPr="00E52790">
        <w:rPr>
          <w:lang w:eastAsia="pl-PL"/>
        </w:rPr>
        <w:t>Zamawiający informuje, ze roboty budowlane będą realizowane na terenie czynnego kompleksu sportowo-rekreacyjnego Park Czarna Góra, w związku z powyższym istniejące aleje parkowe, dojścia do kompleksu basenów zewnętrznych i budynków administracyjnych MOSiR muszą pozostać zachowane i utrzymane w ruchu.</w:t>
      </w:r>
      <w:r w:rsidR="003D2D23" w:rsidRPr="00E52790">
        <w:rPr>
          <w:lang w:eastAsia="pl-PL"/>
        </w:rPr>
        <w:t xml:space="preserve"> </w:t>
      </w:r>
      <w:r w:rsidR="003D2D23" w:rsidRPr="00E52790">
        <w:rPr>
          <w:kern w:val="0"/>
          <w:lang w:eastAsia="pl-PL"/>
        </w:rPr>
        <w:t>W związku z powyższym Wykonawca robót musi uwzględnić wszelkie koszty z tym związane w</w:t>
      </w:r>
      <w:r w:rsidR="00813D6B">
        <w:rPr>
          <w:kern w:val="0"/>
          <w:lang w:eastAsia="pl-PL"/>
        </w:rPr>
        <w:t> </w:t>
      </w:r>
      <w:r w:rsidR="003D2D23" w:rsidRPr="00E52790">
        <w:rPr>
          <w:kern w:val="0"/>
          <w:lang w:eastAsia="pl-PL"/>
        </w:rPr>
        <w:t>cenie oferty.</w:t>
      </w:r>
    </w:p>
    <w:p w14:paraId="20B84652" w14:textId="5ABFA859" w:rsidR="008C4C41" w:rsidRPr="00E52790" w:rsidRDefault="008C4C41" w:rsidP="001F6A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2718817"/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</w:t>
      </w:r>
      <w:r w:rsidR="008F4B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ze względu na budowę budynku zaplecza sportowego</w:t>
      </w:r>
      <w:r w:rsidR="008A5869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zagospodarowaniem terenu, jako dojazd do placu budowy przewidziano zjazd z ulicy Piłsudzkiego, pod istniejącą estakadą</w:t>
      </w:r>
      <w:r w:rsidR="006E5A49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dojazdu do placu budowy od</w:t>
      </w:r>
      <w:r w:rsidR="008A5869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północnej terenu.</w:t>
      </w:r>
      <w:r w:rsidR="00C8750D" w:rsidRPr="00E52790">
        <w:rPr>
          <w:rFonts w:ascii="Times New Roman" w:hAnsi="Times New Roman" w:cs="Times New Roman"/>
        </w:rPr>
        <w:t xml:space="preserve"> </w:t>
      </w:r>
      <w:r w:rsidR="00C8750D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Wykonawcy będzie uzyskanie zgód Zarządców / 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Zarządzający drogami </w:t>
      </w:r>
      <w:r w:rsidR="00FC68A5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transport pojazdami </w:t>
      </w:r>
      <w:r w:rsidR="00EB7B81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placu budowy</w:t>
      </w:r>
      <w:r w:rsidR="00EB7B81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powrotem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uwzględnieniu ograniczeń tonażowych wynikających z ograniczeń na drogach dojazdowych</w:t>
      </w:r>
      <w:r w:rsidR="007220CA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uzgodnionymi odstępstwami.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</w:t>
      </w:r>
      <w:r w:rsidR="00A35E1A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35E1A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A35E1A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8750D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zaplecza sportowego przewidywana jest przez Zamawiającego do dnia </w:t>
      </w:r>
      <w:r w:rsidR="00A35E1A" w:rsidRPr="00341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31.05.2023r</w:t>
      </w:r>
      <w:r w:rsidR="00A35E1A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29D4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budowy budynku zaplecza sportowego Zamawiający umożliwi dojazd do placu budowy budynku całorocznego od strony ulicy Parkowej </w:t>
      </w:r>
      <w:r w:rsidR="005C7A27" w:rsidRPr="0034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zjazd publiczny i drogę wewnętrzną wzdłuż budynku zaplecza sportowego dla elementów wielkogabarytowych związanych z budową </w:t>
      </w:r>
      <w:r w:rsidR="005C7A2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całorocznego wielofunkcyjnego. </w:t>
      </w:r>
      <w:r w:rsidR="003D1CD1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będzie uzgadniany z Dyrektorem Ośrodka Park Czarna Góra w Olkuszu</w:t>
      </w:r>
      <w:r w:rsidR="00B67AC3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dróg wewnętrznych Parku Czarna Góra</w:t>
      </w:r>
      <w:bookmarkEnd w:id="1"/>
      <w:r w:rsidR="00B67AC3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621EE" w14:textId="77777777" w:rsidR="00B82672" w:rsidRPr="00E52790" w:rsidRDefault="00B82672" w:rsidP="001F6A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że:</w:t>
      </w:r>
    </w:p>
    <w:p w14:paraId="1B752AB4" w14:textId="48B0AC3A" w:rsidR="00B82672" w:rsidRPr="00E52790" w:rsidRDefault="0037770E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>I</w:t>
      </w:r>
      <w:r w:rsidR="00B82672" w:rsidRPr="00E52790">
        <w:rPr>
          <w:lang w:eastAsia="pl-PL"/>
        </w:rPr>
        <w:t xml:space="preserve">nstalacja sygnalizacji alarmu pożaru opisana w projekcie architektoniczno-budowlanym – instalacje elektryczne, autorstwa ZIK Studnio Architektury i Urbanistyki </w:t>
      </w:r>
      <w:r w:rsidR="00D94157" w:rsidRPr="00E52790">
        <w:rPr>
          <w:lang w:eastAsia="pl-PL"/>
        </w:rPr>
        <w:t xml:space="preserve">(2017 rok) </w:t>
      </w:r>
      <w:r w:rsidR="00B82672" w:rsidRPr="00E52790">
        <w:rPr>
          <w:lang w:eastAsia="pl-PL"/>
        </w:rPr>
        <w:t>w dziale nr 11 nie jest objęta przedmiotem zamówienia.</w:t>
      </w:r>
    </w:p>
    <w:p w14:paraId="4C14AD63" w14:textId="4CA095AA" w:rsidR="00B82672" w:rsidRPr="00E52790" w:rsidRDefault="00FC2110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 xml:space="preserve">Instalacja nagłośnienia opisana w projekcie architektoniczno-budowlanym – instalacje elektryczne, autorstwa ZIK Studnio Architektury i Urbanistyki </w:t>
      </w:r>
      <w:r w:rsidR="00D94157" w:rsidRPr="00E52790">
        <w:rPr>
          <w:lang w:eastAsia="pl-PL"/>
        </w:rPr>
        <w:t xml:space="preserve">(2017 rok) </w:t>
      </w:r>
      <w:r w:rsidRPr="00E52790">
        <w:rPr>
          <w:lang w:eastAsia="pl-PL"/>
        </w:rPr>
        <w:t>w dziale nr 9 nie jest objęta przedmiotem zamówienia.</w:t>
      </w:r>
    </w:p>
    <w:p w14:paraId="356FE2A4" w14:textId="22FF110F" w:rsidR="00651B38" w:rsidRPr="00E52790" w:rsidRDefault="00651B38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>Instalacja odgromowa opisana w projekcie architektoniczno-budowlanym – instalacje elektryczne, autorstwa ZIK Studnio Architektury i Urbanistyki</w:t>
      </w:r>
      <w:r w:rsidR="00D94157" w:rsidRPr="00E52790">
        <w:rPr>
          <w:lang w:eastAsia="pl-PL"/>
        </w:rPr>
        <w:t xml:space="preserve"> (2017 rok)</w:t>
      </w:r>
      <w:r w:rsidRPr="00E52790">
        <w:rPr>
          <w:lang w:eastAsia="pl-PL"/>
        </w:rPr>
        <w:t xml:space="preserve"> w dziale nr 12 nie jest objęta przedmiotem zamówienia.</w:t>
      </w:r>
    </w:p>
    <w:p w14:paraId="1702E02D" w14:textId="58ADAE96" w:rsidR="00D94157" w:rsidRPr="00E52790" w:rsidRDefault="00D94157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>Instalacja fotowoltaiczna o mocy 20kWp, opisana w projekcie budowlano-wykonawczym – instalacje elektryczne, autorstwa ZIK Studnio Architektury i</w:t>
      </w:r>
      <w:r w:rsidR="00F6654B">
        <w:rPr>
          <w:lang w:eastAsia="pl-PL"/>
        </w:rPr>
        <w:t> </w:t>
      </w:r>
      <w:r w:rsidRPr="00E52790">
        <w:rPr>
          <w:lang w:eastAsia="pl-PL"/>
        </w:rPr>
        <w:t>Urbanistyki (2017 rok) w dziale nr 8 nie jest objęta przedmiotem zamówienia.</w:t>
      </w:r>
    </w:p>
    <w:p w14:paraId="5BF45FEE" w14:textId="05871A57" w:rsidR="00651B38" w:rsidRPr="00E52790" w:rsidRDefault="00651B38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>Instalację nagłośnienia należy wykonać wg dokumentacji projektowej</w:t>
      </w:r>
      <w:r w:rsidR="00DD13DB" w:rsidRPr="00E52790">
        <w:rPr>
          <w:lang w:eastAsia="pl-PL"/>
        </w:rPr>
        <w:t xml:space="preserve"> nr</w:t>
      </w:r>
      <w:r w:rsidRPr="00E52790">
        <w:rPr>
          <w:lang w:eastAsia="pl-PL"/>
        </w:rPr>
        <w:t xml:space="preserve"> 03/05/2022 Instalacje elektryczne z maja 2022 roku.</w:t>
      </w:r>
    </w:p>
    <w:p w14:paraId="3C67FFFF" w14:textId="17756BBE" w:rsidR="00651B38" w:rsidRPr="00E52790" w:rsidRDefault="00651B38" w:rsidP="00B82672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lang w:eastAsia="pl-PL"/>
        </w:rPr>
        <w:t xml:space="preserve">Instalację odgromową należy wykonać wg dokumentacji projektowej </w:t>
      </w:r>
      <w:r w:rsidR="00DD13DB" w:rsidRPr="00E52790">
        <w:rPr>
          <w:lang w:eastAsia="pl-PL"/>
        </w:rPr>
        <w:t xml:space="preserve">nr </w:t>
      </w:r>
      <w:r w:rsidRPr="00E52790">
        <w:rPr>
          <w:lang w:eastAsia="pl-PL"/>
        </w:rPr>
        <w:t>03/05/2022 Instalacje elektryczne z maja 2022 roku.</w:t>
      </w:r>
    </w:p>
    <w:p w14:paraId="1D973DC4" w14:textId="2768B050" w:rsidR="00D94157" w:rsidRPr="00E52790" w:rsidRDefault="00D94157" w:rsidP="00D94157">
      <w:pPr>
        <w:pStyle w:val="Akapitzlist"/>
        <w:numPr>
          <w:ilvl w:val="0"/>
          <w:numId w:val="10"/>
        </w:numPr>
        <w:rPr>
          <w:lang w:eastAsia="pl-PL"/>
        </w:rPr>
      </w:pPr>
      <w:r w:rsidRPr="00E52790">
        <w:rPr>
          <w:lang w:eastAsia="pl-PL"/>
        </w:rPr>
        <w:t>Instalacj</w:t>
      </w:r>
      <w:r w:rsidR="009B4D8D" w:rsidRPr="00E52790">
        <w:rPr>
          <w:lang w:eastAsia="pl-PL"/>
        </w:rPr>
        <w:t>ę</w:t>
      </w:r>
      <w:r w:rsidRPr="00E52790">
        <w:rPr>
          <w:lang w:eastAsia="pl-PL"/>
        </w:rPr>
        <w:t xml:space="preserve"> fotowoltaiczn</w:t>
      </w:r>
      <w:r w:rsidR="009B4D8D" w:rsidRPr="00E52790">
        <w:rPr>
          <w:lang w:eastAsia="pl-PL"/>
        </w:rPr>
        <w:t>ą</w:t>
      </w:r>
      <w:r w:rsidRPr="00E52790">
        <w:rPr>
          <w:lang w:eastAsia="pl-PL"/>
        </w:rPr>
        <w:t xml:space="preserve"> o mocy 77.28 kWp, należy wykonać wg dokumentacji projektowej </w:t>
      </w:r>
      <w:r w:rsidR="00DD13DB" w:rsidRPr="00E52790">
        <w:rPr>
          <w:lang w:eastAsia="pl-PL"/>
        </w:rPr>
        <w:t xml:space="preserve">nr </w:t>
      </w:r>
      <w:r w:rsidRPr="00E52790">
        <w:rPr>
          <w:lang w:eastAsia="pl-PL"/>
        </w:rPr>
        <w:t>03/05/2022 Instalacje elektryczne z maja 2022 roku.</w:t>
      </w:r>
    </w:p>
    <w:p w14:paraId="0C9BEF01" w14:textId="0A62E426" w:rsidR="0037770E" w:rsidRPr="00E52790" w:rsidRDefault="00DD13DB" w:rsidP="0037770E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E52790">
        <w:rPr>
          <w:kern w:val="0"/>
          <w:lang w:eastAsia="pl-PL"/>
        </w:rPr>
        <w:t>Dokumentację projektową nr 03/05/2022 Instalacje elektryczne z maja 2022 roku</w:t>
      </w:r>
      <w:r w:rsidRPr="00E52790">
        <w:t xml:space="preserve"> należy </w:t>
      </w:r>
      <w:r w:rsidRPr="00E52790">
        <w:rPr>
          <w:lang w:eastAsia="pl-PL"/>
        </w:rPr>
        <w:t>rozpatrywać łącznie z dokumentacją podstawową tj. autorstwa ZIK Studnio Architektury i Urbanistyki (2017 rok), jako że stanowi jej uszczegółowienie i dostosowanie do istniejących rozwiązań na terenie Parku „Czarna Góra” i aktualnych przepisów.</w:t>
      </w:r>
    </w:p>
    <w:p w14:paraId="21217B81" w14:textId="58C0ACF0" w:rsidR="00FE1AB4" w:rsidRPr="00A9122A" w:rsidRDefault="0037770E" w:rsidP="00A9122A">
      <w:pPr>
        <w:pStyle w:val="Akapitzlist"/>
        <w:numPr>
          <w:ilvl w:val="0"/>
          <w:numId w:val="10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 xml:space="preserve">Przedmiot zamówienia nie obejmuje, </w:t>
      </w:r>
      <w:r w:rsidR="005C1189" w:rsidRPr="00A9122A">
        <w:rPr>
          <w:lang w:eastAsia="pl-PL"/>
        </w:rPr>
        <w:t>wyposażenia kawiarni w</w:t>
      </w:r>
      <w:r w:rsidRPr="00A9122A">
        <w:rPr>
          <w:lang w:eastAsia="pl-PL"/>
        </w:rPr>
        <w:t xml:space="preserve"> urządze</w:t>
      </w:r>
      <w:r w:rsidR="005C1189" w:rsidRPr="00A9122A">
        <w:rPr>
          <w:lang w:eastAsia="pl-PL"/>
        </w:rPr>
        <w:t>nia</w:t>
      </w:r>
      <w:r w:rsidRPr="00A9122A">
        <w:rPr>
          <w:lang w:eastAsia="pl-PL"/>
        </w:rPr>
        <w:t xml:space="preserve"> oraz mebl</w:t>
      </w:r>
      <w:r w:rsidR="005C1189" w:rsidRPr="00A9122A">
        <w:rPr>
          <w:lang w:eastAsia="pl-PL"/>
        </w:rPr>
        <w:t>e</w:t>
      </w:r>
      <w:r w:rsidR="00F6654B">
        <w:rPr>
          <w:lang w:eastAsia="pl-PL"/>
        </w:rPr>
        <w:t>.</w:t>
      </w:r>
    </w:p>
    <w:p w14:paraId="449CE6C8" w14:textId="28929709" w:rsidR="0001644F" w:rsidRPr="00A9122A" w:rsidRDefault="002475C8" w:rsidP="00016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Konstrukcje posadzki w pomieszczeniu nr 1.34 Hala sportowa przekroje P2, P3a, P3 należy wykonać w następującym układzie</w:t>
      </w:r>
      <w:r w:rsidR="007D02DA"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w-w</w:t>
      </w:r>
      <w:r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EFA056" w14:textId="1D17512E" w:rsidR="002475C8" w:rsidRPr="00A9122A" w:rsidRDefault="002475C8" w:rsidP="002475C8">
      <w:pPr>
        <w:pStyle w:val="Akapitzlist"/>
        <w:numPr>
          <w:ilvl w:val="0"/>
          <w:numId w:val="11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P2:</w:t>
      </w:r>
    </w:p>
    <w:p w14:paraId="09385469" w14:textId="3C93269C" w:rsidR="002475C8" w:rsidRPr="00A9122A" w:rsidRDefault="00EB08EA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bookmarkStart w:id="2" w:name="_Hlk105473566"/>
      <w:r w:rsidRPr="00A9122A">
        <w:rPr>
          <w:lang w:eastAsia="pl-PL"/>
        </w:rPr>
        <w:t>p</w:t>
      </w:r>
      <w:r w:rsidR="002475C8" w:rsidRPr="00A9122A">
        <w:rPr>
          <w:lang w:eastAsia="pl-PL"/>
        </w:rPr>
        <w:t>o</w:t>
      </w:r>
      <w:r w:rsidRPr="00A9122A">
        <w:rPr>
          <w:lang w:eastAsia="pl-PL"/>
        </w:rPr>
        <w:t>dłoga</w:t>
      </w:r>
      <w:r w:rsidR="002475C8" w:rsidRPr="00A9122A">
        <w:rPr>
          <w:lang w:eastAsia="pl-PL"/>
        </w:rPr>
        <w:t xml:space="preserve"> multisportowa rozbieralna</w:t>
      </w:r>
    </w:p>
    <w:p w14:paraId="2292087C" w14:textId="4B1895D1" w:rsidR="002475C8" w:rsidRPr="00A9122A" w:rsidRDefault="002475C8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nawierzchnia z trawy sztucznej gr. 1,5cm</w:t>
      </w:r>
    </w:p>
    <w:p w14:paraId="53B66807" w14:textId="16D1051A" w:rsidR="002475C8" w:rsidRPr="00A9122A" w:rsidRDefault="002475C8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w-wa wyrównawcza: kruszywo łamane o frakcji 0-4mm, gr. 2cm</w:t>
      </w:r>
    </w:p>
    <w:p w14:paraId="437912BF" w14:textId="60D1699B" w:rsidR="002475C8" w:rsidRPr="00A9122A" w:rsidRDefault="002475C8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dystansowe: miejsce instalacji systemu mrożenia / zasypane kruszywem o frakcji 0-4mm, gr. 4,6cm</w:t>
      </w:r>
    </w:p>
    <w:p w14:paraId="5CCD4D3A" w14:textId="45CF1A60" w:rsidR="002475C8" w:rsidRPr="00A9122A" w:rsidRDefault="00EB08EA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płyta żelbetowa gr. 20cm z betonu C25/30 W-</w:t>
      </w:r>
      <w:r w:rsidR="007067CE" w:rsidRPr="00A9122A">
        <w:rPr>
          <w:lang w:eastAsia="pl-PL"/>
        </w:rPr>
        <w:t>6</w:t>
      </w:r>
      <w:r w:rsidRPr="00A9122A">
        <w:rPr>
          <w:lang w:eastAsia="pl-PL"/>
        </w:rPr>
        <w:t>, F-300, utwardzona powierzchniowo, zatarta na gładko</w:t>
      </w:r>
    </w:p>
    <w:p w14:paraId="4A9C6195" w14:textId="170480FC" w:rsidR="00EB08EA" w:rsidRPr="00A9122A" w:rsidRDefault="00EB08EA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 xml:space="preserve">w-wa </w:t>
      </w:r>
      <w:r w:rsidR="00DC0B82" w:rsidRPr="00A9122A">
        <w:rPr>
          <w:lang w:eastAsia="pl-PL"/>
        </w:rPr>
        <w:t>rozdzielająca</w:t>
      </w:r>
      <w:r w:rsidRPr="00A9122A">
        <w:rPr>
          <w:lang w:eastAsia="pl-PL"/>
        </w:rPr>
        <w:t xml:space="preserve"> z folii PE 2x</w:t>
      </w:r>
    </w:p>
    <w:p w14:paraId="392E54D0" w14:textId="22D4F813" w:rsidR="00EB08EA" w:rsidRPr="00A9122A" w:rsidRDefault="00EB08EA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izolacyjne z XPS</w:t>
      </w:r>
      <w:r w:rsidR="00DC0B82" w:rsidRPr="00A9122A">
        <w:rPr>
          <w:lang w:eastAsia="pl-PL"/>
        </w:rPr>
        <w:t>-</w:t>
      </w:r>
      <w:r w:rsidRPr="00A9122A">
        <w:rPr>
          <w:lang w:eastAsia="pl-PL"/>
        </w:rPr>
        <w:t>300m gr. 10cm</w:t>
      </w:r>
    </w:p>
    <w:p w14:paraId="6B3015CD" w14:textId="77777777" w:rsidR="00EB08EA" w:rsidRPr="00A9122A" w:rsidRDefault="00EB08EA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hydroizolacja pozioma polimerowo-bitumiczna, typu KMB gr. min. 3mm</w:t>
      </w:r>
    </w:p>
    <w:p w14:paraId="4187509C" w14:textId="77777777" w:rsidR="004D49D4" w:rsidRPr="00A9122A" w:rsidRDefault="004D49D4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beton podkładowy gr. 10cm</w:t>
      </w:r>
    </w:p>
    <w:p w14:paraId="42D22AF5" w14:textId="642EBBBF" w:rsidR="00EB08EA" w:rsidRPr="00A9122A" w:rsidRDefault="004D49D4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podbudowa z mieszanki kruszyw łamanych naturalnych 0-31,5mm</w:t>
      </w:r>
      <w:r w:rsidR="00EB08EA" w:rsidRPr="00A9122A">
        <w:rPr>
          <w:lang w:eastAsia="pl-PL"/>
        </w:rPr>
        <w:t xml:space="preserve"> </w:t>
      </w:r>
      <w:r w:rsidR="0040686D" w:rsidRPr="00A9122A">
        <w:rPr>
          <w:lang w:eastAsia="pl-PL"/>
        </w:rPr>
        <w:t xml:space="preserve"> gr. 15cm</w:t>
      </w:r>
    </w:p>
    <w:p w14:paraId="1B4B764C" w14:textId="5F63759A" w:rsidR="004D49D4" w:rsidRPr="00A9122A" w:rsidRDefault="004D49D4" w:rsidP="002475C8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podłoże gruntowe Is min. 0,98</w:t>
      </w:r>
    </w:p>
    <w:bookmarkEnd w:id="2"/>
    <w:p w14:paraId="05A3783B" w14:textId="1469013B" w:rsidR="0041123D" w:rsidRPr="00A9122A" w:rsidRDefault="0041123D" w:rsidP="0041123D">
      <w:pPr>
        <w:pStyle w:val="Akapitzlist"/>
        <w:numPr>
          <w:ilvl w:val="0"/>
          <w:numId w:val="11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P3:</w:t>
      </w:r>
    </w:p>
    <w:p w14:paraId="52E8673E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podłoga multisportowa rozbieralna</w:t>
      </w:r>
    </w:p>
    <w:p w14:paraId="38CDA0BF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nawierzchnia z trawy sztucznej gr. 1,5cm</w:t>
      </w:r>
    </w:p>
    <w:p w14:paraId="439CA1EB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w-wa wyrównawcza: kruszywo łamane o frakcji 0-4mm, gr. 2cm</w:t>
      </w:r>
    </w:p>
    <w:p w14:paraId="6AFC88BD" w14:textId="7F35E419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dystansowe: zasypane kruszywem o frakcji 0-4mm, gr. 4,6cm</w:t>
      </w:r>
    </w:p>
    <w:p w14:paraId="7516A8BA" w14:textId="1C82DFFB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płyta żelbetowa gr. 20cm z betonu C25/30 W-</w:t>
      </w:r>
      <w:r w:rsidR="007067CE" w:rsidRPr="00A9122A">
        <w:rPr>
          <w:lang w:eastAsia="pl-PL"/>
        </w:rPr>
        <w:t>6</w:t>
      </w:r>
      <w:r w:rsidRPr="00A9122A">
        <w:rPr>
          <w:lang w:eastAsia="pl-PL"/>
        </w:rPr>
        <w:t>, F-300, utwardzona powierzchniowo, zatarta na gładko</w:t>
      </w:r>
    </w:p>
    <w:p w14:paraId="0153E155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w-wa rozdzielająca z folii PE 2x</w:t>
      </w:r>
    </w:p>
    <w:p w14:paraId="09F833CD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izolacyjne z XPS-300m gr. 10cm</w:t>
      </w:r>
    </w:p>
    <w:p w14:paraId="11E8029D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hydroizolacja pozioma polimerowo-bitumiczna, typu KMB gr. min. 3mm</w:t>
      </w:r>
    </w:p>
    <w:p w14:paraId="0CB8F66D" w14:textId="77777777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beton podkładowy gr. 10cm</w:t>
      </w:r>
    </w:p>
    <w:p w14:paraId="2ED263F7" w14:textId="20796B79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 xml:space="preserve">podbudowa z mieszanki kruszyw łamanych naturalnych 0-31,5mm </w:t>
      </w:r>
      <w:r w:rsidR="0040686D" w:rsidRPr="00A9122A">
        <w:rPr>
          <w:lang w:eastAsia="pl-PL"/>
        </w:rPr>
        <w:t>gr. 15cm</w:t>
      </w:r>
    </w:p>
    <w:p w14:paraId="5851CAF1" w14:textId="2D7DAFB8" w:rsidR="0041123D" w:rsidRPr="00A9122A" w:rsidRDefault="0041123D" w:rsidP="0041123D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podłoże gruntowe Is min. 0,98</w:t>
      </w:r>
    </w:p>
    <w:p w14:paraId="49CAE2AF" w14:textId="2AA041AE" w:rsidR="00C74CD4" w:rsidRPr="00A9122A" w:rsidRDefault="00C74CD4" w:rsidP="00C74CD4">
      <w:pPr>
        <w:pStyle w:val="Akapitzlist"/>
        <w:numPr>
          <w:ilvl w:val="0"/>
          <w:numId w:val="11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P3a:</w:t>
      </w:r>
    </w:p>
    <w:p w14:paraId="77F9CF1C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podłoga multisportowa rozbieralna</w:t>
      </w:r>
    </w:p>
    <w:p w14:paraId="458B6BAB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nawierzchnia z trawy sztucznej gr. 1,5cm</w:t>
      </w:r>
    </w:p>
    <w:p w14:paraId="10AE5AC3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w-wa wyrównawcza: kruszywo łamane o frakcji 0-4mm, gr. 2cm</w:t>
      </w:r>
    </w:p>
    <w:p w14:paraId="0BDCA3F0" w14:textId="4A668B7B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dystansowe: miejsce instalacji systemu mrożenia / zasypane kruszywem o frakcji 0-4mm, gr. 4,6cm</w:t>
      </w:r>
    </w:p>
    <w:p w14:paraId="5B01D2C3" w14:textId="135F3408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geowłóknina w pasie na odwodnieniem liniowym o szerokości 2m</w:t>
      </w:r>
    </w:p>
    <w:p w14:paraId="2A89F166" w14:textId="58047CCE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płyta żelbetowa gr. 20cm z betonu C25/30 W-</w:t>
      </w:r>
      <w:r w:rsidR="007067CE" w:rsidRPr="00A9122A">
        <w:rPr>
          <w:lang w:eastAsia="pl-PL"/>
        </w:rPr>
        <w:t>6</w:t>
      </w:r>
      <w:r w:rsidRPr="00A9122A">
        <w:rPr>
          <w:lang w:eastAsia="pl-PL"/>
        </w:rPr>
        <w:t>, F-300, utwardzona powierzchniowo, zatarta na gładko</w:t>
      </w:r>
    </w:p>
    <w:p w14:paraId="08FEAD46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w-wa rozdzielająca z folii PE 2x</w:t>
      </w:r>
    </w:p>
    <w:p w14:paraId="2D4A1A64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płyty izolacyjne z XPS-300m gr. 10cm</w:t>
      </w:r>
    </w:p>
    <w:p w14:paraId="0EE33E81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hydroizolacja pozioma polimerowo-bitumiczna, typu KMB gr. min. 3mm</w:t>
      </w:r>
    </w:p>
    <w:p w14:paraId="3EE19BFA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beton podkładowy gr. 10cm</w:t>
      </w:r>
    </w:p>
    <w:p w14:paraId="702999BD" w14:textId="6047424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 xml:space="preserve">podbudowa z mieszanki kruszyw łamanych naturalnych 0-31,5mm </w:t>
      </w:r>
      <w:r w:rsidR="00B4222F" w:rsidRPr="00A9122A">
        <w:rPr>
          <w:lang w:eastAsia="pl-PL"/>
        </w:rPr>
        <w:t>gr. 15cm</w:t>
      </w:r>
    </w:p>
    <w:p w14:paraId="06FBD249" w14:textId="77777777" w:rsidR="00C74CD4" w:rsidRPr="00A9122A" w:rsidRDefault="00C74CD4" w:rsidP="00C74CD4">
      <w:pPr>
        <w:pStyle w:val="Akapitzlist"/>
        <w:numPr>
          <w:ilvl w:val="0"/>
          <w:numId w:val="12"/>
        </w:numPr>
        <w:spacing w:line="240" w:lineRule="auto"/>
        <w:jc w:val="both"/>
        <w:rPr>
          <w:lang w:eastAsia="pl-PL"/>
        </w:rPr>
      </w:pPr>
      <w:r w:rsidRPr="00A9122A">
        <w:rPr>
          <w:lang w:eastAsia="pl-PL"/>
        </w:rPr>
        <w:t>podłoże gruntowe Is min. 0,98</w:t>
      </w:r>
    </w:p>
    <w:p w14:paraId="1B61013D" w14:textId="6835DDD3" w:rsidR="0041123D" w:rsidRPr="00A9122A" w:rsidRDefault="001B66C4" w:rsidP="003654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Posadzkę w pomieszczeniu nr 1.17 Garaż dla rolby należy wykonać jako pły</w:t>
      </w:r>
      <w:r w:rsidR="007D02DA"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tę</w:t>
      </w:r>
      <w:r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żelbetową z betonu C25/30 W</w:t>
      </w:r>
      <w:r w:rsidR="007067CE"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, F300 gr. 15cm, utwardzoną powierzchniowo i zatartą na gładko</w:t>
      </w:r>
      <w:r w:rsidR="0036544C" w:rsidRPr="00A912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8C0242" w14:textId="12C9F4FA" w:rsidR="0036544C" w:rsidRPr="00E52790" w:rsidRDefault="0036544C" w:rsidP="003654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Elewację z deski kompozytowej należy wykonać jako elewacje wentylowaną tj. system ocieplenia i wykończenia ścian budynku, składający się z rusztu, materiałów izolacyjnych, okładzin elewacyjnych i łączników mechanicznych, charakteryzujący się występowaniem szczeliny wentylacyjnej pomiędzy warstwą termoizolacyjną a okładziną elewacyjną.</w:t>
      </w:r>
      <w:r w:rsidR="002521B8"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Elewacja wentylowana może być wykonana wyłącznie z zestawów wyrobów (systemów) posiadających ważną AT lub ETA.</w:t>
      </w:r>
      <w:r w:rsidR="00846591"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Elewacja powinna być co najmniej NRO.</w:t>
      </w:r>
    </w:p>
    <w:p w14:paraId="68C7DD92" w14:textId="28E8A8FA" w:rsidR="00B70A44" w:rsidRPr="00E52790" w:rsidRDefault="00B70A44" w:rsidP="00B70A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Hydroizolacje podziemnych części budynku poziome i pionowe należy wykona</w:t>
      </w:r>
      <w:r w:rsidR="00F66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</w:t>
      </w:r>
      <w:r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wyłącznie z zestawów wyrobów (systemów) jednego Producenta. Należy ująć w wycenie</w:t>
      </w:r>
      <w:r w:rsidRPr="00E52790">
        <w:rPr>
          <w:rFonts w:ascii="Times New Roman" w:hAnsi="Times New Roman" w:cs="Times New Roman"/>
          <w:i/>
          <w:iCs/>
        </w:rPr>
        <w:t xml:space="preserve"> </w:t>
      </w:r>
      <w:r w:rsidRPr="00E52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masę polimerowo-bitumiczna typu KMB, dwuskładnikową, niezawierającą rozpuszczalnika masą na bazie tworzyw sztucznych, wypełniaczy oraz włókien, grubość izolacji po wyschnięciu min. 3mm, grunt systemowy pod izolację na powierzchnie murowane i żelbetowe.</w:t>
      </w:r>
    </w:p>
    <w:p w14:paraId="4CC06925" w14:textId="60E36096" w:rsidR="004A723E" w:rsidRPr="00E52790" w:rsidRDefault="004A723E" w:rsidP="001F6A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ofertowej należy uwzględnić wszelkie prace zabezpieczające i tymczasowe ścian wykopów</w:t>
      </w:r>
      <w:r w:rsidR="002514CD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odwodnienia wykopów i robót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realizacji robót </w:t>
      </w:r>
      <w:r w:rsidR="00EC1AE1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opracowanie projektów technologicznych, w przypadku takiej konieczności.</w:t>
      </w:r>
    </w:p>
    <w:p w14:paraId="56ED0967" w14:textId="09B806A4" w:rsidR="002514CD" w:rsidRDefault="004A723E" w:rsidP="002514C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robót należy oznakowanie terenu budowy zgodnie z</w:t>
      </w:r>
      <w:r w:rsidR="00F66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przepisami, tym montaż tablicy budowy oraz tablicy informacyjnej</w:t>
      </w:r>
      <w:r w:rsidR="002514CD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ochrona obiektu w trakcie budowy na własny koszt.</w:t>
      </w:r>
    </w:p>
    <w:p w14:paraId="7A3E4160" w14:textId="329BA255" w:rsidR="00F6654B" w:rsidRPr="00F6654B" w:rsidRDefault="00BA13C1" w:rsidP="00F6654B">
      <w:pPr>
        <w:pStyle w:val="Akapitzlist"/>
        <w:numPr>
          <w:ilvl w:val="0"/>
          <w:numId w:val="6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Dodatkowo w ramach obowiązk</w:t>
      </w:r>
      <w:r w:rsidR="00185374">
        <w:rPr>
          <w:kern w:val="0"/>
          <w:lang w:eastAsia="pl-PL"/>
        </w:rPr>
        <w:t>ów</w:t>
      </w:r>
      <w:r>
        <w:rPr>
          <w:kern w:val="0"/>
          <w:lang w:eastAsia="pl-PL"/>
        </w:rPr>
        <w:t xml:space="preserve"> Wykonawcy jest </w:t>
      </w:r>
      <w:r w:rsidR="00F6654B" w:rsidRPr="00F6654B">
        <w:rPr>
          <w:kern w:val="0"/>
          <w:lang w:eastAsia="pl-PL"/>
        </w:rPr>
        <w:t>zakup i ustawienie 1 tablicy informującej o finansowaniu z Programu: Rządowy Fundusz Polski Ład: Program Inwestycji Strategicznych o treści zgodnej z projektem tablicy informacyjnej dostępnym na stronie https://www.bgk.pl/polski-lad/edycja-pierwsza/#c21674 w lokalizacji uzgodnionej z Zamawiającym, przed rozpoczęciem robót budowlanych.</w:t>
      </w:r>
    </w:p>
    <w:p w14:paraId="73E37C78" w14:textId="77777777" w:rsidR="00F6654B" w:rsidRPr="00E52790" w:rsidRDefault="00F6654B" w:rsidP="00BA13C1">
      <w:pPr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53B9A" w14:textId="38F940D4" w:rsidR="00BA13C1" w:rsidRPr="00BA13C1" w:rsidRDefault="00BA13C1" w:rsidP="00BA13C1">
      <w:pPr>
        <w:pStyle w:val="Akapitzlist"/>
        <w:numPr>
          <w:ilvl w:val="0"/>
          <w:numId w:val="13"/>
        </w:numPr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br w:type="column"/>
      </w:r>
      <w:r w:rsidRPr="00BA13C1">
        <w:rPr>
          <w:b/>
          <w:bCs/>
          <w:i/>
          <w:iCs/>
          <w:color w:val="002060"/>
        </w:rPr>
        <w:lastRenderedPageBreak/>
        <w:t>CZĘŚĆ II – Obiekt Basenu Krytego w SP nr 2 Olkuszu.</w:t>
      </w:r>
    </w:p>
    <w:p w14:paraId="3478389D" w14:textId="0D2C78F6" w:rsidR="00407C10" w:rsidRPr="00E52790" w:rsidRDefault="00407C10" w:rsidP="002413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35F17B" w14:textId="1AA66AB1" w:rsidR="00407C10" w:rsidRPr="00E52790" w:rsidRDefault="00407C10" w:rsidP="00407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realizacji robót, należy zapewnić kompleksową obsługę geodezyjną i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geotechniczną nad prowadzonymi robotami, sprawowaną przez Uprawnionego Geodetę i Geotechnika oraz zlecić nadzory branżowe do Właścicieli / Zarządców / Użytkowników infrastruktury uzbrojenia terenu przed przystąpieniem do robót budowlanych.</w:t>
      </w:r>
    </w:p>
    <w:p w14:paraId="533B87C0" w14:textId="29195AFC" w:rsidR="00A75BA6" w:rsidRPr="00E52790" w:rsidRDefault="00A75BA6" w:rsidP="00307AB5">
      <w:pPr>
        <w:pStyle w:val="Akapitzlist"/>
        <w:numPr>
          <w:ilvl w:val="0"/>
          <w:numId w:val="9"/>
        </w:numPr>
        <w:jc w:val="both"/>
        <w:rPr>
          <w:kern w:val="0"/>
          <w:lang w:eastAsia="pl-PL"/>
        </w:rPr>
      </w:pPr>
      <w:r w:rsidRPr="00E52790">
        <w:rPr>
          <w:kern w:val="0"/>
          <w:lang w:eastAsia="pl-PL"/>
        </w:rPr>
        <w:t>Całym teren budowy objęty przedmiotem zamówienia należy ogrodzić systemowym ogrodzeniem pełnym o wysokości min. 1,60m na czas prowadzenia robót budowlanych. Nie dopuszcza się stosowania ogrodzeń ażurowych. Obiekt powinien być zabezpieczony skutecznie przed dostępem osób trzecich i nie powołanych. Koszt montażu, dzierżawy, demontażu ogrodzenia placu budowy należy uwzględnić w cenie ofertowej. Ogrodzenie należy zapewnić od momentu rozpoczęcia robót przygotowawczych, aż do momentu zakończenia robót budowlanych na obiekcie.</w:t>
      </w:r>
      <w:r w:rsidR="00307AB5" w:rsidRPr="00E52790">
        <w:rPr>
          <w:kern w:val="0"/>
          <w:lang w:eastAsia="pl-PL"/>
        </w:rPr>
        <w:t xml:space="preserve"> Ogrodzenie tymczasowe, należy również uwzględnić na czas realizacji miejsc postojowych i dróg manewrowych. Zamawiający informuje, że plac budowy znajduje się na terenie wewnętrznym placówki oświatowej, w związku z powyższym wygrodzenie terenu budowy / rozbudowy budynku basenu, placów magazynowych na potrzeby budowy, budowę elementów zagospodarowania terenu oraz dojść do obiektów Wykonawca robót będzie zobowiązany uzgodnić z</w:t>
      </w:r>
      <w:r w:rsidR="00E012F7">
        <w:rPr>
          <w:kern w:val="0"/>
          <w:lang w:eastAsia="pl-PL"/>
        </w:rPr>
        <w:t> </w:t>
      </w:r>
      <w:r w:rsidR="00307AB5" w:rsidRPr="00E52790">
        <w:rPr>
          <w:kern w:val="0"/>
          <w:lang w:eastAsia="pl-PL"/>
        </w:rPr>
        <w:t>Dyrektorem placówki oświatowej, przed rozpoczęciem robót budowlanych.</w:t>
      </w:r>
    </w:p>
    <w:p w14:paraId="7B53A8D1" w14:textId="6941969D" w:rsidR="00407C10" w:rsidRPr="00E52790" w:rsidRDefault="00BF1373" w:rsidP="00407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roboty budowlane będą realizowane na czynnym obiekcie budowlanym, w związku z powyższym </w:t>
      </w:r>
      <w:r w:rsidR="005250D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musi uwzględnić wszelkie koszty z tym związane w cenie oferty.</w:t>
      </w:r>
    </w:p>
    <w:p w14:paraId="143BF701" w14:textId="74F8BC08" w:rsidR="005250D6" w:rsidRPr="00E52790" w:rsidRDefault="00A959D0" w:rsidP="00407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do placu budowy będzie odbywał się z drogi wojewódzkiej DW 791 poprzez istniejący zjazd publiczny na teren wewnętrzny placówki oświatowej. </w:t>
      </w:r>
      <w:r w:rsidR="00A12F4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przewidzieć w cenie oferty ewentualne tymczasowe zabezpieczenie istniejącej sieci ciepłowniczej </w:t>
      </w:r>
      <w:r w:rsidR="00E11BF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ruchu pojazdów budowy, </w:t>
      </w:r>
      <w:r w:rsidR="00A12F4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przebiegającej w poprzek pod drogą dojazdową do terenu placu budowy (odcinek drogi istniejącej od zjazdu z DW-791 do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12F4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miejsc postojowych i drogi wewnętrznej)</w:t>
      </w:r>
      <w:r w:rsidR="00E11BF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12F4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prowadzenia </w:t>
      </w:r>
      <w:r w:rsidR="00E11BF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 Uzgodnienie sposobu zabezpieczenia z Właścicielem sieci ciepłowniczej po stronie Wykonawcy robót, w ramach zgłoszonych nadzorów branżowych nad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1BF6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istniejącym uzbrojeniem terenu.</w:t>
      </w:r>
    </w:p>
    <w:p w14:paraId="4A0DECBC" w14:textId="3B155AB3" w:rsidR="003D2D23" w:rsidRPr="00E52790" w:rsidRDefault="003D2D23" w:rsidP="00407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będzie wykonanie oznakowania stałej (docelowej)</w:t>
      </w:r>
      <w:r w:rsidR="007C6497"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ruchu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projektowanych miejsc postojowych i dróg wewnętrznych.</w:t>
      </w:r>
    </w:p>
    <w:p w14:paraId="730D7C06" w14:textId="4C8E7478" w:rsidR="00EC1AE1" w:rsidRPr="00E52790" w:rsidRDefault="00EC1AE1" w:rsidP="00EC1A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ofertowej należy uwzględnić wszelkie prace zabezpieczające i tymczasowe ścian wykopów, odwodnienia wykopów i robót na czas realizacji robót budowlanych oraz opracowanie projektów technologicznych, w przypadku takiej konieczności.</w:t>
      </w:r>
    </w:p>
    <w:p w14:paraId="3D456AB5" w14:textId="49C91C93" w:rsidR="00EC1AE1" w:rsidRDefault="00EC1AE1" w:rsidP="009445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robót należy oznakowanie terenu budowy zgodnie z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przepisami, tym montaż tablicy budowy oraz tablicy informacyjnej oraz ochrona obiektu w trakcie budowy na własny koszt.</w:t>
      </w:r>
    </w:p>
    <w:p w14:paraId="46A70C12" w14:textId="3A9E36C0" w:rsidR="0050033C" w:rsidRPr="00F6654B" w:rsidRDefault="0050033C" w:rsidP="0050033C">
      <w:pPr>
        <w:pStyle w:val="Akapitzlist"/>
        <w:numPr>
          <w:ilvl w:val="0"/>
          <w:numId w:val="9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Dodatkowo w ramach obowiązk</w:t>
      </w:r>
      <w:r w:rsidR="00185374">
        <w:rPr>
          <w:kern w:val="0"/>
          <w:lang w:eastAsia="pl-PL"/>
        </w:rPr>
        <w:t>ów</w:t>
      </w:r>
      <w:r>
        <w:rPr>
          <w:kern w:val="0"/>
          <w:lang w:eastAsia="pl-PL"/>
        </w:rPr>
        <w:t xml:space="preserve"> Wykonawcy jest </w:t>
      </w:r>
      <w:r w:rsidRPr="00F6654B">
        <w:rPr>
          <w:kern w:val="0"/>
          <w:lang w:eastAsia="pl-PL"/>
        </w:rPr>
        <w:t>zakup i ustawienie 1 tablicy informującej o finansowaniu z Programu: Rządowy Fundusz Polski Ład: Program Inwestycji Strategicznych o treści zgodnej z projektem tablicy informacyjnej dostępnym na stronie https://www.bgk.pl/polski-lad/edycja-pierwsza/#c21674 w lokalizacji uzgodnionej z Zamawiającym, przed rozpoczęciem robót budowlanych.</w:t>
      </w:r>
    </w:p>
    <w:p w14:paraId="1186E875" w14:textId="77777777" w:rsidR="0050033C" w:rsidRPr="00E52790" w:rsidRDefault="0050033C" w:rsidP="0050033C">
      <w:pPr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F8827" w14:textId="77777777" w:rsidR="0050033C" w:rsidRPr="00E52790" w:rsidRDefault="0050033C" w:rsidP="0050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BD544" w14:textId="77777777" w:rsidR="00654844" w:rsidRPr="00E52790" w:rsidRDefault="00654844" w:rsidP="00654844">
      <w:pPr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4844" w:rsidRPr="00E52790" w:rsidSect="00AB37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F650" w14:textId="77777777" w:rsidR="00674A69" w:rsidRDefault="00674A69" w:rsidP="002775BC">
      <w:pPr>
        <w:spacing w:after="0" w:line="240" w:lineRule="auto"/>
      </w:pPr>
      <w:r>
        <w:separator/>
      </w:r>
    </w:p>
  </w:endnote>
  <w:endnote w:type="continuationSeparator" w:id="0">
    <w:p w14:paraId="06D52910" w14:textId="77777777" w:rsidR="00674A69" w:rsidRDefault="00674A69" w:rsidP="0027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15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AD984E" w14:textId="738E0E82" w:rsidR="00AB3789" w:rsidRDefault="00AB378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E85ED27" w14:textId="77777777" w:rsidR="00AB3789" w:rsidRDefault="00AB3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DFE7" w14:textId="77777777" w:rsidR="00674A69" w:rsidRDefault="00674A69" w:rsidP="002775BC">
      <w:pPr>
        <w:spacing w:after="0" w:line="240" w:lineRule="auto"/>
      </w:pPr>
      <w:r>
        <w:separator/>
      </w:r>
    </w:p>
  </w:footnote>
  <w:footnote w:type="continuationSeparator" w:id="0">
    <w:p w14:paraId="21207466" w14:textId="77777777" w:rsidR="00674A69" w:rsidRDefault="00674A69" w:rsidP="0027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4C0D" w14:textId="77777777" w:rsidR="00204B3D" w:rsidRPr="0013701B" w:rsidRDefault="00204B3D" w:rsidP="00204B3D">
    <w:pPr>
      <w:pStyle w:val="Nagwek"/>
      <w:pBdr>
        <w:bottom w:val="single" w:sz="4" w:space="1" w:color="auto"/>
      </w:pBdr>
      <w:jc w:val="center"/>
      <w:rPr>
        <w:i/>
        <w:iCs/>
        <w:color w:val="1F3864" w:themeColor="accent1" w:themeShade="80"/>
      </w:rPr>
    </w:pPr>
    <w:r w:rsidRPr="0013701B">
      <w:rPr>
        <w:i/>
        <w:iCs/>
        <w:color w:val="1F3864" w:themeColor="accent1" w:themeShade="80"/>
      </w:rPr>
      <w:t>Budowa całorocznego obiektu wielofunkcyjnego na terenie zrewitalizowanego Parku „Czarna Góra” wraz z modernizacją krytego basenu w SP nr 2 Olkuszu, Gmina Olkusz</w:t>
    </w:r>
  </w:p>
  <w:p w14:paraId="62CA8997" w14:textId="77777777" w:rsidR="00204B3D" w:rsidRDefault="00204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F2"/>
    <w:multiLevelType w:val="hybridMultilevel"/>
    <w:tmpl w:val="C4D497E8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58E53D3"/>
    <w:multiLevelType w:val="hybridMultilevel"/>
    <w:tmpl w:val="A512198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E1FE1"/>
    <w:multiLevelType w:val="hybridMultilevel"/>
    <w:tmpl w:val="A1D85070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20546F6C"/>
    <w:multiLevelType w:val="hybridMultilevel"/>
    <w:tmpl w:val="A512198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503"/>
    <w:multiLevelType w:val="hybridMultilevel"/>
    <w:tmpl w:val="1E620B56"/>
    <w:lvl w:ilvl="0" w:tplc="0415000B">
      <w:start w:val="1"/>
      <w:numFmt w:val="bullet"/>
      <w:lvlText w:val=""/>
      <w:lvlJc w:val="left"/>
      <w:pPr>
        <w:ind w:left="2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5" w15:restartNumberingAfterBreak="0">
    <w:nsid w:val="29D6419E"/>
    <w:multiLevelType w:val="hybridMultilevel"/>
    <w:tmpl w:val="1324C200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44180E4D"/>
    <w:multiLevelType w:val="hybridMultilevel"/>
    <w:tmpl w:val="A512198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137F"/>
    <w:multiLevelType w:val="hybridMultilevel"/>
    <w:tmpl w:val="8D70A0D0"/>
    <w:lvl w:ilvl="0" w:tplc="FBF0B6FA">
      <w:start w:val="1"/>
      <w:numFmt w:val="lowerLetter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0216C4"/>
    <w:multiLevelType w:val="hybridMultilevel"/>
    <w:tmpl w:val="0CAEAF50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 w15:restartNumberingAfterBreak="0">
    <w:nsid w:val="4B250A0D"/>
    <w:multiLevelType w:val="hybridMultilevel"/>
    <w:tmpl w:val="BE52F482"/>
    <w:lvl w:ilvl="0" w:tplc="04150017">
      <w:start w:val="1"/>
      <w:numFmt w:val="lowerLetter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67E79"/>
    <w:multiLevelType w:val="hybridMultilevel"/>
    <w:tmpl w:val="7A42BDAA"/>
    <w:lvl w:ilvl="0" w:tplc="B57845F6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397C"/>
    <w:multiLevelType w:val="hybridMultilevel"/>
    <w:tmpl w:val="79203F5A"/>
    <w:lvl w:ilvl="0" w:tplc="B4AA5C0C">
      <w:start w:val="1"/>
      <w:numFmt w:val="lowerLetter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282DDD"/>
    <w:multiLevelType w:val="hybridMultilevel"/>
    <w:tmpl w:val="7A52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33A4"/>
    <w:multiLevelType w:val="hybridMultilevel"/>
    <w:tmpl w:val="CA2CA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218147">
    <w:abstractNumId w:val="1"/>
  </w:num>
  <w:num w:numId="2" w16cid:durableId="932276668">
    <w:abstractNumId w:val="10"/>
  </w:num>
  <w:num w:numId="3" w16cid:durableId="299500953">
    <w:abstractNumId w:val="9"/>
  </w:num>
  <w:num w:numId="4" w16cid:durableId="1496147100">
    <w:abstractNumId w:val="6"/>
  </w:num>
  <w:num w:numId="5" w16cid:durableId="1636451555">
    <w:abstractNumId w:val="3"/>
  </w:num>
  <w:num w:numId="6" w16cid:durableId="496651299">
    <w:abstractNumId w:val="7"/>
  </w:num>
  <w:num w:numId="7" w16cid:durableId="698169404">
    <w:abstractNumId w:val="2"/>
  </w:num>
  <w:num w:numId="8" w16cid:durableId="1266570833">
    <w:abstractNumId w:val="5"/>
  </w:num>
  <w:num w:numId="9" w16cid:durableId="98526493">
    <w:abstractNumId w:val="11"/>
  </w:num>
  <w:num w:numId="10" w16cid:durableId="1640383702">
    <w:abstractNumId w:val="0"/>
  </w:num>
  <w:num w:numId="11" w16cid:durableId="786126304">
    <w:abstractNumId w:val="8"/>
  </w:num>
  <w:num w:numId="12" w16cid:durableId="862013275">
    <w:abstractNumId w:val="4"/>
  </w:num>
  <w:num w:numId="13" w16cid:durableId="836769415">
    <w:abstractNumId w:val="12"/>
  </w:num>
  <w:num w:numId="14" w16cid:durableId="1871794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46"/>
    <w:rsid w:val="00001206"/>
    <w:rsid w:val="00003C04"/>
    <w:rsid w:val="000048D6"/>
    <w:rsid w:val="0001644F"/>
    <w:rsid w:val="00032692"/>
    <w:rsid w:val="000370C1"/>
    <w:rsid w:val="00047268"/>
    <w:rsid w:val="00050282"/>
    <w:rsid w:val="0006522D"/>
    <w:rsid w:val="00066A59"/>
    <w:rsid w:val="00090A54"/>
    <w:rsid w:val="000B2AE3"/>
    <w:rsid w:val="000F5D91"/>
    <w:rsid w:val="0010174F"/>
    <w:rsid w:val="001037CC"/>
    <w:rsid w:val="00112C5C"/>
    <w:rsid w:val="00114575"/>
    <w:rsid w:val="00147983"/>
    <w:rsid w:val="00154521"/>
    <w:rsid w:val="0015625F"/>
    <w:rsid w:val="00164870"/>
    <w:rsid w:val="001708BF"/>
    <w:rsid w:val="001708DE"/>
    <w:rsid w:val="00174CFB"/>
    <w:rsid w:val="00185374"/>
    <w:rsid w:val="00196CB2"/>
    <w:rsid w:val="001A6221"/>
    <w:rsid w:val="001A6843"/>
    <w:rsid w:val="001A69DD"/>
    <w:rsid w:val="001A7772"/>
    <w:rsid w:val="001B3FB9"/>
    <w:rsid w:val="001B66C4"/>
    <w:rsid w:val="001D30A1"/>
    <w:rsid w:val="001D683C"/>
    <w:rsid w:val="001E089C"/>
    <w:rsid w:val="001E1479"/>
    <w:rsid w:val="001E5872"/>
    <w:rsid w:val="001F6AD7"/>
    <w:rsid w:val="00204B3D"/>
    <w:rsid w:val="002177EF"/>
    <w:rsid w:val="002228C9"/>
    <w:rsid w:val="002413A2"/>
    <w:rsid w:val="002426FA"/>
    <w:rsid w:val="00243111"/>
    <w:rsid w:val="002437D5"/>
    <w:rsid w:val="002475C8"/>
    <w:rsid w:val="0025112E"/>
    <w:rsid w:val="002514CD"/>
    <w:rsid w:val="002521B8"/>
    <w:rsid w:val="002729D4"/>
    <w:rsid w:val="00275790"/>
    <w:rsid w:val="00276AC7"/>
    <w:rsid w:val="00276D3A"/>
    <w:rsid w:val="002775BC"/>
    <w:rsid w:val="00277E13"/>
    <w:rsid w:val="00294B81"/>
    <w:rsid w:val="002A78DE"/>
    <w:rsid w:val="002B4C71"/>
    <w:rsid w:val="00307AB5"/>
    <w:rsid w:val="00321E47"/>
    <w:rsid w:val="003310E3"/>
    <w:rsid w:val="00332D75"/>
    <w:rsid w:val="0034102A"/>
    <w:rsid w:val="00355264"/>
    <w:rsid w:val="0036544C"/>
    <w:rsid w:val="0037770E"/>
    <w:rsid w:val="003A26B8"/>
    <w:rsid w:val="003B0D43"/>
    <w:rsid w:val="003B262B"/>
    <w:rsid w:val="003B48B6"/>
    <w:rsid w:val="003C1BF3"/>
    <w:rsid w:val="003C6F26"/>
    <w:rsid w:val="003D1CD1"/>
    <w:rsid w:val="003D2D23"/>
    <w:rsid w:val="003E213E"/>
    <w:rsid w:val="003E4DF4"/>
    <w:rsid w:val="003F1773"/>
    <w:rsid w:val="003F5C69"/>
    <w:rsid w:val="003F7EA0"/>
    <w:rsid w:val="0040686D"/>
    <w:rsid w:val="0040762D"/>
    <w:rsid w:val="00407C10"/>
    <w:rsid w:val="0041123D"/>
    <w:rsid w:val="00420C6F"/>
    <w:rsid w:val="00422A24"/>
    <w:rsid w:val="004305CB"/>
    <w:rsid w:val="004348AA"/>
    <w:rsid w:val="00442B35"/>
    <w:rsid w:val="00471BFB"/>
    <w:rsid w:val="004821B9"/>
    <w:rsid w:val="004937D9"/>
    <w:rsid w:val="004A723E"/>
    <w:rsid w:val="004D49D4"/>
    <w:rsid w:val="0050033C"/>
    <w:rsid w:val="0052401C"/>
    <w:rsid w:val="005250D6"/>
    <w:rsid w:val="00533863"/>
    <w:rsid w:val="00542391"/>
    <w:rsid w:val="005440C9"/>
    <w:rsid w:val="00544A2B"/>
    <w:rsid w:val="005650C7"/>
    <w:rsid w:val="00571DCC"/>
    <w:rsid w:val="005923BC"/>
    <w:rsid w:val="0059309B"/>
    <w:rsid w:val="005B6647"/>
    <w:rsid w:val="005C1189"/>
    <w:rsid w:val="005C7A27"/>
    <w:rsid w:val="005D7EAF"/>
    <w:rsid w:val="005E0CA0"/>
    <w:rsid w:val="00601732"/>
    <w:rsid w:val="00601783"/>
    <w:rsid w:val="006115A3"/>
    <w:rsid w:val="006361A0"/>
    <w:rsid w:val="00644012"/>
    <w:rsid w:val="00651B38"/>
    <w:rsid w:val="00654844"/>
    <w:rsid w:val="00667FE4"/>
    <w:rsid w:val="00674A69"/>
    <w:rsid w:val="00685246"/>
    <w:rsid w:val="00686CA1"/>
    <w:rsid w:val="006D7599"/>
    <w:rsid w:val="006E5A49"/>
    <w:rsid w:val="007067CE"/>
    <w:rsid w:val="007220CA"/>
    <w:rsid w:val="00743373"/>
    <w:rsid w:val="00744FF2"/>
    <w:rsid w:val="0075533A"/>
    <w:rsid w:val="00785E15"/>
    <w:rsid w:val="00791B24"/>
    <w:rsid w:val="007C6497"/>
    <w:rsid w:val="007D02DA"/>
    <w:rsid w:val="007D4A67"/>
    <w:rsid w:val="007E38A6"/>
    <w:rsid w:val="00813288"/>
    <w:rsid w:val="00813D6B"/>
    <w:rsid w:val="00831CDC"/>
    <w:rsid w:val="00846591"/>
    <w:rsid w:val="0085621C"/>
    <w:rsid w:val="0088004D"/>
    <w:rsid w:val="008845D2"/>
    <w:rsid w:val="00896B6A"/>
    <w:rsid w:val="008A5869"/>
    <w:rsid w:val="008B7498"/>
    <w:rsid w:val="008C4C41"/>
    <w:rsid w:val="008E31B0"/>
    <w:rsid w:val="008E7B31"/>
    <w:rsid w:val="008F4BF5"/>
    <w:rsid w:val="00906818"/>
    <w:rsid w:val="00906EE6"/>
    <w:rsid w:val="0094459A"/>
    <w:rsid w:val="00985AC7"/>
    <w:rsid w:val="009A56F0"/>
    <w:rsid w:val="009A6062"/>
    <w:rsid w:val="009B2FC9"/>
    <w:rsid w:val="009B39EF"/>
    <w:rsid w:val="009B4D8D"/>
    <w:rsid w:val="009C1B4E"/>
    <w:rsid w:val="009D0B60"/>
    <w:rsid w:val="00A1244C"/>
    <w:rsid w:val="00A12F47"/>
    <w:rsid w:val="00A20376"/>
    <w:rsid w:val="00A35E1A"/>
    <w:rsid w:val="00A6483D"/>
    <w:rsid w:val="00A74893"/>
    <w:rsid w:val="00A75BA6"/>
    <w:rsid w:val="00A9122A"/>
    <w:rsid w:val="00A959D0"/>
    <w:rsid w:val="00AA46FA"/>
    <w:rsid w:val="00AB0DD3"/>
    <w:rsid w:val="00AB3789"/>
    <w:rsid w:val="00AB7C71"/>
    <w:rsid w:val="00AD1391"/>
    <w:rsid w:val="00AD2C13"/>
    <w:rsid w:val="00AD4434"/>
    <w:rsid w:val="00AE2721"/>
    <w:rsid w:val="00B0189D"/>
    <w:rsid w:val="00B04E69"/>
    <w:rsid w:val="00B11432"/>
    <w:rsid w:val="00B145A3"/>
    <w:rsid w:val="00B173F5"/>
    <w:rsid w:val="00B4222F"/>
    <w:rsid w:val="00B445E0"/>
    <w:rsid w:val="00B56C51"/>
    <w:rsid w:val="00B67AC3"/>
    <w:rsid w:val="00B70A44"/>
    <w:rsid w:val="00B71905"/>
    <w:rsid w:val="00B82672"/>
    <w:rsid w:val="00B8413B"/>
    <w:rsid w:val="00B85CA5"/>
    <w:rsid w:val="00B86F10"/>
    <w:rsid w:val="00B876FF"/>
    <w:rsid w:val="00BA13C1"/>
    <w:rsid w:val="00BB68C9"/>
    <w:rsid w:val="00BC6A13"/>
    <w:rsid w:val="00BD672C"/>
    <w:rsid w:val="00BE3FC0"/>
    <w:rsid w:val="00BF1373"/>
    <w:rsid w:val="00C30C6F"/>
    <w:rsid w:val="00C6099A"/>
    <w:rsid w:val="00C74CD4"/>
    <w:rsid w:val="00C803A2"/>
    <w:rsid w:val="00C8750D"/>
    <w:rsid w:val="00C87634"/>
    <w:rsid w:val="00C9687F"/>
    <w:rsid w:val="00C97514"/>
    <w:rsid w:val="00CA2FD4"/>
    <w:rsid w:val="00CC1E1D"/>
    <w:rsid w:val="00CC2737"/>
    <w:rsid w:val="00CE09AB"/>
    <w:rsid w:val="00CE0C30"/>
    <w:rsid w:val="00D230A8"/>
    <w:rsid w:val="00D2520F"/>
    <w:rsid w:val="00D34815"/>
    <w:rsid w:val="00D36852"/>
    <w:rsid w:val="00D76D0B"/>
    <w:rsid w:val="00D94157"/>
    <w:rsid w:val="00D94B18"/>
    <w:rsid w:val="00D97426"/>
    <w:rsid w:val="00DA47B9"/>
    <w:rsid w:val="00DC0B82"/>
    <w:rsid w:val="00DD13DB"/>
    <w:rsid w:val="00DD6C5A"/>
    <w:rsid w:val="00DE5162"/>
    <w:rsid w:val="00E00B34"/>
    <w:rsid w:val="00E012F7"/>
    <w:rsid w:val="00E11BF6"/>
    <w:rsid w:val="00E15DCE"/>
    <w:rsid w:val="00E465AD"/>
    <w:rsid w:val="00E52790"/>
    <w:rsid w:val="00E77D82"/>
    <w:rsid w:val="00E86B8C"/>
    <w:rsid w:val="00EB08EA"/>
    <w:rsid w:val="00EB6961"/>
    <w:rsid w:val="00EB7B81"/>
    <w:rsid w:val="00EC1AE1"/>
    <w:rsid w:val="00ED0421"/>
    <w:rsid w:val="00EF1F39"/>
    <w:rsid w:val="00F05728"/>
    <w:rsid w:val="00F14B3E"/>
    <w:rsid w:val="00F2636F"/>
    <w:rsid w:val="00F6654B"/>
    <w:rsid w:val="00F73C21"/>
    <w:rsid w:val="00F8545F"/>
    <w:rsid w:val="00F91FCC"/>
    <w:rsid w:val="00F95992"/>
    <w:rsid w:val="00F95CA2"/>
    <w:rsid w:val="00FC2110"/>
    <w:rsid w:val="00FC68A5"/>
    <w:rsid w:val="00FC750C"/>
    <w:rsid w:val="00FD35AD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2F98"/>
  <w15:chartTrackingRefBased/>
  <w15:docId w15:val="{8AFB2A14-3C4D-4D16-912B-405D4F9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qFormat/>
    <w:rsid w:val="00685246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locked/>
    <w:rsid w:val="006852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8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5BC"/>
    <w:rPr>
      <w:vertAlign w:val="superscript"/>
    </w:rPr>
  </w:style>
  <w:style w:type="paragraph" w:styleId="Bezodstpw">
    <w:name w:val="No Spacing"/>
    <w:link w:val="BezodstpwZnak"/>
    <w:uiPriority w:val="1"/>
    <w:qFormat/>
    <w:rsid w:val="002A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2A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A78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1D3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1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0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B3D"/>
  </w:style>
  <w:style w:type="paragraph" w:styleId="Stopka">
    <w:name w:val="footer"/>
    <w:basedOn w:val="Normalny"/>
    <w:link w:val="StopkaZnak"/>
    <w:uiPriority w:val="99"/>
    <w:unhideWhenUsed/>
    <w:rsid w:val="0020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B3D"/>
  </w:style>
  <w:style w:type="paragraph" w:customStyle="1" w:styleId="Default">
    <w:name w:val="Default"/>
    <w:rsid w:val="00E46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C1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BF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C21"/>
    <w:rPr>
      <w:vertAlign w:val="superscript"/>
    </w:rPr>
  </w:style>
  <w:style w:type="paragraph" w:styleId="Tekstpodstawowy">
    <w:name w:val="Body Text"/>
    <w:basedOn w:val="Normalny"/>
    <w:link w:val="TekstpodstawowyZnak"/>
    <w:rsid w:val="00FD35AD"/>
    <w:pPr>
      <w:suppressAutoHyphens/>
      <w:spacing w:after="200" w:line="276" w:lineRule="auto"/>
      <w:contextualSpacing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35AD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5988</Words>
  <Characters>35933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Brzezina</dc:creator>
  <cp:keywords/>
  <dc:description/>
  <cp:lastModifiedBy>S.Kocjan</cp:lastModifiedBy>
  <cp:revision>4</cp:revision>
  <cp:lastPrinted>2022-08-05T10:29:00Z</cp:lastPrinted>
  <dcterms:created xsi:type="dcterms:W3CDTF">2023-04-16T17:23:00Z</dcterms:created>
  <dcterms:modified xsi:type="dcterms:W3CDTF">2023-04-18T12:11:00Z</dcterms:modified>
</cp:coreProperties>
</file>