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644E2AF1" w:rsidR="00A9249A" w:rsidRPr="00864060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F91BC1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0C4CC9"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F91BC1">
        <w:rPr>
          <w:rFonts w:ascii="Open Sans" w:hAnsi="Open Sans" w:cs="Open Sans"/>
          <w:color w:val="000000"/>
          <w:spacing w:val="-4"/>
          <w:w w:val="105"/>
          <w:lang w:eastAsia="en-US"/>
        </w:rPr>
        <w:t>.05.</w:t>
      </w:r>
      <w:r w:rsidR="00082B72"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>2024</w:t>
      </w:r>
      <w:r w:rsidRPr="00864060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4C43107F" w14:textId="77777777" w:rsidR="00911638" w:rsidRPr="00495D39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bookmarkStart w:id="0" w:name="_Hlk72488743"/>
    </w:p>
    <w:p w14:paraId="14ADDD1A" w14:textId="77777777" w:rsidR="000C4CC9" w:rsidRPr="000C4CC9" w:rsidRDefault="000C4CC9" w:rsidP="000C4CC9">
      <w:pPr>
        <w:overflowPunct/>
        <w:autoSpaceDE/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0C4CC9">
        <w:rPr>
          <w:rFonts w:ascii="Open Sans" w:hAnsi="Open Sans" w:cs="Open Sans"/>
          <w:color w:val="0000FF"/>
          <w:sz w:val="14"/>
          <w:szCs w:val="14"/>
          <w:lang w:eastAsia="pl-PL"/>
        </w:rPr>
        <w:t>Nr ogłoszenia :  2024/BZP 00304835/01</w:t>
      </w:r>
    </w:p>
    <w:p w14:paraId="71B804D5" w14:textId="31639E7B" w:rsidR="00694FB3" w:rsidRPr="00C81D93" w:rsidRDefault="000C4CC9" w:rsidP="00C81D93">
      <w:pPr>
        <w:overflowPunct/>
        <w:autoSpaceDE/>
        <w:jc w:val="both"/>
        <w:textAlignment w:val="auto"/>
        <w:rPr>
          <w:rFonts w:ascii="Open Sans" w:eastAsiaTheme="minorHAnsi" w:hAnsi="Open Sans" w:cs="Open Sans"/>
          <w:smallCaps/>
          <w:sz w:val="14"/>
          <w:szCs w:val="14"/>
          <w:lang w:eastAsia="en-US"/>
        </w:rPr>
      </w:pPr>
      <w:r w:rsidRPr="000C4CC9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  19/AP/2024 </w:t>
      </w:r>
      <w:r w:rsidR="00C81D93" w:rsidRPr="00C81D9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  <w:r w:rsidR="00694FB3" w:rsidRPr="00C81D9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 </w:t>
      </w:r>
    </w:p>
    <w:p w14:paraId="43E769F2" w14:textId="77777777" w:rsidR="002D7E75" w:rsidRPr="00495D39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22"/>
          <w:szCs w:val="22"/>
          <w:lang w:eastAsia="pl-PL"/>
        </w:rPr>
      </w:pPr>
    </w:p>
    <w:bookmarkEnd w:id="0"/>
    <w:p w14:paraId="3B9431A7" w14:textId="77777777" w:rsidR="002D7E75" w:rsidRPr="00495D39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</w:pPr>
    </w:p>
    <w:p w14:paraId="5945892B" w14:textId="255CE0FC" w:rsidR="001A11C3" w:rsidRPr="00F91BC1" w:rsidRDefault="00A9249A" w:rsidP="00F91BC1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F91BC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2019r.</w:t>
      </w:r>
      <w:r w:rsid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794D86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="00EF64C0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1A11C3"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Pr="00F91BC1" w:rsidRDefault="003F5BF4" w:rsidP="00F91BC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31C49B2" w14:textId="2CE488FC" w:rsidR="00610B46" w:rsidRPr="00610B46" w:rsidRDefault="00F3342E" w:rsidP="00610B46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 w:rsidRPr="00F91BC1">
        <w:rPr>
          <w:rFonts w:ascii="Open Sans" w:hAnsi="Open Sans" w:cs="Open Sans"/>
          <w:color w:val="000000"/>
          <w:spacing w:val="1"/>
          <w:w w:val="105"/>
          <w:lang w:eastAsia="en-US"/>
        </w:rPr>
        <w:t>Dotyczy:</w:t>
      </w:r>
      <w:r w:rsidR="009C287A" w:rsidRPr="00F91BC1">
        <w:rPr>
          <w:rFonts w:ascii="Open Sans" w:eastAsia="Cambria" w:hAnsi="Open Sans" w:cs="Open Sans"/>
        </w:rPr>
        <w:t xml:space="preserve"> Postępowania o udzielenie zamówienia publicznego prowadzonego </w:t>
      </w:r>
      <w:r w:rsidR="00712D1C" w:rsidRPr="00F91BC1">
        <w:rPr>
          <w:rFonts w:ascii="Open Sans" w:eastAsia="Cambria" w:hAnsi="Open Sans" w:cs="Open Sans"/>
        </w:rPr>
        <w:t xml:space="preserve">w trybie podstawowym </w:t>
      </w:r>
      <w:r w:rsidR="00F91BC1">
        <w:rPr>
          <w:rFonts w:ascii="Open Sans" w:eastAsia="Cambria" w:hAnsi="Open Sans" w:cs="Open Sans"/>
        </w:rPr>
        <w:br/>
      </w:r>
      <w:r w:rsidR="00712D1C" w:rsidRPr="00F91BC1">
        <w:rPr>
          <w:rFonts w:ascii="Open Sans" w:eastAsia="Cambria" w:hAnsi="Open Sans" w:cs="Open Sans"/>
        </w:rPr>
        <w:t>bez przeprowadzenia negocjacji</w:t>
      </w:r>
      <w:r w:rsidR="00F91BC1" w:rsidRPr="00F91BC1">
        <w:rPr>
          <w:rFonts w:ascii="Open Sans" w:eastAsia="Cambria" w:hAnsi="Open Sans" w:cs="Open Sans"/>
        </w:rPr>
        <w:t xml:space="preserve"> na: </w:t>
      </w:r>
      <w:bookmarkStart w:id="1" w:name="_Hlk118718958"/>
      <w:r w:rsidR="00F91BC1" w:rsidRPr="00F91BC1">
        <w:rPr>
          <w:rFonts w:ascii="Open Sans" w:hAnsi="Open Sans" w:cs="Open Sans"/>
          <w:color w:val="0000FF"/>
          <w:lang w:eastAsia="pl-PL"/>
        </w:rPr>
        <w:t>„</w:t>
      </w:r>
      <w:r w:rsidR="00610B46" w:rsidRPr="00610B46">
        <w:rPr>
          <w:rFonts w:ascii="Open Sans" w:hAnsi="Open Sans" w:cs="Open Sans"/>
          <w:color w:val="0000FF"/>
          <w:lang w:eastAsia="pl-PL"/>
        </w:rPr>
        <w:t xml:space="preserve">Wykonywanie bieżących prac remontowych </w:t>
      </w:r>
    </w:p>
    <w:p w14:paraId="6F43D33B" w14:textId="77777777" w:rsidR="00610B46" w:rsidRPr="00610B46" w:rsidRDefault="00610B46" w:rsidP="00610B46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 w:rsidRPr="00610B46">
        <w:rPr>
          <w:rFonts w:ascii="Open Sans" w:hAnsi="Open Sans" w:cs="Open Sans"/>
          <w:color w:val="0000FF"/>
          <w:lang w:eastAsia="pl-PL"/>
        </w:rPr>
        <w:t xml:space="preserve">i stałej konserwacji o charakterze elektroenergetycznym w obiektach budowlanych i pozostałych nieruchomościach administrowanych przez Przedsiębiorstwo Gospodarki Komunalnej Spółkę z o. o. </w:t>
      </w:r>
    </w:p>
    <w:p w14:paraId="77A4F885" w14:textId="77777777" w:rsidR="00610B46" w:rsidRDefault="00610B46" w:rsidP="00610B46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 w:rsidRPr="00610B46">
        <w:rPr>
          <w:rFonts w:ascii="Open Sans" w:hAnsi="Open Sans" w:cs="Open Sans"/>
          <w:color w:val="0000FF"/>
          <w:lang w:eastAsia="pl-PL"/>
        </w:rPr>
        <w:t xml:space="preserve">w Koszalinie, ul. Komunalna 5 oraz w zakresie pilnych robót elektroenergetycznych ”.  </w:t>
      </w:r>
    </w:p>
    <w:p w14:paraId="1C8B73C2" w14:textId="77777777" w:rsidR="00610B46" w:rsidRDefault="00610B46" w:rsidP="00610B46">
      <w:pPr>
        <w:spacing w:line="276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</w:p>
    <w:bookmarkEnd w:id="1"/>
    <w:p w14:paraId="49C1A2B1" w14:textId="2BBC9FBC" w:rsidR="00A81B16" w:rsidRPr="00495D39" w:rsidRDefault="00A81B16" w:rsidP="00EC396A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0DBDB7AF" w14:textId="423C60B5" w:rsidR="00A81B16" w:rsidRPr="00495D39" w:rsidRDefault="00A81B16" w:rsidP="00EC396A">
      <w:pPr>
        <w:pStyle w:val="Default"/>
        <w:jc w:val="center"/>
        <w:rPr>
          <w:sz w:val="22"/>
          <w:szCs w:val="22"/>
        </w:rPr>
      </w:pPr>
    </w:p>
    <w:p w14:paraId="695128EA" w14:textId="5C4647FC" w:rsidR="00800E61" w:rsidRPr="000D1F0E" w:rsidRDefault="00800E61" w:rsidP="00800E6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0D1F0E">
        <w:rPr>
          <w:rFonts w:ascii="Open Sans" w:hAnsi="Open Sans" w:cs="Open Sans"/>
        </w:rPr>
        <w:t>W niniejszym postępowaniu z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ostał</w:t>
      </w:r>
      <w:r w:rsidR="00EF0FE0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 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złożon</w:t>
      </w:r>
      <w:r w:rsidR="00EF0FE0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ofert</w:t>
      </w:r>
      <w:r w:rsidR="00EF0FE0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CB42E9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następując</w:t>
      </w:r>
      <w:r w:rsidR="00EF0FE0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ego</w:t>
      </w:r>
      <w:r w:rsidR="00CB42E9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Wykonawc</w:t>
      </w:r>
      <w:r w:rsidR="00EF0FE0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 w:rsidR="00CB42E9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537A026E" w14:textId="77777777" w:rsidR="00384CBD" w:rsidRPr="000D1F0E" w:rsidRDefault="00384CBD" w:rsidP="00384CB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9A94812" w14:textId="1518B8F5" w:rsidR="00800E61" w:rsidRPr="000D1F0E" w:rsidRDefault="00384CBD" w:rsidP="000D1F0E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2" w:name="_Hlk124140916"/>
      <w:r w:rsidRPr="000D1F0E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Oferta nr 1</w:t>
      </w:r>
      <w:r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bookmarkEnd w:id="2"/>
      <w:r w:rsidR="000D1F0E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P.U.</w:t>
      </w:r>
      <w:r w:rsidR="00610B46">
        <w:rPr>
          <w:rFonts w:ascii="Open Sans" w:hAnsi="Open Sans" w:cs="Open Sans"/>
          <w:color w:val="000000"/>
          <w:spacing w:val="1"/>
          <w:w w:val="105"/>
          <w:lang w:eastAsia="en-US"/>
        </w:rPr>
        <w:t>P.</w:t>
      </w:r>
      <w:r w:rsidR="000D1F0E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>H. „</w:t>
      </w:r>
      <w:r w:rsidR="00610B46">
        <w:rPr>
          <w:rFonts w:ascii="Open Sans" w:hAnsi="Open Sans" w:cs="Open Sans"/>
          <w:color w:val="000000"/>
          <w:spacing w:val="1"/>
          <w:w w:val="105"/>
          <w:lang w:eastAsia="en-US"/>
        </w:rPr>
        <w:t>BARTEX</w:t>
      </w:r>
      <w:r w:rsidR="000D1F0E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” </w:t>
      </w:r>
      <w:r w:rsidR="00610B46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Krzysztof </w:t>
      </w:r>
      <w:r w:rsidR="000D1F0E" w:rsidRPr="000D1F0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Omański,  </w:t>
      </w:r>
      <w:r w:rsidR="00610B46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ul. Szczecińska 32C, 75-137 Koszalin. </w:t>
      </w:r>
    </w:p>
    <w:p w14:paraId="2A820B6D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SegoeUI" w:hAnsi="SegoeUI" w:cs="SegoeUI"/>
          <w:lang w:eastAsia="pl-PL"/>
        </w:rPr>
      </w:pPr>
      <w:bookmarkStart w:id="3" w:name="_Hlk124140993"/>
    </w:p>
    <w:p w14:paraId="182ED4BC" w14:textId="08777663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 xml:space="preserve">a) za wykonanie bieżących prac remontowych i stałej konserwacji o charakterze </w:t>
      </w:r>
      <w:r w:rsidR="00C86DC5">
        <w:rPr>
          <w:rFonts w:ascii="Open Sans" w:hAnsi="Open Sans" w:cs="Open Sans"/>
          <w:lang w:eastAsia="pl-PL"/>
        </w:rPr>
        <w:t xml:space="preserve">instalacji elektroenergetycznych </w:t>
      </w:r>
      <w:r w:rsidR="00C86DC5" w:rsidRPr="00C86DC5">
        <w:rPr>
          <w:rFonts w:ascii="Open Sans" w:hAnsi="Open Sans" w:cs="Open Sans"/>
          <w:lang w:eastAsia="pl-PL"/>
        </w:rPr>
        <w:t>w obiektach budowlanych i pozostałych nieruchomościach</w:t>
      </w:r>
      <w:r w:rsidRPr="009A2E6E">
        <w:rPr>
          <w:rFonts w:ascii="Open Sans" w:hAnsi="Open Sans" w:cs="Open Sans"/>
          <w:lang w:eastAsia="pl-PL"/>
        </w:rPr>
        <w:t>:</w:t>
      </w:r>
    </w:p>
    <w:p w14:paraId="6B61371A" w14:textId="77777777" w:rsidR="00C86DC5" w:rsidRDefault="00C86DC5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44B69C7E" w14:textId="52B5105A" w:rsidR="000D1F0E" w:rsidRP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c</w:t>
      </w:r>
      <w:r w:rsidR="000D1F0E" w:rsidRPr="009A2E6E">
        <w:rPr>
          <w:rFonts w:ascii="Open Sans" w:hAnsi="Open Sans" w:cs="Open Sans"/>
          <w:lang w:eastAsia="pl-PL"/>
        </w:rPr>
        <w:t>ena jednostkowa roboczogodziny kosztorysowej netto (bez narzutów) [R]: 4</w:t>
      </w:r>
      <w:r w:rsidR="00C86DC5">
        <w:rPr>
          <w:rFonts w:ascii="Open Sans" w:hAnsi="Open Sans" w:cs="Open Sans"/>
          <w:lang w:eastAsia="pl-PL"/>
        </w:rPr>
        <w:t>7</w:t>
      </w:r>
      <w:r w:rsidR="000D1F0E" w:rsidRPr="009A2E6E">
        <w:rPr>
          <w:rFonts w:ascii="Open Sans" w:hAnsi="Open Sans" w:cs="Open Sans"/>
          <w:lang w:eastAsia="pl-PL"/>
        </w:rPr>
        <w:t xml:space="preserve">,00zł , </w:t>
      </w:r>
      <w:r w:rsidRPr="009A2E6E">
        <w:rPr>
          <w:rFonts w:ascii="Open Sans" w:hAnsi="Open Sans" w:cs="Open Sans"/>
          <w:lang w:eastAsia="pl-PL"/>
        </w:rPr>
        <w:br/>
      </w:r>
    </w:p>
    <w:p w14:paraId="1EDA3217" w14:textId="77777777" w:rsidR="009A2E6E" w:rsidRP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u w:val="single"/>
          <w:lang w:eastAsia="pl-PL"/>
        </w:rPr>
      </w:pPr>
    </w:p>
    <w:p w14:paraId="2C9E5601" w14:textId="4FEBA9B4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u w:val="single"/>
          <w:lang w:eastAsia="pl-PL"/>
        </w:rPr>
      </w:pPr>
      <w:r w:rsidRPr="009A2E6E">
        <w:rPr>
          <w:rFonts w:ascii="Open Sans" w:hAnsi="Open Sans" w:cs="Open Sans"/>
          <w:u w:val="single"/>
          <w:lang w:eastAsia="pl-PL"/>
        </w:rPr>
        <w:t>NARZUTY:</w:t>
      </w:r>
    </w:p>
    <w:p w14:paraId="51564219" w14:textId="357314B4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koszty pośrednie [K</w:t>
      </w:r>
      <w:r w:rsidRPr="009A2E6E">
        <w:rPr>
          <w:rFonts w:ascii="Open Sans" w:hAnsi="Open Sans" w:cs="Open Sans"/>
          <w:sz w:val="12"/>
          <w:szCs w:val="12"/>
          <w:lang w:eastAsia="pl-PL"/>
        </w:rPr>
        <w:t>p</w:t>
      </w:r>
      <w:r w:rsidRPr="009A2E6E">
        <w:rPr>
          <w:rFonts w:ascii="Open Sans" w:hAnsi="Open Sans" w:cs="Open Sans"/>
          <w:lang w:eastAsia="pl-PL"/>
        </w:rPr>
        <w:t xml:space="preserve">] do [ R i S (sprzętu)] – 80 </w:t>
      </w:r>
      <w:r w:rsidRPr="009A2E6E">
        <w:rPr>
          <w:rFonts w:ascii="Open Sans" w:hAnsi="Open Sans" w:cs="Open Sans"/>
          <w:b/>
          <w:bCs/>
          <w:lang w:eastAsia="pl-PL"/>
        </w:rPr>
        <w:t xml:space="preserve">% </w:t>
      </w:r>
      <w:r w:rsidRPr="009A2E6E">
        <w:rPr>
          <w:rFonts w:ascii="Open Sans" w:hAnsi="Open Sans" w:cs="Open Sans"/>
          <w:lang w:eastAsia="pl-PL"/>
        </w:rPr>
        <w:t xml:space="preserve">, </w:t>
      </w:r>
    </w:p>
    <w:p w14:paraId="75329BD6" w14:textId="5DBE9ED6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Z do (R+S)×K</w:t>
      </w:r>
      <w:r w:rsidRPr="009A2E6E">
        <w:rPr>
          <w:rFonts w:ascii="Open Sans" w:hAnsi="Open Sans" w:cs="Open Sans"/>
          <w:sz w:val="12"/>
          <w:szCs w:val="12"/>
          <w:lang w:eastAsia="pl-PL"/>
        </w:rPr>
        <w:t>p</w:t>
      </w:r>
      <w:r w:rsidRPr="009A2E6E">
        <w:rPr>
          <w:rFonts w:ascii="Open Sans" w:hAnsi="Open Sans" w:cs="Open Sans"/>
          <w:lang w:eastAsia="pl-PL"/>
        </w:rPr>
        <w:t xml:space="preserve">. – </w:t>
      </w:r>
      <w:r w:rsidR="00C86DC5">
        <w:rPr>
          <w:rFonts w:ascii="Open Sans" w:hAnsi="Open Sans" w:cs="Open Sans"/>
          <w:lang w:eastAsia="pl-PL"/>
        </w:rPr>
        <w:t>18</w:t>
      </w:r>
      <w:r w:rsidRPr="009A2E6E">
        <w:rPr>
          <w:rFonts w:ascii="Open Sans" w:hAnsi="Open Sans" w:cs="Open Sans"/>
          <w:lang w:eastAsia="pl-PL"/>
        </w:rPr>
        <w:t xml:space="preserve"> </w:t>
      </w:r>
      <w:r w:rsidRPr="009A2E6E">
        <w:rPr>
          <w:rFonts w:ascii="Open Sans" w:hAnsi="Open Sans" w:cs="Open Sans"/>
          <w:b/>
          <w:bCs/>
          <w:lang w:eastAsia="pl-PL"/>
        </w:rPr>
        <w:t xml:space="preserve">%, </w:t>
      </w:r>
    </w:p>
    <w:p w14:paraId="2DD15D3C" w14:textId="1337B526" w:rsidR="000D1F0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Cena roboczogodziny kosztorysowej z narzutami [R</w:t>
      </w:r>
      <w:r w:rsidRPr="009A2E6E">
        <w:rPr>
          <w:rFonts w:ascii="Open Sans" w:hAnsi="Open Sans" w:cs="Open Sans"/>
          <w:sz w:val="12"/>
          <w:szCs w:val="12"/>
          <w:lang w:eastAsia="pl-PL"/>
        </w:rPr>
        <w:t>b</w:t>
      </w:r>
      <w:r w:rsidRPr="009A2E6E">
        <w:rPr>
          <w:rFonts w:ascii="Open Sans" w:hAnsi="Open Sans" w:cs="Open Sans"/>
          <w:lang w:eastAsia="pl-PL"/>
        </w:rPr>
        <w:t>]: wynosi 9</w:t>
      </w:r>
      <w:r w:rsidR="00C86DC5">
        <w:rPr>
          <w:rFonts w:ascii="Open Sans" w:hAnsi="Open Sans" w:cs="Open Sans"/>
          <w:lang w:eastAsia="pl-PL"/>
        </w:rPr>
        <w:t>9,83</w:t>
      </w:r>
      <w:r w:rsidRPr="009A2E6E">
        <w:rPr>
          <w:rFonts w:ascii="Open Sans" w:hAnsi="Open Sans" w:cs="Open Sans"/>
          <w:lang w:eastAsia="pl-PL"/>
        </w:rPr>
        <w:t xml:space="preserve"> zł,</w:t>
      </w:r>
    </w:p>
    <w:p w14:paraId="6FF6F4BF" w14:textId="77777777" w:rsidR="00C86DC5" w:rsidRPr="009A2E6E" w:rsidRDefault="00C86DC5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53F2A235" w14:textId="77777777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 xml:space="preserve">Podatek VAT w wysokości </w:t>
      </w:r>
      <w:r w:rsidRPr="009A2E6E">
        <w:rPr>
          <w:rFonts w:ascii="Open Sans" w:hAnsi="Open Sans" w:cs="Open Sans"/>
          <w:b/>
          <w:bCs/>
          <w:lang w:eastAsia="pl-PL"/>
        </w:rPr>
        <w:t xml:space="preserve">23 % </w:t>
      </w:r>
      <w:r w:rsidRPr="009A2E6E">
        <w:rPr>
          <w:rFonts w:ascii="Open Sans" w:hAnsi="Open Sans" w:cs="Open Sans"/>
          <w:lang w:eastAsia="pl-PL"/>
        </w:rPr>
        <w:t>(podatek VAT obowiązujący w momencie podpisania końcowego</w:t>
      </w:r>
    </w:p>
    <w:p w14:paraId="1E45BC2C" w14:textId="77777777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protokołu odbioru robót)</w:t>
      </w:r>
    </w:p>
    <w:p w14:paraId="7450B38E" w14:textId="77777777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Cena roboczogodziny kosztorysowej brutto (wraz z narzutami i podatkiem VAT)</w:t>
      </w:r>
    </w:p>
    <w:p w14:paraId="57054B0A" w14:textId="41593BAC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[R</w:t>
      </w:r>
      <w:r w:rsidRPr="009A2E6E">
        <w:rPr>
          <w:rFonts w:ascii="Open Sans" w:hAnsi="Open Sans" w:cs="Open Sans"/>
          <w:sz w:val="12"/>
          <w:szCs w:val="12"/>
          <w:lang w:eastAsia="pl-PL"/>
        </w:rPr>
        <w:t>b</w:t>
      </w:r>
      <w:r w:rsidRPr="009A2E6E">
        <w:rPr>
          <w:rFonts w:ascii="Open Sans" w:hAnsi="Open Sans" w:cs="Open Sans"/>
          <w:lang w:eastAsia="pl-PL"/>
        </w:rPr>
        <w:t>=R×K</w:t>
      </w:r>
      <w:r w:rsidRPr="009A2E6E">
        <w:rPr>
          <w:rFonts w:ascii="Open Sans" w:hAnsi="Open Sans" w:cs="Open Sans"/>
          <w:sz w:val="12"/>
          <w:szCs w:val="12"/>
          <w:lang w:eastAsia="pl-PL"/>
        </w:rPr>
        <w:t>p</w:t>
      </w:r>
      <w:r w:rsidRPr="009A2E6E">
        <w:rPr>
          <w:rFonts w:ascii="Open Sans" w:hAnsi="Open Sans" w:cs="Open Sans"/>
          <w:lang w:eastAsia="pl-PL"/>
        </w:rPr>
        <w:t>×Z]: wynosi 1</w:t>
      </w:r>
      <w:r w:rsidR="00C86DC5">
        <w:rPr>
          <w:rFonts w:ascii="Open Sans" w:hAnsi="Open Sans" w:cs="Open Sans"/>
          <w:lang w:eastAsia="pl-PL"/>
        </w:rPr>
        <w:t>22,79</w:t>
      </w:r>
      <w:r w:rsidRPr="009A2E6E">
        <w:rPr>
          <w:rFonts w:ascii="Open Sans" w:hAnsi="Open Sans" w:cs="Open Sans"/>
          <w:lang w:eastAsia="pl-PL"/>
        </w:rPr>
        <w:t xml:space="preserve"> zł</w:t>
      </w:r>
      <w:r w:rsidR="00C86DC5">
        <w:rPr>
          <w:rFonts w:ascii="Open Sans" w:hAnsi="Open Sans" w:cs="Open Sans"/>
          <w:lang w:eastAsia="pl-PL"/>
        </w:rPr>
        <w:t>.</w:t>
      </w:r>
    </w:p>
    <w:p w14:paraId="617592CC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3B391B34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4E8F2C92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57B1C05A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34EB333B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30428B4A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011CB39A" w14:textId="21AC718D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b) za wykonanie pilnych robót</w:t>
      </w:r>
      <w:r w:rsidR="00EF2C06" w:rsidRPr="00EF2C06">
        <w:t xml:space="preserve"> </w:t>
      </w:r>
      <w:r w:rsidR="00EF2C06" w:rsidRPr="00EF2C06">
        <w:rPr>
          <w:rFonts w:ascii="Open Sans" w:hAnsi="Open Sans" w:cs="Open Sans"/>
          <w:lang w:eastAsia="pl-PL"/>
        </w:rPr>
        <w:t>instalacji elektroenergetycznych</w:t>
      </w:r>
      <w:r w:rsidRPr="009A2E6E">
        <w:rPr>
          <w:rFonts w:ascii="Open Sans" w:hAnsi="Open Sans" w:cs="Open Sans"/>
          <w:lang w:eastAsia="pl-PL"/>
        </w:rPr>
        <w:t>:</w:t>
      </w:r>
    </w:p>
    <w:p w14:paraId="05905908" w14:textId="77777777" w:rsidR="00DA75C2" w:rsidRDefault="00DA75C2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</w:p>
    <w:p w14:paraId="60B2554C" w14:textId="0F5C0329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Cena jednostkowa roboczogodziny kosztorysowej netto (bez narzutów) [R]:</w:t>
      </w:r>
      <w:r w:rsidR="009A2E6E">
        <w:rPr>
          <w:rFonts w:ascii="Open Sans" w:hAnsi="Open Sans" w:cs="Open Sans"/>
          <w:lang w:eastAsia="pl-PL"/>
        </w:rPr>
        <w:t xml:space="preserve"> </w:t>
      </w:r>
      <w:r w:rsidR="00DA75C2">
        <w:rPr>
          <w:rFonts w:ascii="Open Sans" w:hAnsi="Open Sans" w:cs="Open Sans"/>
          <w:lang w:eastAsia="pl-PL"/>
        </w:rPr>
        <w:t xml:space="preserve">55,00 </w:t>
      </w:r>
      <w:r w:rsidRPr="009A2E6E">
        <w:rPr>
          <w:rFonts w:ascii="Open Sans" w:hAnsi="Open Sans" w:cs="Open Sans"/>
          <w:lang w:eastAsia="pl-PL"/>
        </w:rPr>
        <w:t>zł</w:t>
      </w:r>
      <w:r w:rsidR="00DA75C2">
        <w:rPr>
          <w:rFonts w:ascii="Open Sans" w:hAnsi="Open Sans" w:cs="Open Sans"/>
          <w:lang w:eastAsia="pl-PL"/>
        </w:rPr>
        <w:t>.</w:t>
      </w:r>
    </w:p>
    <w:p w14:paraId="101159DB" w14:textId="77777777" w:rsidR="009A2E6E" w:rsidRDefault="009A2E6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u w:val="single"/>
          <w:lang w:eastAsia="pl-PL"/>
        </w:rPr>
      </w:pPr>
    </w:p>
    <w:p w14:paraId="347F32D4" w14:textId="75D88FCB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u w:val="single"/>
          <w:lang w:eastAsia="pl-PL"/>
        </w:rPr>
      </w:pPr>
      <w:r w:rsidRPr="009A2E6E">
        <w:rPr>
          <w:rFonts w:ascii="Open Sans" w:hAnsi="Open Sans" w:cs="Open Sans"/>
          <w:u w:val="single"/>
          <w:lang w:eastAsia="pl-PL"/>
        </w:rPr>
        <w:t>NARZUTY:</w:t>
      </w:r>
    </w:p>
    <w:p w14:paraId="08BBDE6E" w14:textId="2AED3658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koszty pośrednie [K</w:t>
      </w:r>
      <w:r w:rsidRPr="009A2E6E">
        <w:rPr>
          <w:rFonts w:ascii="Open Sans" w:hAnsi="Open Sans" w:cs="Open Sans"/>
          <w:sz w:val="12"/>
          <w:szCs w:val="12"/>
          <w:lang w:eastAsia="pl-PL"/>
        </w:rPr>
        <w:t>p</w:t>
      </w:r>
      <w:r w:rsidRPr="009A2E6E">
        <w:rPr>
          <w:rFonts w:ascii="Open Sans" w:hAnsi="Open Sans" w:cs="Open Sans"/>
          <w:lang w:eastAsia="pl-PL"/>
        </w:rPr>
        <w:t xml:space="preserve">] do [ R i S (sprzętu)] – 80 </w:t>
      </w:r>
      <w:r w:rsidRPr="009A2E6E">
        <w:rPr>
          <w:rFonts w:ascii="Open Sans" w:hAnsi="Open Sans" w:cs="Open Sans"/>
          <w:b/>
          <w:bCs/>
          <w:lang w:eastAsia="pl-PL"/>
        </w:rPr>
        <w:t xml:space="preserve">% </w:t>
      </w:r>
      <w:r w:rsidRPr="009A2E6E">
        <w:rPr>
          <w:rFonts w:ascii="Open Sans" w:hAnsi="Open Sans" w:cs="Open Sans"/>
          <w:lang w:eastAsia="pl-PL"/>
        </w:rPr>
        <w:t xml:space="preserve">, </w:t>
      </w:r>
    </w:p>
    <w:p w14:paraId="2A50E300" w14:textId="034FE412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Z do (R+S)×K</w:t>
      </w:r>
      <w:r w:rsidRPr="009A2E6E">
        <w:rPr>
          <w:rFonts w:ascii="Open Sans" w:hAnsi="Open Sans" w:cs="Open Sans"/>
          <w:sz w:val="12"/>
          <w:szCs w:val="12"/>
          <w:lang w:eastAsia="pl-PL"/>
        </w:rPr>
        <w:t>p</w:t>
      </w:r>
      <w:r w:rsidRPr="009A2E6E">
        <w:rPr>
          <w:rFonts w:ascii="Open Sans" w:hAnsi="Open Sans" w:cs="Open Sans"/>
          <w:lang w:eastAsia="pl-PL"/>
        </w:rPr>
        <w:t xml:space="preserve">. – </w:t>
      </w:r>
      <w:r w:rsidR="003D07B5">
        <w:rPr>
          <w:rFonts w:ascii="Open Sans" w:hAnsi="Open Sans" w:cs="Open Sans"/>
          <w:lang w:eastAsia="pl-PL"/>
        </w:rPr>
        <w:t>18</w:t>
      </w:r>
      <w:r w:rsidRPr="009A2E6E">
        <w:rPr>
          <w:rFonts w:ascii="Open Sans" w:hAnsi="Open Sans" w:cs="Open Sans"/>
          <w:lang w:eastAsia="pl-PL"/>
        </w:rPr>
        <w:t xml:space="preserve"> </w:t>
      </w:r>
      <w:r w:rsidRPr="009A2E6E">
        <w:rPr>
          <w:rFonts w:ascii="Open Sans" w:hAnsi="Open Sans" w:cs="Open Sans"/>
          <w:b/>
          <w:bCs/>
          <w:lang w:eastAsia="pl-PL"/>
        </w:rPr>
        <w:t xml:space="preserve">% </w:t>
      </w:r>
      <w:r w:rsidRPr="009A2E6E">
        <w:rPr>
          <w:rFonts w:ascii="Open Sans" w:hAnsi="Open Sans" w:cs="Open Sans"/>
          <w:lang w:eastAsia="pl-PL"/>
        </w:rPr>
        <w:t xml:space="preserve">, </w:t>
      </w:r>
    </w:p>
    <w:p w14:paraId="2338B006" w14:textId="7AC9213E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Cena roboczogodziny kosztorysowej z narzutami [R</w:t>
      </w:r>
      <w:r w:rsidRPr="009A2E6E">
        <w:rPr>
          <w:rFonts w:ascii="Open Sans" w:hAnsi="Open Sans" w:cs="Open Sans"/>
          <w:sz w:val="12"/>
          <w:szCs w:val="12"/>
          <w:lang w:eastAsia="pl-PL"/>
        </w:rPr>
        <w:t>b</w:t>
      </w:r>
      <w:r w:rsidRPr="009A2E6E">
        <w:rPr>
          <w:rFonts w:ascii="Open Sans" w:hAnsi="Open Sans" w:cs="Open Sans"/>
          <w:lang w:eastAsia="pl-PL"/>
        </w:rPr>
        <w:t xml:space="preserve">]: wynosi: </w:t>
      </w:r>
      <w:r w:rsidR="003D07B5">
        <w:rPr>
          <w:rFonts w:ascii="Open Sans" w:hAnsi="Open Sans" w:cs="Open Sans"/>
          <w:lang w:eastAsia="pl-PL"/>
        </w:rPr>
        <w:t xml:space="preserve">116,82 </w:t>
      </w:r>
      <w:r w:rsidRPr="009A2E6E">
        <w:rPr>
          <w:rFonts w:ascii="Open Sans" w:hAnsi="Open Sans" w:cs="Open Sans"/>
          <w:lang w:eastAsia="pl-PL"/>
        </w:rPr>
        <w:t>zł</w:t>
      </w:r>
      <w:r w:rsidR="003D07B5">
        <w:rPr>
          <w:rFonts w:ascii="Open Sans" w:hAnsi="Open Sans" w:cs="Open Sans"/>
          <w:lang w:eastAsia="pl-PL"/>
        </w:rPr>
        <w:t>.</w:t>
      </w:r>
    </w:p>
    <w:p w14:paraId="50C59BA3" w14:textId="77777777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 xml:space="preserve">Podatek VAT w wysokości </w:t>
      </w:r>
      <w:r w:rsidRPr="009A2E6E">
        <w:rPr>
          <w:rFonts w:ascii="Open Sans" w:hAnsi="Open Sans" w:cs="Open Sans"/>
          <w:b/>
          <w:bCs/>
          <w:lang w:eastAsia="pl-PL"/>
        </w:rPr>
        <w:t xml:space="preserve">23 % </w:t>
      </w:r>
      <w:r w:rsidRPr="009A2E6E">
        <w:rPr>
          <w:rFonts w:ascii="Open Sans" w:hAnsi="Open Sans" w:cs="Open Sans"/>
          <w:lang w:eastAsia="pl-PL"/>
        </w:rPr>
        <w:t>(podatek VAT obowiązujący w momencie podpisania końcowego</w:t>
      </w:r>
    </w:p>
    <w:p w14:paraId="47F0A4AA" w14:textId="77777777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protokołu odbioru robót)</w:t>
      </w:r>
    </w:p>
    <w:p w14:paraId="75E9EF89" w14:textId="77777777" w:rsidR="000D1F0E" w:rsidRPr="009A2E6E" w:rsidRDefault="000D1F0E" w:rsidP="000D1F0E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Cena roboczogodziny kosztorysowej brutto (wraz z narzutami i podatkiem VAT) [R</w:t>
      </w:r>
      <w:r w:rsidRPr="009A2E6E">
        <w:rPr>
          <w:rFonts w:ascii="Open Sans" w:hAnsi="Open Sans" w:cs="Open Sans"/>
          <w:sz w:val="12"/>
          <w:szCs w:val="12"/>
          <w:lang w:eastAsia="pl-PL"/>
        </w:rPr>
        <w:t>b</w:t>
      </w:r>
      <w:r w:rsidRPr="009A2E6E">
        <w:rPr>
          <w:rFonts w:ascii="Open Sans" w:hAnsi="Open Sans" w:cs="Open Sans"/>
          <w:lang w:eastAsia="pl-PL"/>
        </w:rPr>
        <w:t>=R×K</w:t>
      </w:r>
      <w:r w:rsidRPr="009A2E6E">
        <w:rPr>
          <w:rFonts w:ascii="Open Sans" w:hAnsi="Open Sans" w:cs="Open Sans"/>
          <w:sz w:val="12"/>
          <w:szCs w:val="12"/>
          <w:lang w:eastAsia="pl-PL"/>
        </w:rPr>
        <w:t>p</w:t>
      </w:r>
      <w:r w:rsidRPr="009A2E6E">
        <w:rPr>
          <w:rFonts w:ascii="Open Sans" w:hAnsi="Open Sans" w:cs="Open Sans"/>
          <w:lang w:eastAsia="pl-PL"/>
        </w:rPr>
        <w:t>×Z]:</w:t>
      </w:r>
    </w:p>
    <w:p w14:paraId="73E18A10" w14:textId="703126F5" w:rsidR="00800E61" w:rsidRDefault="000D1F0E" w:rsidP="000D1F0E">
      <w:pPr>
        <w:spacing w:line="276" w:lineRule="auto"/>
        <w:jc w:val="both"/>
        <w:rPr>
          <w:rFonts w:ascii="Open Sans" w:hAnsi="Open Sans" w:cs="Open Sans"/>
          <w:lang w:eastAsia="pl-PL"/>
        </w:rPr>
      </w:pPr>
      <w:r w:rsidRPr="009A2E6E">
        <w:rPr>
          <w:rFonts w:ascii="Open Sans" w:hAnsi="Open Sans" w:cs="Open Sans"/>
          <w:lang w:eastAsia="pl-PL"/>
        </w:rPr>
        <w:t>wynosi 1</w:t>
      </w:r>
      <w:r w:rsidR="003D07B5">
        <w:rPr>
          <w:rFonts w:ascii="Open Sans" w:hAnsi="Open Sans" w:cs="Open Sans"/>
          <w:lang w:eastAsia="pl-PL"/>
        </w:rPr>
        <w:t>43,69</w:t>
      </w:r>
      <w:r w:rsidRPr="009A2E6E">
        <w:rPr>
          <w:rFonts w:ascii="Open Sans" w:hAnsi="Open Sans" w:cs="Open Sans"/>
          <w:lang w:eastAsia="pl-PL"/>
        </w:rPr>
        <w:t xml:space="preserve"> zł</w:t>
      </w:r>
      <w:r w:rsidR="003D07B5">
        <w:rPr>
          <w:rFonts w:ascii="Open Sans" w:hAnsi="Open Sans" w:cs="Open Sans"/>
          <w:lang w:eastAsia="pl-PL"/>
        </w:rPr>
        <w:t xml:space="preserve">. </w:t>
      </w:r>
      <w:bookmarkEnd w:id="3"/>
    </w:p>
    <w:p w14:paraId="2A8DB7BC" w14:textId="77777777" w:rsidR="00EE1143" w:rsidRDefault="00EE1143" w:rsidP="000D1F0E">
      <w:pPr>
        <w:spacing w:line="276" w:lineRule="auto"/>
        <w:jc w:val="both"/>
        <w:rPr>
          <w:rFonts w:ascii="Open Sans" w:hAnsi="Open Sans" w:cs="Open Sans"/>
          <w:lang w:eastAsia="pl-PL"/>
        </w:rPr>
      </w:pPr>
    </w:p>
    <w:p w14:paraId="346D4E3F" w14:textId="3C953A2C" w:rsidR="00EE1143" w:rsidRPr="009A2E6E" w:rsidRDefault="00EE1143" w:rsidP="000D1F0E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lang w:eastAsia="pl-PL"/>
        </w:rPr>
        <w:t xml:space="preserve">Okres gwarancji na cały przedmiot zamówienia 36 miesięcy. </w:t>
      </w:r>
    </w:p>
    <w:sectPr w:rsidR="00EE1143" w:rsidRPr="009A2E6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AC1E" w14:textId="77777777" w:rsidR="00C34590" w:rsidRDefault="00C34590">
      <w:r>
        <w:separator/>
      </w:r>
    </w:p>
  </w:endnote>
  <w:endnote w:type="continuationSeparator" w:id="0">
    <w:p w14:paraId="399B7B67" w14:textId="77777777" w:rsidR="00C34590" w:rsidRDefault="00C3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B080" w14:textId="77777777" w:rsidR="00C34590" w:rsidRDefault="00C34590">
      <w:r>
        <w:separator/>
      </w:r>
    </w:p>
  </w:footnote>
  <w:footnote w:type="continuationSeparator" w:id="0">
    <w:p w14:paraId="4E18DF9F" w14:textId="77777777" w:rsidR="00C34590" w:rsidRDefault="00C3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0"/>
  </w:num>
  <w:num w:numId="2" w16cid:durableId="1554539121">
    <w:abstractNumId w:val="28"/>
  </w:num>
  <w:num w:numId="3" w16cid:durableId="1663310297">
    <w:abstractNumId w:val="27"/>
  </w:num>
  <w:num w:numId="4" w16cid:durableId="1650354604">
    <w:abstractNumId w:val="31"/>
  </w:num>
  <w:num w:numId="5" w16cid:durableId="1155490501">
    <w:abstractNumId w:val="32"/>
  </w:num>
  <w:num w:numId="6" w16cid:durableId="1877624249">
    <w:abstractNumId w:val="25"/>
  </w:num>
  <w:num w:numId="7" w16cid:durableId="130943283">
    <w:abstractNumId w:val="22"/>
  </w:num>
  <w:num w:numId="8" w16cid:durableId="1436944190">
    <w:abstractNumId w:val="29"/>
  </w:num>
  <w:num w:numId="9" w16cid:durableId="828863719">
    <w:abstractNumId w:val="33"/>
  </w:num>
  <w:num w:numId="10" w16cid:durableId="57562369">
    <w:abstractNumId w:val="21"/>
  </w:num>
  <w:num w:numId="11" w16cid:durableId="677542640">
    <w:abstractNumId w:val="30"/>
  </w:num>
  <w:num w:numId="12" w16cid:durableId="167452474">
    <w:abstractNumId w:val="26"/>
  </w:num>
  <w:num w:numId="13" w16cid:durableId="309405780">
    <w:abstractNumId w:val="24"/>
  </w:num>
  <w:num w:numId="14" w16cid:durableId="194041165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2B72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4CC9"/>
    <w:rsid w:val="000C5FB8"/>
    <w:rsid w:val="000D0494"/>
    <w:rsid w:val="000D1F0E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69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4D44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3DC8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C0D1B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77785"/>
    <w:rsid w:val="00384CBD"/>
    <w:rsid w:val="003908C3"/>
    <w:rsid w:val="00391053"/>
    <w:rsid w:val="00391B1F"/>
    <w:rsid w:val="00392C56"/>
    <w:rsid w:val="00394B27"/>
    <w:rsid w:val="00397D76"/>
    <w:rsid w:val="00397E56"/>
    <w:rsid w:val="003A2443"/>
    <w:rsid w:val="003A3066"/>
    <w:rsid w:val="003A33E0"/>
    <w:rsid w:val="003B779C"/>
    <w:rsid w:val="003B7E70"/>
    <w:rsid w:val="003C0F5A"/>
    <w:rsid w:val="003C1599"/>
    <w:rsid w:val="003C7EE6"/>
    <w:rsid w:val="003D07B5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464D4"/>
    <w:rsid w:val="0055230A"/>
    <w:rsid w:val="005527B9"/>
    <w:rsid w:val="00553A8E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B46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47323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4FB3"/>
    <w:rsid w:val="00696334"/>
    <w:rsid w:val="00697C20"/>
    <w:rsid w:val="00697F73"/>
    <w:rsid w:val="006A1D1C"/>
    <w:rsid w:val="006A5B84"/>
    <w:rsid w:val="006A6AE7"/>
    <w:rsid w:val="006B4950"/>
    <w:rsid w:val="006B57FB"/>
    <w:rsid w:val="006C23E8"/>
    <w:rsid w:val="006C2ED9"/>
    <w:rsid w:val="006C49FC"/>
    <w:rsid w:val="006D4B33"/>
    <w:rsid w:val="006D601D"/>
    <w:rsid w:val="006E1492"/>
    <w:rsid w:val="006E357F"/>
    <w:rsid w:val="006E4A65"/>
    <w:rsid w:val="006E4DE8"/>
    <w:rsid w:val="00706A3A"/>
    <w:rsid w:val="0070779F"/>
    <w:rsid w:val="00712381"/>
    <w:rsid w:val="0071249C"/>
    <w:rsid w:val="00712D1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4D86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060"/>
    <w:rsid w:val="0086483E"/>
    <w:rsid w:val="00865836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66CB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8F4E38"/>
    <w:rsid w:val="00900772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8FF"/>
    <w:rsid w:val="00964B97"/>
    <w:rsid w:val="009679CD"/>
    <w:rsid w:val="009753C1"/>
    <w:rsid w:val="00986F99"/>
    <w:rsid w:val="00987409"/>
    <w:rsid w:val="00991A2E"/>
    <w:rsid w:val="00992FE6"/>
    <w:rsid w:val="00997A0B"/>
    <w:rsid w:val="009A0287"/>
    <w:rsid w:val="009A1A20"/>
    <w:rsid w:val="009A2E6E"/>
    <w:rsid w:val="009A4B4D"/>
    <w:rsid w:val="009B1C0F"/>
    <w:rsid w:val="009B5AE0"/>
    <w:rsid w:val="009B7584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2BDE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861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1621D"/>
    <w:rsid w:val="00C20028"/>
    <w:rsid w:val="00C208B4"/>
    <w:rsid w:val="00C2374A"/>
    <w:rsid w:val="00C27365"/>
    <w:rsid w:val="00C27BA6"/>
    <w:rsid w:val="00C30C74"/>
    <w:rsid w:val="00C34590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1D93"/>
    <w:rsid w:val="00C83AA7"/>
    <w:rsid w:val="00C83E7C"/>
    <w:rsid w:val="00C86DC5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F36"/>
    <w:rsid w:val="00DA66E5"/>
    <w:rsid w:val="00DA75C2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5BB1"/>
    <w:rsid w:val="00E576FE"/>
    <w:rsid w:val="00E651EE"/>
    <w:rsid w:val="00E70929"/>
    <w:rsid w:val="00E70A37"/>
    <w:rsid w:val="00E82AE5"/>
    <w:rsid w:val="00E83521"/>
    <w:rsid w:val="00E874A6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396A"/>
    <w:rsid w:val="00EC64A1"/>
    <w:rsid w:val="00EC6A69"/>
    <w:rsid w:val="00ED0859"/>
    <w:rsid w:val="00ED0884"/>
    <w:rsid w:val="00ED0E9F"/>
    <w:rsid w:val="00ED3336"/>
    <w:rsid w:val="00ED3B5A"/>
    <w:rsid w:val="00EE1143"/>
    <w:rsid w:val="00EE7E4C"/>
    <w:rsid w:val="00EF0FE0"/>
    <w:rsid w:val="00EF11BE"/>
    <w:rsid w:val="00EF2C06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4CA6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1BC1"/>
    <w:rsid w:val="00F94AFD"/>
    <w:rsid w:val="00F96F88"/>
    <w:rsid w:val="00FA0667"/>
    <w:rsid w:val="00FA326A"/>
    <w:rsid w:val="00FB1542"/>
    <w:rsid w:val="00FB48D3"/>
    <w:rsid w:val="00FC0E2F"/>
    <w:rsid w:val="00FC1182"/>
    <w:rsid w:val="00FC3A43"/>
    <w:rsid w:val="00FC3F80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15</cp:revision>
  <cp:lastPrinted>2022-11-07T13:22:00Z</cp:lastPrinted>
  <dcterms:created xsi:type="dcterms:W3CDTF">2024-05-10T09:03:00Z</dcterms:created>
  <dcterms:modified xsi:type="dcterms:W3CDTF">2024-05-14T07:46:00Z</dcterms:modified>
</cp:coreProperties>
</file>