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C04D" w14:textId="3D0CCDA3" w:rsidR="00F86D4D" w:rsidRPr="00F86D4D" w:rsidRDefault="00F86D4D" w:rsidP="00F86D4D">
      <w:pPr>
        <w:tabs>
          <w:tab w:val="right" w:pos="9070"/>
        </w:tabs>
        <w:suppressAutoHyphens/>
        <w:rPr>
          <w:rFonts w:asciiTheme="minorHAnsi" w:eastAsia="Calibri" w:hAnsiTheme="minorHAnsi" w:cstheme="minorHAnsi"/>
          <w:sz w:val="22"/>
          <w:szCs w:val="22"/>
        </w:rPr>
      </w:pPr>
      <w:r w:rsidRPr="00F86D4D">
        <w:rPr>
          <w:rFonts w:asciiTheme="minorHAnsi" w:eastAsia="Calibri" w:hAnsiTheme="minorHAnsi" w:cstheme="minorHAnsi"/>
          <w:sz w:val="22"/>
          <w:szCs w:val="22"/>
        </w:rPr>
        <w:t>Nr postępowania</w:t>
      </w:r>
      <w:r w:rsidRPr="00F86D4D">
        <w:rPr>
          <w:rFonts w:asciiTheme="minorHAnsi" w:eastAsia="Calibri" w:hAnsiTheme="minorHAnsi" w:cstheme="minorHAnsi"/>
          <w:b/>
          <w:sz w:val="22"/>
          <w:szCs w:val="22"/>
        </w:rPr>
        <w:t xml:space="preserve"> ZP.271.</w:t>
      </w:r>
      <w:r w:rsidR="00225EA6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F86D4D">
        <w:rPr>
          <w:rFonts w:asciiTheme="minorHAnsi" w:eastAsia="Calibri" w:hAnsiTheme="minorHAnsi" w:cstheme="minorHAnsi"/>
          <w:b/>
          <w:sz w:val="22"/>
          <w:szCs w:val="22"/>
        </w:rPr>
        <w:t>.202</w:t>
      </w:r>
      <w:r w:rsidR="00082E0B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F86D4D">
        <w:rPr>
          <w:rFonts w:asciiTheme="minorHAnsi" w:eastAsia="Calibri" w:hAnsiTheme="minorHAnsi" w:cstheme="minorHAnsi"/>
          <w:sz w:val="22"/>
          <w:szCs w:val="22"/>
        </w:rPr>
        <w:tab/>
        <w:t xml:space="preserve">Załącznik nr </w:t>
      </w:r>
      <w:r w:rsidR="00BE69C3">
        <w:rPr>
          <w:rFonts w:asciiTheme="minorHAnsi" w:eastAsia="Calibri" w:hAnsiTheme="minorHAnsi" w:cstheme="minorHAnsi"/>
          <w:sz w:val="22"/>
          <w:szCs w:val="22"/>
        </w:rPr>
        <w:t>1</w:t>
      </w:r>
      <w:r w:rsidRPr="00F86D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86D4D">
        <w:rPr>
          <w:rFonts w:asciiTheme="minorHAnsi" w:hAnsiTheme="minorHAnsi" w:cstheme="minorHAnsi"/>
          <w:sz w:val="22"/>
          <w:szCs w:val="22"/>
        </w:rPr>
        <w:t>do SWZ</w:t>
      </w:r>
    </w:p>
    <w:p w14:paraId="6D5F9B8F" w14:textId="77777777" w:rsidR="00F86D4D" w:rsidRPr="00F86D4D" w:rsidRDefault="00F86D4D" w:rsidP="001525C3">
      <w:pPr>
        <w:pStyle w:val="Nagwek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ADEEE4D" w14:textId="36C63803" w:rsidR="001525C3" w:rsidRPr="00F86D4D" w:rsidRDefault="001525C3" w:rsidP="001525C3">
      <w:pPr>
        <w:pStyle w:val="Nagwek1"/>
        <w:spacing w:before="0" w:after="0" w:line="288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F86D4D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14:paraId="6568D3AA" w14:textId="77777777" w:rsidR="001525C3" w:rsidRPr="00C07FD6" w:rsidRDefault="001525C3" w:rsidP="001525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A34DC7" w14:textId="71E4489E" w:rsidR="00AE42FD" w:rsidRPr="00C07FD6" w:rsidRDefault="001525C3" w:rsidP="001525C3">
      <w:pPr>
        <w:tabs>
          <w:tab w:val="left" w:pos="1701"/>
        </w:tabs>
        <w:spacing w:line="288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7FD6">
        <w:rPr>
          <w:rFonts w:asciiTheme="minorHAnsi" w:hAnsiTheme="minorHAnsi" w:cstheme="minorHAnsi"/>
          <w:sz w:val="22"/>
          <w:szCs w:val="22"/>
        </w:rPr>
        <w:t>Nazwa zadania:</w:t>
      </w:r>
      <w:r w:rsidRPr="00C07FD6">
        <w:rPr>
          <w:rFonts w:asciiTheme="minorHAnsi" w:hAnsiTheme="minorHAnsi" w:cstheme="minorHAnsi"/>
          <w:sz w:val="22"/>
          <w:szCs w:val="22"/>
        </w:rPr>
        <w:tab/>
      </w:r>
      <w:r w:rsidR="00EA568E">
        <w:rPr>
          <w:rFonts w:asciiTheme="minorHAnsi" w:hAnsiTheme="minorHAnsi" w:cstheme="minorHAnsi"/>
          <w:sz w:val="22"/>
          <w:szCs w:val="22"/>
        </w:rPr>
        <w:t>„</w:t>
      </w:r>
      <w:r w:rsidR="00751B3F" w:rsidRPr="00751B3F">
        <w:rPr>
          <w:rFonts w:asciiTheme="minorHAnsi" w:hAnsiTheme="minorHAnsi" w:cstheme="minorHAnsi"/>
          <w:b/>
          <w:bCs/>
          <w:sz w:val="22"/>
          <w:szCs w:val="22"/>
        </w:rPr>
        <w:t>Przebudowa drogi gminnej nr 100020Z w miejscowości Strachomino</w:t>
      </w:r>
      <w:r w:rsidR="00EA568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CE02CAB" w14:textId="77777777" w:rsidR="005D317B" w:rsidRPr="00C07FD6" w:rsidRDefault="005D317B" w:rsidP="001525C3">
      <w:pPr>
        <w:tabs>
          <w:tab w:val="left" w:pos="1701"/>
        </w:tabs>
        <w:spacing w:line="288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3624C09" w14:textId="77777777" w:rsidR="001525C3" w:rsidRPr="00C07FD6" w:rsidRDefault="001525C3" w:rsidP="001525C3">
      <w:pPr>
        <w:keepLines/>
        <w:tabs>
          <w:tab w:val="left" w:pos="1701"/>
        </w:tabs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D6">
        <w:rPr>
          <w:rFonts w:asciiTheme="minorHAnsi" w:hAnsiTheme="minorHAnsi" w:cstheme="minorHAnsi"/>
          <w:sz w:val="22"/>
          <w:szCs w:val="22"/>
        </w:rPr>
        <w:t>Kod CPV:</w:t>
      </w:r>
      <w:r w:rsidRPr="00C07FD6">
        <w:rPr>
          <w:rFonts w:asciiTheme="minorHAnsi" w:hAnsiTheme="minorHAnsi" w:cstheme="minorHAnsi"/>
          <w:sz w:val="22"/>
          <w:szCs w:val="22"/>
        </w:rPr>
        <w:tab/>
        <w:t>45233220-7 Roboty w zakresie nawierzchni dróg</w:t>
      </w:r>
    </w:p>
    <w:p w14:paraId="1D0BE0C2" w14:textId="77777777" w:rsidR="001525C3" w:rsidRPr="00C07FD6" w:rsidRDefault="001525C3" w:rsidP="001525C3">
      <w:pPr>
        <w:keepLines/>
        <w:tabs>
          <w:tab w:val="left" w:pos="1701"/>
        </w:tabs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D6">
        <w:rPr>
          <w:rFonts w:asciiTheme="minorHAnsi" w:hAnsiTheme="minorHAnsi" w:cstheme="minorHAnsi"/>
          <w:sz w:val="22"/>
          <w:szCs w:val="22"/>
        </w:rPr>
        <w:tab/>
        <w:t xml:space="preserve">45100000-8 Przygotowanie terenu pod budowę </w:t>
      </w:r>
    </w:p>
    <w:p w14:paraId="6BBA287F" w14:textId="77777777" w:rsidR="001525C3" w:rsidRPr="00C07FD6" w:rsidRDefault="001525C3" w:rsidP="001525C3">
      <w:pPr>
        <w:keepLines/>
        <w:tabs>
          <w:tab w:val="left" w:pos="1701"/>
        </w:tabs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D6">
        <w:rPr>
          <w:rFonts w:asciiTheme="minorHAnsi" w:hAnsiTheme="minorHAnsi" w:cstheme="minorHAnsi"/>
          <w:sz w:val="22"/>
          <w:szCs w:val="22"/>
        </w:rPr>
        <w:tab/>
        <w:t>45111291-4 Roboty w zakresie zagospodarowania terenu</w:t>
      </w:r>
    </w:p>
    <w:p w14:paraId="5FB08EEA" w14:textId="77777777" w:rsidR="001525C3" w:rsidRPr="00C07FD6" w:rsidRDefault="001525C3" w:rsidP="001525C3">
      <w:pPr>
        <w:keepLines/>
        <w:tabs>
          <w:tab w:val="left" w:pos="1701"/>
        </w:tabs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D6">
        <w:rPr>
          <w:rFonts w:asciiTheme="minorHAnsi" w:hAnsiTheme="minorHAnsi" w:cstheme="minorHAnsi"/>
          <w:sz w:val="22"/>
          <w:szCs w:val="22"/>
        </w:rPr>
        <w:tab/>
        <w:t>45111200-0 Roboty w zakresie przygotowania terenu pod budowę, roboty ziemne</w:t>
      </w:r>
    </w:p>
    <w:p w14:paraId="13678DBD" w14:textId="77777777" w:rsidR="001525C3" w:rsidRPr="00C07FD6" w:rsidRDefault="001525C3" w:rsidP="001525C3">
      <w:pPr>
        <w:tabs>
          <w:tab w:val="left" w:pos="1701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6B54043" w14:textId="77777777" w:rsidR="001525C3" w:rsidRPr="00C07FD6" w:rsidRDefault="001525C3" w:rsidP="00AD07E6">
      <w:pPr>
        <w:pStyle w:val="Akapitzlist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left" w:pos="284"/>
        </w:tabs>
        <w:spacing w:before="120" w:after="120" w:line="276" w:lineRule="auto"/>
        <w:ind w:left="284" w:hanging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C07FD6">
        <w:rPr>
          <w:rFonts w:asciiTheme="minorHAnsi" w:hAnsiTheme="minorHAnsi" w:cstheme="minorHAnsi"/>
          <w:b/>
          <w:bCs/>
          <w:sz w:val="22"/>
          <w:szCs w:val="22"/>
        </w:rPr>
        <w:t>Zakres rzeczowy zamówienia.</w:t>
      </w:r>
    </w:p>
    <w:p w14:paraId="5432B978" w14:textId="2E318D63" w:rsidR="00AD07E6" w:rsidRDefault="001525C3" w:rsidP="00751B3F">
      <w:pPr>
        <w:suppressAutoHyphens/>
        <w:autoSpaceDE w:val="0"/>
        <w:spacing w:line="276" w:lineRule="auto"/>
        <w:ind w:left="142"/>
        <w:rPr>
          <w:rFonts w:asciiTheme="minorHAnsi" w:eastAsia="Arial" w:hAnsiTheme="minorHAnsi" w:cstheme="minorHAnsi"/>
          <w:sz w:val="22"/>
          <w:szCs w:val="22"/>
        </w:rPr>
      </w:pPr>
      <w:r w:rsidRPr="00C07FD6">
        <w:rPr>
          <w:rFonts w:asciiTheme="minorHAnsi" w:eastAsia="Arial" w:hAnsiTheme="minorHAnsi" w:cstheme="minorHAnsi"/>
          <w:sz w:val="22"/>
          <w:szCs w:val="22"/>
        </w:rPr>
        <w:t xml:space="preserve">Przedmiotem zamówienia jest </w:t>
      </w:r>
      <w:r w:rsidR="00B27C14" w:rsidRPr="00B27C14">
        <w:rPr>
          <w:rFonts w:asciiTheme="minorHAnsi" w:eastAsia="Arial" w:hAnsiTheme="minorHAnsi" w:cstheme="minorHAnsi"/>
          <w:sz w:val="22"/>
          <w:szCs w:val="22"/>
          <w:u w:val="single"/>
        </w:rPr>
        <w:t xml:space="preserve">zaprojektowanie oraz wykonanie robót budowlanych polegających na przebudowie drogi </w:t>
      </w:r>
      <w:r w:rsidR="00B27C14" w:rsidRPr="00B27C14">
        <w:rPr>
          <w:rFonts w:asciiTheme="minorHAnsi" w:eastAsia="Arial" w:hAnsiTheme="minorHAnsi" w:cstheme="minorHAnsi"/>
          <w:sz w:val="22"/>
          <w:szCs w:val="22"/>
        </w:rPr>
        <w:t>gminnej</w:t>
      </w:r>
      <w:r w:rsidR="00B27C14" w:rsidRPr="00B27C14">
        <w:rPr>
          <w:rFonts w:asciiTheme="minorHAnsi" w:eastAsia="Arial" w:hAnsiTheme="minorHAnsi" w:cstheme="minorHAnsi"/>
          <w:sz w:val="22"/>
          <w:szCs w:val="22"/>
          <w:u w:val="single"/>
        </w:rPr>
        <w:t xml:space="preserve"> </w:t>
      </w:r>
      <w:r w:rsidR="00EA568E" w:rsidRPr="00EA568E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751B3F" w:rsidRPr="00751B3F">
        <w:rPr>
          <w:rFonts w:asciiTheme="minorHAnsi" w:eastAsia="Arial" w:hAnsiTheme="minorHAnsi" w:cstheme="minorHAnsi"/>
          <w:sz w:val="22"/>
          <w:szCs w:val="22"/>
        </w:rPr>
        <w:t xml:space="preserve">100020Z w miejscowości Strachomino </w:t>
      </w:r>
      <w:r w:rsidR="00AD07E6">
        <w:rPr>
          <w:rFonts w:asciiTheme="minorHAnsi" w:eastAsia="Arial" w:hAnsiTheme="minorHAnsi" w:cstheme="minorHAnsi"/>
          <w:sz w:val="22"/>
          <w:szCs w:val="22"/>
        </w:rPr>
        <w:t>o</w:t>
      </w:r>
      <w:r w:rsidR="00751B3F">
        <w:rPr>
          <w:rFonts w:asciiTheme="minorHAnsi" w:eastAsia="Arial" w:hAnsiTheme="minorHAnsi" w:cstheme="minorHAnsi"/>
          <w:sz w:val="22"/>
          <w:szCs w:val="22"/>
        </w:rPr>
        <w:t> </w:t>
      </w:r>
      <w:r w:rsidR="00AD07E6">
        <w:rPr>
          <w:rFonts w:asciiTheme="minorHAnsi" w:eastAsia="Arial" w:hAnsiTheme="minorHAnsi" w:cstheme="minorHAnsi"/>
          <w:sz w:val="22"/>
          <w:szCs w:val="22"/>
        </w:rPr>
        <w:t>długości ok. 2</w:t>
      </w:r>
      <w:r w:rsidR="00751B3F">
        <w:rPr>
          <w:rFonts w:asciiTheme="minorHAnsi" w:eastAsia="Arial" w:hAnsiTheme="minorHAnsi" w:cstheme="minorHAnsi"/>
          <w:sz w:val="22"/>
          <w:szCs w:val="22"/>
        </w:rPr>
        <w:t> km</w:t>
      </w:r>
      <w:r w:rsidR="00AD07E6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AD07E6" w:rsidRPr="00AD07E6">
        <w:rPr>
          <w:rFonts w:asciiTheme="minorHAnsi" w:eastAsia="Arial" w:hAnsiTheme="minorHAnsi" w:cstheme="minorHAnsi"/>
          <w:sz w:val="22"/>
          <w:szCs w:val="22"/>
        </w:rPr>
        <w:t xml:space="preserve">Zakres opracowania obejmuje teren działki </w:t>
      </w:r>
      <w:r w:rsidR="00751B3F" w:rsidRPr="00751B3F">
        <w:rPr>
          <w:rFonts w:asciiTheme="minorHAnsi" w:eastAsia="Arial" w:hAnsiTheme="minorHAnsi" w:cstheme="minorHAnsi"/>
          <w:sz w:val="22"/>
          <w:szCs w:val="22"/>
        </w:rPr>
        <w:t>4/1, 96/4 obręb Strachomino</w:t>
      </w:r>
      <w:r w:rsidR="00AD07E6">
        <w:rPr>
          <w:rFonts w:asciiTheme="minorHAnsi" w:eastAsia="Arial" w:hAnsiTheme="minorHAnsi" w:cstheme="minorHAnsi"/>
          <w:sz w:val="22"/>
          <w:szCs w:val="22"/>
        </w:rPr>
        <w:t>.</w:t>
      </w:r>
      <w:r w:rsidR="00751B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51B3F" w:rsidRPr="00751B3F">
        <w:rPr>
          <w:rFonts w:asciiTheme="minorHAnsi" w:eastAsia="Arial" w:hAnsiTheme="minorHAnsi" w:cstheme="minorHAnsi"/>
          <w:sz w:val="22"/>
          <w:szCs w:val="22"/>
        </w:rPr>
        <w:t>Początek przedmiotowej inwestycji znajduje się w miejscu połączenia z drogą powiatową nr 3327Z a jej koniec w</w:t>
      </w:r>
      <w:r w:rsidR="00751B3F">
        <w:rPr>
          <w:rFonts w:asciiTheme="minorHAnsi" w:eastAsia="Arial" w:hAnsiTheme="minorHAnsi" w:cstheme="minorHAnsi"/>
          <w:sz w:val="22"/>
          <w:szCs w:val="22"/>
        </w:rPr>
        <w:t> </w:t>
      </w:r>
      <w:r w:rsidR="00751B3F" w:rsidRPr="00751B3F">
        <w:rPr>
          <w:rFonts w:asciiTheme="minorHAnsi" w:eastAsia="Arial" w:hAnsiTheme="minorHAnsi" w:cstheme="minorHAnsi"/>
          <w:sz w:val="22"/>
          <w:szCs w:val="22"/>
        </w:rPr>
        <w:t>miejscu połączenia z wiaduktem nad drogę ekspresową S6.</w:t>
      </w:r>
    </w:p>
    <w:p w14:paraId="1DBBDCFB" w14:textId="77777777" w:rsidR="00AD07E6" w:rsidRDefault="00AD07E6" w:rsidP="00AD07E6">
      <w:pPr>
        <w:suppressAutoHyphens/>
        <w:autoSpaceDE w:val="0"/>
        <w:spacing w:line="276" w:lineRule="auto"/>
        <w:ind w:left="142"/>
        <w:rPr>
          <w:rFonts w:asciiTheme="minorHAnsi" w:eastAsia="Arial" w:hAnsiTheme="minorHAnsi" w:cstheme="minorHAnsi"/>
          <w:sz w:val="22"/>
          <w:szCs w:val="22"/>
        </w:rPr>
      </w:pPr>
    </w:p>
    <w:p w14:paraId="7141DF52" w14:textId="77777777" w:rsidR="00EB0EE5" w:rsidRPr="00EB0EE5" w:rsidRDefault="00EB0EE5" w:rsidP="00EB0EE5">
      <w:pPr>
        <w:suppressAutoHyphens/>
        <w:autoSpaceDE w:val="0"/>
        <w:spacing w:before="120" w:after="120" w:line="276" w:lineRule="auto"/>
        <w:ind w:left="142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B0EE5">
        <w:rPr>
          <w:rFonts w:asciiTheme="minorHAnsi" w:eastAsia="Arial" w:hAnsiTheme="minorHAnsi" w:cstheme="minorHAnsi"/>
          <w:b/>
          <w:bCs/>
          <w:sz w:val="22"/>
          <w:szCs w:val="22"/>
        </w:rPr>
        <w:t>Wykonawca podejmujący się realizacji przedmiotu zamówienia zobowiązany jest do:</w:t>
      </w:r>
    </w:p>
    <w:p w14:paraId="1F8E6C52" w14:textId="7473D106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Uzyskania w imieniu Zamawiającego wszelkich koniecznych opinii i uzgodnień, a także innych dokumentów wymaganych przepisami szczególnymi oraz koniecznych do zrealizowania robót budowlanych dotyczących przedsięwzięcia. Zamawiający przekaże Wykonawcy decyzję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EB0EE5">
        <w:rPr>
          <w:rFonts w:asciiTheme="minorHAnsi" w:eastAsia="Arial" w:hAnsiTheme="minorHAnsi" w:cstheme="minorHAnsi"/>
          <w:sz w:val="22"/>
          <w:szCs w:val="22"/>
        </w:rPr>
        <w:t>środowiskowych uwarunkowaniach realizacji przedsięwzięcia.</w:t>
      </w:r>
    </w:p>
    <w:p w14:paraId="35DE5151" w14:textId="1A26C154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Opracowania map do celów projektowych oraz dokumentacji geologicznej (w razie potrzeby).</w:t>
      </w:r>
    </w:p>
    <w:p w14:paraId="2CE26DDD" w14:textId="2E3CE023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 xml:space="preserve">Przedstawienia koncepcji realizacji robót i ich skróconego zakresu rzeczowego wraz z harmonogramem do zaakceptowania przez Zamawiającego. </w:t>
      </w:r>
    </w:p>
    <w:p w14:paraId="05FE0B05" w14:textId="72B9D590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Opracowania dokumentacji projektowej dotyczącej zadania wg wymagań Zamawiającego, obowiązujących przepisów i norm powołanych w programie funkcjonalno-użytkowym oraz innych aktualnych, obowiązujących norm i przepisów mających związek z przedmiotem zamówienia. Projekt budowlany musi być uzgodniony z Zamawiają-cym i opatrzony klauzulą kompletności zawierającą oświadczenie, że został wykonany zgodnie z umową, przepisami techniczno-budowlanymi, normami i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EB0EE5">
        <w:rPr>
          <w:rFonts w:asciiTheme="minorHAnsi" w:eastAsia="Arial" w:hAnsiTheme="minorHAnsi" w:cstheme="minorHAnsi"/>
          <w:sz w:val="22"/>
          <w:szCs w:val="22"/>
        </w:rPr>
        <w:t>wytycznymi w tym zakresie.</w:t>
      </w:r>
    </w:p>
    <w:p w14:paraId="7DF978A8" w14:textId="1ED91BFC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Sporządzenia kosztorysów wykonawczych oraz przedmiarów robót dla realizowanego zadania.</w:t>
      </w:r>
    </w:p>
    <w:p w14:paraId="6696CDEC" w14:textId="418F3F6E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Opracowanie planu bezpieczeństwa i ochrony zdrowia, zgodnie z Rozporządzeniem Ministra Infrastruktury z dnia 23 czerwca 2003r. w sprawie informacji dotyczącej bezpieczeństwa i ochrony zdrowia oraz planu bezpieczeństwa i ochrony zdrowia.</w:t>
      </w:r>
    </w:p>
    <w:p w14:paraId="4266D18B" w14:textId="2F81302F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Przygotowania dokumentacji w celu zgłoszenia robót lub uzyskania pozwolenia na budowę wg wymagań obowiązujących przepisów wraz z uzyskaniem braku sprzeciwu do zgłoszonych robót lub pozwolenia na budowę.</w:t>
      </w:r>
    </w:p>
    <w:p w14:paraId="7D81902B" w14:textId="0A225105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lastRenderedPageBreak/>
        <w:t>Opracowania specyfikacji technicznych wykonania i odbioru robót budowlanych sporządzonych na podstawie aktualnych norm i przepisów ogólnych na wszystkie rodzaje projektowanych robót.</w:t>
      </w:r>
    </w:p>
    <w:p w14:paraId="6E84B72E" w14:textId="1303C044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Zrealizowania robót w oparciu o zatwierdzoną dokumentację projektową zgodnie z zasadami sztuki budowlanej.</w:t>
      </w:r>
    </w:p>
    <w:p w14:paraId="74745FC3" w14:textId="121F1B10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 xml:space="preserve">Prowadzenie książki budowy (z zapisami równorzędnymi jak dla dziennika budowy) lub dziennika budowy. </w:t>
      </w:r>
    </w:p>
    <w:p w14:paraId="2F8AA604" w14:textId="618AED67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Prowadzenia badań i pomiarów kontrolnych zgodnie z wymaganiami specyfikacji technicznych.</w:t>
      </w:r>
    </w:p>
    <w:p w14:paraId="750FA9C3" w14:textId="712EB801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Przygotowanie rozliczenia końcowego robót.</w:t>
      </w:r>
    </w:p>
    <w:p w14:paraId="74F09486" w14:textId="0E8B5C69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Sporządzenia inwentaryzacji geodezyjnej powykonawczej oraz zapewnienia obsługi geodezyjnej.</w:t>
      </w:r>
    </w:p>
    <w:p w14:paraId="4C7ECE18" w14:textId="794155B5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Sporządzenie dokumentacji powykonawczej</w:t>
      </w:r>
    </w:p>
    <w:p w14:paraId="37B53A79" w14:textId="57530AD6" w:rsidR="00EB0EE5" w:rsidRPr="00EB0EE5" w:rsidRDefault="00EB0EE5" w:rsidP="00EB0EE5">
      <w:pPr>
        <w:pStyle w:val="Akapitzlist"/>
        <w:numPr>
          <w:ilvl w:val="0"/>
          <w:numId w:val="11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Przekazanie zrealizowanych obiektów Zamawiającemu.</w:t>
      </w:r>
    </w:p>
    <w:p w14:paraId="3E90FFEF" w14:textId="77777777" w:rsidR="00EB0EE5" w:rsidRPr="00EB0EE5" w:rsidRDefault="00EB0EE5" w:rsidP="00EB0EE5">
      <w:pPr>
        <w:suppressAutoHyphens/>
        <w:autoSpaceDE w:val="0"/>
        <w:spacing w:line="276" w:lineRule="auto"/>
        <w:ind w:left="142"/>
        <w:rPr>
          <w:rFonts w:asciiTheme="minorHAnsi" w:eastAsia="Arial" w:hAnsiTheme="minorHAnsi" w:cstheme="minorHAnsi"/>
          <w:sz w:val="22"/>
          <w:szCs w:val="22"/>
        </w:rPr>
      </w:pPr>
    </w:p>
    <w:p w14:paraId="5402FB70" w14:textId="77777777" w:rsidR="00EB0EE5" w:rsidRPr="00EB0EE5" w:rsidRDefault="00EB0EE5" w:rsidP="00EB0EE5">
      <w:pPr>
        <w:suppressAutoHyphens/>
        <w:autoSpaceDE w:val="0"/>
        <w:spacing w:before="120" w:after="120" w:line="276" w:lineRule="auto"/>
        <w:ind w:left="142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B0EE5">
        <w:rPr>
          <w:rFonts w:asciiTheme="minorHAnsi" w:eastAsia="Arial" w:hAnsiTheme="minorHAnsi" w:cstheme="minorHAnsi"/>
          <w:b/>
          <w:bCs/>
          <w:sz w:val="22"/>
          <w:szCs w:val="22"/>
        </w:rPr>
        <w:t>Wszystkie opracowania projektowe należy wykonać i przekazać Zamawiającemu:</w:t>
      </w:r>
    </w:p>
    <w:p w14:paraId="678E7221" w14:textId="73843944" w:rsidR="00EB0EE5" w:rsidRPr="00EB0EE5" w:rsidRDefault="00EB0EE5" w:rsidP="00EB0EE5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>w wersji papierowej – 5 egzemplarzy (specyfikacje techniczne, kosztorysy i przedmiary w 2 egzemplarzach)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4912342E" w14:textId="2E20CAA1" w:rsidR="00EB0EE5" w:rsidRPr="00EB0EE5" w:rsidRDefault="00EB0EE5" w:rsidP="00EB0EE5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EB0EE5">
        <w:rPr>
          <w:rFonts w:asciiTheme="minorHAnsi" w:eastAsia="Arial" w:hAnsiTheme="minorHAnsi" w:cstheme="minorHAnsi"/>
          <w:sz w:val="22"/>
          <w:szCs w:val="22"/>
        </w:rPr>
        <w:t xml:space="preserve">w wersji elektronicznej – 2 egzemplarze (rysunki należy przekazać w formacie </w:t>
      </w:r>
      <w:r>
        <w:rPr>
          <w:rFonts w:asciiTheme="minorHAnsi" w:eastAsia="Arial" w:hAnsiTheme="minorHAnsi" w:cstheme="minorHAnsi"/>
          <w:sz w:val="22"/>
          <w:szCs w:val="22"/>
        </w:rPr>
        <w:t>.</w:t>
      </w:r>
      <w:r w:rsidRPr="00EB0EE5">
        <w:rPr>
          <w:rFonts w:asciiTheme="minorHAnsi" w:eastAsia="Arial" w:hAnsiTheme="minorHAnsi" w:cstheme="minorHAnsi"/>
          <w:sz w:val="22"/>
          <w:szCs w:val="22"/>
        </w:rPr>
        <w:t xml:space="preserve">pdf oraz </w:t>
      </w:r>
      <w:r>
        <w:rPr>
          <w:rFonts w:asciiTheme="minorHAnsi" w:eastAsia="Arial" w:hAnsiTheme="minorHAnsi" w:cstheme="minorHAnsi"/>
          <w:sz w:val="22"/>
          <w:szCs w:val="22"/>
        </w:rPr>
        <w:t>.</w:t>
      </w:r>
      <w:r w:rsidRPr="00EB0EE5">
        <w:rPr>
          <w:rFonts w:asciiTheme="minorHAnsi" w:eastAsia="Arial" w:hAnsiTheme="minorHAnsi" w:cstheme="minorHAnsi"/>
          <w:sz w:val="22"/>
          <w:szCs w:val="22"/>
        </w:rPr>
        <w:t xml:space="preserve">dwg, dokumenty w formacie </w:t>
      </w:r>
      <w:r>
        <w:rPr>
          <w:rFonts w:asciiTheme="minorHAnsi" w:eastAsia="Arial" w:hAnsiTheme="minorHAnsi" w:cstheme="minorHAnsi"/>
          <w:sz w:val="22"/>
          <w:szCs w:val="22"/>
        </w:rPr>
        <w:t>.</w:t>
      </w:r>
      <w:r w:rsidRPr="00EB0EE5">
        <w:rPr>
          <w:rFonts w:asciiTheme="minorHAnsi" w:eastAsia="Arial" w:hAnsiTheme="minorHAnsi" w:cstheme="minorHAnsi"/>
          <w:sz w:val="22"/>
          <w:szCs w:val="22"/>
        </w:rPr>
        <w:t xml:space="preserve">pdf oraz edytowalnym – </w:t>
      </w:r>
      <w:r>
        <w:rPr>
          <w:rFonts w:asciiTheme="minorHAnsi" w:eastAsia="Arial" w:hAnsiTheme="minorHAnsi" w:cstheme="minorHAnsi"/>
          <w:sz w:val="22"/>
          <w:szCs w:val="22"/>
        </w:rPr>
        <w:t>.</w:t>
      </w:r>
      <w:r w:rsidRPr="00EB0EE5">
        <w:rPr>
          <w:rFonts w:asciiTheme="minorHAnsi" w:eastAsia="Arial" w:hAnsiTheme="minorHAnsi" w:cstheme="minorHAnsi"/>
          <w:sz w:val="22"/>
          <w:szCs w:val="22"/>
        </w:rPr>
        <w:t>doc</w:t>
      </w:r>
      <w:r>
        <w:rPr>
          <w:rFonts w:asciiTheme="minorHAnsi" w:eastAsia="Arial" w:hAnsiTheme="minorHAnsi" w:cstheme="minorHAnsi"/>
          <w:sz w:val="22"/>
          <w:szCs w:val="22"/>
        </w:rPr>
        <w:t>/.docx</w:t>
      </w:r>
      <w:r w:rsidRPr="00EB0EE5">
        <w:rPr>
          <w:rFonts w:asciiTheme="minorHAnsi" w:eastAsia="Arial" w:hAnsiTheme="minorHAnsi" w:cstheme="minorHAnsi"/>
          <w:sz w:val="22"/>
          <w:szCs w:val="22"/>
        </w:rPr>
        <w:t xml:space="preserve"> lub </w:t>
      </w:r>
      <w:r>
        <w:rPr>
          <w:rFonts w:asciiTheme="minorHAnsi" w:eastAsia="Arial" w:hAnsiTheme="minorHAnsi" w:cstheme="minorHAnsi"/>
          <w:sz w:val="22"/>
          <w:szCs w:val="22"/>
        </w:rPr>
        <w:t>.</w:t>
      </w:r>
      <w:r w:rsidRPr="00EB0EE5">
        <w:rPr>
          <w:rFonts w:asciiTheme="minorHAnsi" w:eastAsia="Arial" w:hAnsiTheme="minorHAnsi" w:cstheme="minorHAnsi"/>
          <w:sz w:val="22"/>
          <w:szCs w:val="22"/>
        </w:rPr>
        <w:t>xls</w:t>
      </w:r>
      <w:r>
        <w:rPr>
          <w:rFonts w:asciiTheme="minorHAnsi" w:eastAsia="Arial" w:hAnsiTheme="minorHAnsi" w:cstheme="minorHAnsi"/>
          <w:sz w:val="22"/>
          <w:szCs w:val="22"/>
        </w:rPr>
        <w:t>/.xlsx</w:t>
      </w:r>
      <w:r w:rsidRPr="00EB0EE5">
        <w:rPr>
          <w:rFonts w:asciiTheme="minorHAnsi" w:eastAsia="Arial" w:hAnsiTheme="minorHAnsi" w:cstheme="minorHAnsi"/>
          <w:sz w:val="22"/>
          <w:szCs w:val="22"/>
        </w:rPr>
        <w:t>).</w:t>
      </w:r>
    </w:p>
    <w:p w14:paraId="7B78A9A8" w14:textId="77777777" w:rsidR="00EB0EE5" w:rsidRDefault="00EB0EE5" w:rsidP="00AD07E6">
      <w:pPr>
        <w:suppressAutoHyphens/>
        <w:autoSpaceDE w:val="0"/>
        <w:spacing w:line="276" w:lineRule="auto"/>
        <w:ind w:left="142"/>
        <w:rPr>
          <w:rFonts w:asciiTheme="minorHAnsi" w:eastAsia="Arial" w:hAnsiTheme="minorHAnsi" w:cstheme="minorHAnsi"/>
          <w:sz w:val="22"/>
          <w:szCs w:val="22"/>
        </w:rPr>
      </w:pPr>
    </w:p>
    <w:p w14:paraId="053038B4" w14:textId="231D2C1F" w:rsidR="00AD07E6" w:rsidRPr="00AD07E6" w:rsidRDefault="00AD07E6" w:rsidP="00EB0EE5">
      <w:pPr>
        <w:suppressAutoHyphens/>
        <w:autoSpaceDE w:val="0"/>
        <w:spacing w:before="120" w:after="120" w:line="276" w:lineRule="auto"/>
        <w:ind w:left="142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D07E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Zakres </w:t>
      </w:r>
      <w:r w:rsidR="00B27C14">
        <w:rPr>
          <w:rFonts w:asciiTheme="minorHAnsi" w:eastAsia="Arial" w:hAnsiTheme="minorHAnsi" w:cstheme="minorHAnsi"/>
          <w:b/>
          <w:bCs/>
          <w:sz w:val="22"/>
          <w:szCs w:val="22"/>
        </w:rPr>
        <w:t>robót budowlanych</w:t>
      </w:r>
      <w:r w:rsidRPr="00AD07E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obejmuje, w szczególności, następujące prace:</w:t>
      </w:r>
    </w:p>
    <w:p w14:paraId="454E0939" w14:textId="516D5A76" w:rsidR="00751B3F" w:rsidRPr="00751B3F" w:rsidRDefault="00751B3F" w:rsidP="00751B3F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751B3F">
        <w:rPr>
          <w:rFonts w:asciiTheme="minorHAnsi" w:eastAsia="Arial" w:hAnsiTheme="minorHAnsi" w:cstheme="minorHAnsi"/>
          <w:sz w:val="22"/>
          <w:szCs w:val="22"/>
        </w:rPr>
        <w:t>wykonanie prac przygotowawczych i rozbiórkowych na terenie objętym inwestycją: w ramach prac rozbiórkowych dokonać należy demontażu istniejącej nawierzchni z płyt drogowych beto-nowych oraz nawierzchni zjazdów,</w:t>
      </w:r>
    </w:p>
    <w:p w14:paraId="5DC49D8E" w14:textId="506364E7" w:rsidR="00751B3F" w:rsidRPr="00751B3F" w:rsidRDefault="00751B3F" w:rsidP="00751B3F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751B3F">
        <w:rPr>
          <w:rFonts w:asciiTheme="minorHAnsi" w:eastAsia="Arial" w:hAnsiTheme="minorHAnsi" w:cstheme="minorHAnsi"/>
          <w:sz w:val="22"/>
          <w:szCs w:val="22"/>
        </w:rPr>
        <w:t>wykonanie robót ziemnych – wykonanie korytowania pod warstwy nawierzchni i podbudowy, wywóz materiałów z korytowania,</w:t>
      </w:r>
    </w:p>
    <w:p w14:paraId="5ADD4639" w14:textId="259E78BB" w:rsidR="00751B3F" w:rsidRPr="00751B3F" w:rsidRDefault="00751B3F" w:rsidP="00751B3F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751B3F">
        <w:rPr>
          <w:rFonts w:asciiTheme="minorHAnsi" w:eastAsia="Arial" w:hAnsiTheme="minorHAnsi" w:cstheme="minorHAnsi"/>
          <w:sz w:val="22"/>
          <w:szCs w:val="22"/>
        </w:rPr>
        <w:t>profilowanie i zagęszczenie podłoża pod nawierzchnię jezdni, mijanki i zjazdy,</w:t>
      </w:r>
    </w:p>
    <w:p w14:paraId="75DBD949" w14:textId="18B788E6" w:rsidR="00751B3F" w:rsidRPr="00751B3F" w:rsidRDefault="00751B3F" w:rsidP="00751B3F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751B3F">
        <w:rPr>
          <w:rFonts w:asciiTheme="minorHAnsi" w:eastAsia="Arial" w:hAnsiTheme="minorHAnsi" w:cstheme="minorHAnsi"/>
          <w:sz w:val="22"/>
          <w:szCs w:val="22"/>
        </w:rPr>
        <w:t>wykonanie warstw podbudowy jezdni, mijanek oraz zjazdów,</w:t>
      </w:r>
    </w:p>
    <w:p w14:paraId="0E2BCAE5" w14:textId="5E16C8EB" w:rsidR="00751B3F" w:rsidRPr="00751B3F" w:rsidRDefault="00751B3F" w:rsidP="00751B3F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751B3F">
        <w:rPr>
          <w:rFonts w:asciiTheme="minorHAnsi" w:eastAsia="Arial" w:hAnsiTheme="minorHAnsi" w:cstheme="minorHAnsi"/>
          <w:sz w:val="22"/>
          <w:szCs w:val="22"/>
        </w:rPr>
        <w:t>wykonanie nawierzchni jezdni, mijanek oraz zjazdów,</w:t>
      </w:r>
    </w:p>
    <w:p w14:paraId="411372F5" w14:textId="08C1511A" w:rsidR="00751B3F" w:rsidRPr="00751B3F" w:rsidRDefault="00751B3F" w:rsidP="00751B3F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751B3F">
        <w:rPr>
          <w:rFonts w:asciiTheme="minorHAnsi" w:eastAsia="Arial" w:hAnsiTheme="minorHAnsi" w:cstheme="minorHAnsi"/>
          <w:sz w:val="22"/>
          <w:szCs w:val="22"/>
        </w:rPr>
        <w:t>wykonanie obustronnych poboczy utwardzonych z kruszywa łamanego,</w:t>
      </w:r>
    </w:p>
    <w:p w14:paraId="222DEA96" w14:textId="6E8AFE56" w:rsidR="00751B3F" w:rsidRPr="00102ED3" w:rsidRDefault="00751B3F" w:rsidP="00751B3F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102ED3">
        <w:rPr>
          <w:rFonts w:asciiTheme="minorHAnsi" w:eastAsia="Arial" w:hAnsiTheme="minorHAnsi" w:cstheme="minorHAnsi"/>
          <w:sz w:val="22"/>
          <w:szCs w:val="22"/>
        </w:rPr>
        <w:t>wyprofilowanie i oczyszczenie rowów przydrożnych</w:t>
      </w:r>
    </w:p>
    <w:p w14:paraId="5CE3C5FF" w14:textId="31B17C45" w:rsidR="00AD07E6" w:rsidRPr="00102ED3" w:rsidRDefault="00751B3F" w:rsidP="00751B3F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102ED3">
        <w:rPr>
          <w:rFonts w:asciiTheme="minorHAnsi" w:eastAsia="Arial" w:hAnsiTheme="minorHAnsi" w:cstheme="minorHAnsi"/>
          <w:sz w:val="22"/>
          <w:szCs w:val="22"/>
        </w:rPr>
        <w:t xml:space="preserve"> uporządkowanie terenów zielonych przyległych do drogi.</w:t>
      </w:r>
    </w:p>
    <w:p w14:paraId="2F096DC2" w14:textId="77777777" w:rsidR="00AD07E6" w:rsidRPr="00102ED3" w:rsidRDefault="00AD07E6" w:rsidP="00A71CBE">
      <w:pPr>
        <w:suppressAutoHyphens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F6B9117" w14:textId="77777777" w:rsidR="00AD07E6" w:rsidRPr="00102ED3" w:rsidRDefault="00AD07E6" w:rsidP="00EB0EE5">
      <w:pPr>
        <w:suppressAutoHyphens/>
        <w:autoSpaceDE w:val="0"/>
        <w:spacing w:before="120" w:after="120" w:line="276" w:lineRule="auto"/>
        <w:ind w:left="142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02ED3">
        <w:rPr>
          <w:rFonts w:asciiTheme="minorHAnsi" w:eastAsia="Arial" w:hAnsiTheme="minorHAnsi" w:cstheme="minorHAnsi"/>
          <w:b/>
          <w:bCs/>
          <w:sz w:val="22"/>
          <w:szCs w:val="22"/>
        </w:rPr>
        <w:t>Parametry projektowanych elementów zagospodarowania terenu:</w:t>
      </w:r>
    </w:p>
    <w:tbl>
      <w:tblPr>
        <w:tblW w:w="8294" w:type="dxa"/>
        <w:tblInd w:w="7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6"/>
        <w:gridCol w:w="709"/>
        <w:gridCol w:w="1559"/>
      </w:tblGrid>
      <w:tr w:rsidR="00751B3F" w:rsidRPr="00102ED3" w14:paraId="07F81CB0" w14:textId="77777777" w:rsidTr="00102ED3">
        <w:trPr>
          <w:trHeight w:val="405"/>
        </w:trPr>
        <w:tc>
          <w:tcPr>
            <w:tcW w:w="6026" w:type="dxa"/>
            <w:shd w:val="clear" w:color="auto" w:fill="auto"/>
            <w:vAlign w:val="center"/>
          </w:tcPr>
          <w:p w14:paraId="51323998" w14:textId="77777777" w:rsidR="00751B3F" w:rsidRPr="00102ED3" w:rsidRDefault="00751B3F" w:rsidP="00C2162F">
            <w:pPr>
              <w:widowControl w:val="0"/>
              <w:ind w:left="161" w:firstLine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Długość drogi objętej przebudową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85C35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60485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2060</w:t>
            </w:r>
          </w:p>
        </w:tc>
      </w:tr>
      <w:tr w:rsidR="00751B3F" w:rsidRPr="00102ED3" w14:paraId="7B502C5F" w14:textId="77777777" w:rsidTr="00102ED3">
        <w:trPr>
          <w:trHeight w:val="412"/>
        </w:trPr>
        <w:tc>
          <w:tcPr>
            <w:tcW w:w="6026" w:type="dxa"/>
            <w:shd w:val="clear" w:color="auto" w:fill="auto"/>
            <w:vAlign w:val="center"/>
          </w:tcPr>
          <w:p w14:paraId="54715285" w14:textId="77777777" w:rsidR="00751B3F" w:rsidRPr="00102ED3" w:rsidRDefault="00751B3F" w:rsidP="00C2162F">
            <w:pPr>
              <w:widowControl w:val="0"/>
              <w:ind w:firstLine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Szerokość podstawowa drogi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79634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A1337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</w:p>
        </w:tc>
      </w:tr>
      <w:tr w:rsidR="00751B3F" w:rsidRPr="00102ED3" w14:paraId="1EFC1097" w14:textId="77777777" w:rsidTr="00102ED3">
        <w:trPr>
          <w:trHeight w:val="417"/>
        </w:trPr>
        <w:tc>
          <w:tcPr>
            <w:tcW w:w="6026" w:type="dxa"/>
            <w:shd w:val="clear" w:color="auto" w:fill="auto"/>
            <w:vAlign w:val="center"/>
          </w:tcPr>
          <w:p w14:paraId="4DC34168" w14:textId="77777777" w:rsidR="00751B3F" w:rsidRPr="00102ED3" w:rsidRDefault="00751B3F" w:rsidP="00C2162F">
            <w:pPr>
              <w:widowControl w:val="0"/>
              <w:ind w:firstLine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Szerokość w miejscu mijanki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B10739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F0ABE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5,0</w:t>
            </w:r>
          </w:p>
        </w:tc>
      </w:tr>
      <w:tr w:rsidR="00751B3F" w:rsidRPr="00102ED3" w14:paraId="222368A7" w14:textId="77777777" w:rsidTr="00102ED3">
        <w:trPr>
          <w:trHeight w:val="423"/>
        </w:trPr>
        <w:tc>
          <w:tcPr>
            <w:tcW w:w="6026" w:type="dxa"/>
            <w:shd w:val="clear" w:color="auto" w:fill="auto"/>
            <w:vAlign w:val="center"/>
          </w:tcPr>
          <w:p w14:paraId="4715241B" w14:textId="77777777" w:rsidR="00751B3F" w:rsidRPr="00102ED3" w:rsidRDefault="00751B3F" w:rsidP="00C2162F">
            <w:pPr>
              <w:widowControl w:val="0"/>
              <w:ind w:firstLine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Odległość pomiędzy mijankami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702F1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896F1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max  300</w:t>
            </w:r>
          </w:p>
        </w:tc>
      </w:tr>
      <w:tr w:rsidR="00751B3F" w:rsidRPr="00102ED3" w14:paraId="1B335C9D" w14:textId="77777777" w:rsidTr="00102ED3">
        <w:trPr>
          <w:trHeight w:val="416"/>
        </w:trPr>
        <w:tc>
          <w:tcPr>
            <w:tcW w:w="6026" w:type="dxa"/>
            <w:shd w:val="clear" w:color="auto" w:fill="auto"/>
            <w:vAlign w:val="center"/>
          </w:tcPr>
          <w:p w14:paraId="4372A4FC" w14:textId="77777777" w:rsidR="00751B3F" w:rsidRPr="00102ED3" w:rsidRDefault="00751B3F" w:rsidP="00C2162F">
            <w:pPr>
              <w:widowControl w:val="0"/>
              <w:ind w:firstLine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Długość mijanki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03AFB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36414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751B3F" w:rsidRPr="00102ED3" w14:paraId="12C3AEE4" w14:textId="77777777" w:rsidTr="00102ED3">
        <w:trPr>
          <w:trHeight w:val="408"/>
        </w:trPr>
        <w:tc>
          <w:tcPr>
            <w:tcW w:w="6026" w:type="dxa"/>
            <w:shd w:val="clear" w:color="auto" w:fill="auto"/>
            <w:vAlign w:val="center"/>
          </w:tcPr>
          <w:p w14:paraId="1C74A491" w14:textId="77777777" w:rsidR="00751B3F" w:rsidRPr="00102ED3" w:rsidRDefault="00751B3F" w:rsidP="00C2162F">
            <w:pPr>
              <w:widowControl w:val="0"/>
              <w:ind w:left="24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Szerokość poboczy gruntowych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A04A0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03F92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0,75</w:t>
            </w:r>
          </w:p>
        </w:tc>
      </w:tr>
      <w:tr w:rsidR="00751B3F" w:rsidRPr="00102ED3" w14:paraId="4BCCB33A" w14:textId="77777777" w:rsidTr="00102ED3">
        <w:trPr>
          <w:trHeight w:val="427"/>
        </w:trPr>
        <w:tc>
          <w:tcPr>
            <w:tcW w:w="6026" w:type="dxa"/>
            <w:shd w:val="clear" w:color="auto" w:fill="auto"/>
            <w:vAlign w:val="center"/>
          </w:tcPr>
          <w:p w14:paraId="7819150D" w14:textId="77777777" w:rsidR="00751B3F" w:rsidRPr="00102ED3" w:rsidRDefault="00751B3F" w:rsidP="00C2162F">
            <w:pPr>
              <w:widowControl w:val="0"/>
              <w:ind w:left="188" w:firstLine="31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Szerokość zjazdów indywidualnych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984B6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53706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min.3,5</w:t>
            </w:r>
          </w:p>
        </w:tc>
      </w:tr>
      <w:tr w:rsidR="00751B3F" w:rsidRPr="00102ED3" w14:paraId="0B808268" w14:textId="77777777" w:rsidTr="00102ED3">
        <w:trPr>
          <w:trHeight w:val="406"/>
        </w:trPr>
        <w:tc>
          <w:tcPr>
            <w:tcW w:w="6026" w:type="dxa"/>
            <w:shd w:val="clear" w:color="auto" w:fill="auto"/>
            <w:vAlign w:val="center"/>
          </w:tcPr>
          <w:p w14:paraId="07048DF1" w14:textId="77777777" w:rsidR="00751B3F" w:rsidRPr="00102ED3" w:rsidRDefault="00751B3F" w:rsidP="00C2162F">
            <w:pPr>
              <w:widowControl w:val="0"/>
              <w:ind w:left="188" w:firstLine="31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Ilość zjazdów indywidualnych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6102B" w14:textId="3E1DA033" w:rsidR="00751B3F" w:rsidRPr="00102ED3" w:rsidRDefault="00102ED3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51B3F" w:rsidRPr="00102ED3">
              <w:rPr>
                <w:rFonts w:asciiTheme="minorHAnsi" w:hAnsiTheme="minorHAnsi" w:cstheme="minorHAnsi"/>
                <w:sz w:val="22"/>
                <w:szCs w:val="22"/>
              </w:rPr>
              <w:t>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7359C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751B3F" w:rsidRPr="00102ED3" w14:paraId="11983F99" w14:textId="77777777" w:rsidTr="00102ED3">
        <w:trPr>
          <w:trHeight w:val="415"/>
        </w:trPr>
        <w:tc>
          <w:tcPr>
            <w:tcW w:w="6026" w:type="dxa"/>
            <w:shd w:val="clear" w:color="auto" w:fill="auto"/>
            <w:vAlign w:val="center"/>
          </w:tcPr>
          <w:p w14:paraId="5C17965D" w14:textId="77777777" w:rsidR="00751B3F" w:rsidRPr="00102ED3" w:rsidRDefault="00751B3F" w:rsidP="00C2162F">
            <w:pPr>
              <w:widowControl w:val="0"/>
              <w:ind w:left="188" w:firstLine="31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Szerokość zjazdów na połączeniach z działkami drogowymi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04BAC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3CFD1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4,5</w:t>
            </w:r>
          </w:p>
        </w:tc>
      </w:tr>
      <w:tr w:rsidR="00751B3F" w:rsidRPr="00102ED3" w14:paraId="20FC8F37" w14:textId="77777777" w:rsidTr="00102ED3">
        <w:trPr>
          <w:trHeight w:val="409"/>
        </w:trPr>
        <w:tc>
          <w:tcPr>
            <w:tcW w:w="6026" w:type="dxa"/>
            <w:shd w:val="clear" w:color="auto" w:fill="auto"/>
            <w:vAlign w:val="center"/>
          </w:tcPr>
          <w:p w14:paraId="18CC8CAD" w14:textId="77777777" w:rsidR="00751B3F" w:rsidRPr="00102ED3" w:rsidRDefault="00751B3F" w:rsidP="00C2162F">
            <w:pPr>
              <w:widowControl w:val="0"/>
              <w:ind w:left="188" w:firstLine="31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Ilość zjazdów na działki drogowe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D963F" w14:textId="1E9E4617" w:rsidR="00751B3F" w:rsidRPr="00102ED3" w:rsidRDefault="00102ED3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51B3F" w:rsidRPr="00102ED3">
              <w:rPr>
                <w:rFonts w:asciiTheme="minorHAnsi" w:hAnsiTheme="minorHAnsi" w:cstheme="minorHAnsi"/>
                <w:sz w:val="22"/>
                <w:szCs w:val="22"/>
              </w:rPr>
              <w:t>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9E114" w14:textId="77777777" w:rsidR="00751B3F" w:rsidRPr="00102ED3" w:rsidRDefault="00751B3F" w:rsidP="00C2162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2ED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14:paraId="439392FB" w14:textId="77777777" w:rsidR="008B6F16" w:rsidRPr="00102ED3" w:rsidRDefault="008B6F16" w:rsidP="00AD07E6">
      <w:pPr>
        <w:suppressAutoHyphens/>
        <w:autoSpaceDE w:val="0"/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68F6DD63" w14:textId="009212C0" w:rsidR="008B6F16" w:rsidRPr="00102ED3" w:rsidRDefault="004C0934" w:rsidP="00AD2187">
      <w:pPr>
        <w:suppressAutoHyphens/>
        <w:autoSpaceDE w:val="0"/>
        <w:spacing w:before="120" w:after="40"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102ED3">
        <w:rPr>
          <w:rFonts w:asciiTheme="minorHAnsi" w:hAnsiTheme="minorHAnsi" w:cstheme="minorHAnsi"/>
          <w:b/>
          <w:bCs/>
          <w:sz w:val="22"/>
          <w:szCs w:val="22"/>
        </w:rPr>
        <w:t>Minimalna p</w:t>
      </w:r>
      <w:r w:rsidR="00AD07E6" w:rsidRPr="00102ED3">
        <w:rPr>
          <w:rFonts w:asciiTheme="minorHAnsi" w:hAnsiTheme="minorHAnsi" w:cstheme="minorHAnsi"/>
          <w:b/>
          <w:bCs/>
          <w:sz w:val="22"/>
          <w:szCs w:val="22"/>
        </w:rPr>
        <w:t>rojektowana konstrukcja</w:t>
      </w:r>
      <w:r w:rsidRPr="00102ED3">
        <w:rPr>
          <w:rFonts w:asciiTheme="minorHAnsi" w:hAnsiTheme="minorHAnsi" w:cstheme="minorHAnsi"/>
          <w:b/>
          <w:bCs/>
          <w:sz w:val="22"/>
          <w:szCs w:val="22"/>
        </w:rPr>
        <w:t xml:space="preserve"> jezdni, mijanek oraz zjazdów wymagana przez Zamawiającego</w:t>
      </w:r>
    </w:p>
    <w:p w14:paraId="48D8C9B9" w14:textId="77777777" w:rsidR="004C0934" w:rsidRPr="00102ED3" w:rsidRDefault="004C0934" w:rsidP="004C0934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102ED3">
        <w:rPr>
          <w:rFonts w:asciiTheme="minorHAnsi" w:eastAsia="Arial" w:hAnsiTheme="minorHAnsi" w:cstheme="minorHAnsi"/>
          <w:sz w:val="22"/>
          <w:szCs w:val="22"/>
        </w:rPr>
        <w:t>wyprofilowane i odpowiednio zagęszczone podłoże gruntowe,</w:t>
      </w:r>
    </w:p>
    <w:p w14:paraId="3FBF98F2" w14:textId="5CF3E2DA" w:rsidR="004C0934" w:rsidRPr="00102ED3" w:rsidRDefault="004C0934" w:rsidP="004C0934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102ED3">
        <w:rPr>
          <w:rFonts w:asciiTheme="minorHAnsi" w:eastAsia="Arial" w:hAnsiTheme="minorHAnsi" w:cstheme="minorHAnsi"/>
          <w:sz w:val="22"/>
          <w:szCs w:val="22"/>
        </w:rPr>
        <w:t>podbudowa pomocnicza z gruntocementu C1,5/2 o gr. 15cm,</w:t>
      </w:r>
    </w:p>
    <w:p w14:paraId="345B547B" w14:textId="64E25FF9" w:rsidR="004C0934" w:rsidRPr="00102ED3" w:rsidRDefault="004C0934" w:rsidP="004C0934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102ED3">
        <w:rPr>
          <w:rFonts w:asciiTheme="minorHAnsi" w:eastAsia="Arial" w:hAnsiTheme="minorHAnsi" w:cstheme="minorHAnsi"/>
          <w:sz w:val="22"/>
          <w:szCs w:val="22"/>
        </w:rPr>
        <w:t>podbudowa zasadnicza z kruszywa łamanego stabilizowanego mechanicznie o gr. 20cm,</w:t>
      </w:r>
    </w:p>
    <w:p w14:paraId="2EC4C0FC" w14:textId="27A634AD" w:rsidR="004C0934" w:rsidRPr="00102ED3" w:rsidRDefault="004C0934" w:rsidP="004C0934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102ED3">
        <w:rPr>
          <w:rFonts w:asciiTheme="minorHAnsi" w:eastAsia="Arial" w:hAnsiTheme="minorHAnsi" w:cstheme="minorHAnsi"/>
          <w:sz w:val="22"/>
          <w:szCs w:val="22"/>
        </w:rPr>
        <w:t>warstwa wiążąca AC11W o gr. 5cm,</w:t>
      </w:r>
    </w:p>
    <w:p w14:paraId="026D9996" w14:textId="59E6063B" w:rsidR="004C0934" w:rsidRPr="00102ED3" w:rsidRDefault="004C0934" w:rsidP="004C0934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E w:val="0"/>
        <w:spacing w:line="276" w:lineRule="auto"/>
        <w:ind w:left="567"/>
        <w:rPr>
          <w:rFonts w:asciiTheme="minorHAnsi" w:eastAsia="Arial" w:hAnsiTheme="minorHAnsi" w:cstheme="minorHAnsi"/>
          <w:sz w:val="22"/>
          <w:szCs w:val="22"/>
        </w:rPr>
      </w:pPr>
      <w:r w:rsidRPr="00102ED3">
        <w:rPr>
          <w:rFonts w:asciiTheme="minorHAnsi" w:eastAsia="Arial" w:hAnsiTheme="minorHAnsi" w:cstheme="minorHAnsi"/>
          <w:sz w:val="22"/>
          <w:szCs w:val="22"/>
        </w:rPr>
        <w:t>warstwa ścieralna AC8S o gr. 4cm.</w:t>
      </w:r>
    </w:p>
    <w:p w14:paraId="1C09E5DA" w14:textId="77777777" w:rsidR="00AD07E6" w:rsidRPr="00102ED3" w:rsidRDefault="00AD07E6" w:rsidP="004C0934">
      <w:pPr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3FEA90" w14:textId="42A16251" w:rsidR="00AD07E6" w:rsidRPr="00102ED3" w:rsidRDefault="004C0934" w:rsidP="00AD07E6">
      <w:pPr>
        <w:suppressAutoHyphens/>
        <w:autoSpaceDE w:val="0"/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102ED3">
        <w:rPr>
          <w:rFonts w:asciiTheme="minorHAnsi" w:hAnsiTheme="minorHAnsi" w:cstheme="minorHAnsi"/>
          <w:sz w:val="22"/>
          <w:szCs w:val="22"/>
        </w:rPr>
        <w:t>Przekrój drogi wykonać poprzez „schodkowanie” tj. wykonanie warstw podbudowy o większej szerokości niż nawierzchnia drogi lub poprzez ograniczenie nawierzchni opornikiem betonowym na ławie betonowej.</w:t>
      </w:r>
    </w:p>
    <w:p w14:paraId="26205D0F" w14:textId="77777777" w:rsidR="00AD07E6" w:rsidRPr="00102ED3" w:rsidRDefault="00AD07E6" w:rsidP="00AD07E6">
      <w:pPr>
        <w:suppressAutoHyphens/>
        <w:autoSpaceDE w:val="0"/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24C904D2" w14:textId="77777777" w:rsidR="00AD07E6" w:rsidRPr="00102ED3" w:rsidRDefault="00AD07E6" w:rsidP="00AD07E6">
      <w:pPr>
        <w:suppressAutoHyphens/>
        <w:autoSpaceDE w:val="0"/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378218E2" w14:textId="77777777" w:rsidR="001525C3" w:rsidRPr="00102ED3" w:rsidRDefault="001525C3" w:rsidP="00AD07E6">
      <w:pPr>
        <w:pStyle w:val="Akapitzlist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left" w:pos="426"/>
        </w:tabs>
        <w:suppressAutoHyphens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ED3">
        <w:rPr>
          <w:rFonts w:asciiTheme="minorHAnsi" w:hAnsiTheme="minorHAnsi" w:cstheme="minorHAnsi"/>
          <w:b/>
          <w:sz w:val="22"/>
          <w:szCs w:val="22"/>
        </w:rPr>
        <w:t>Uwagi</w:t>
      </w:r>
    </w:p>
    <w:p w14:paraId="239F27FE" w14:textId="1A8F0073" w:rsidR="00CA74E6" w:rsidRPr="00C07FD6" w:rsidRDefault="00CA74E6" w:rsidP="00AD07E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07FD6">
        <w:rPr>
          <w:rFonts w:asciiTheme="minorHAnsi" w:hAnsiTheme="minorHAnsi" w:cstheme="minorHAnsi"/>
          <w:sz w:val="22"/>
          <w:szCs w:val="22"/>
        </w:rPr>
        <w:t xml:space="preserve">Inwestycja jest współfinansowana </w:t>
      </w:r>
      <w:r w:rsidR="00C363AB" w:rsidRPr="00C363AB">
        <w:rPr>
          <w:rFonts w:asciiTheme="minorHAnsi" w:hAnsiTheme="minorHAnsi" w:cstheme="minorHAnsi"/>
          <w:sz w:val="22"/>
          <w:szCs w:val="22"/>
        </w:rPr>
        <w:t>w ramach poddziałania „Wsparcie inwestycji związanych z</w:t>
      </w:r>
      <w:r w:rsidR="00C363AB">
        <w:rPr>
          <w:rFonts w:asciiTheme="minorHAnsi" w:hAnsiTheme="minorHAnsi" w:cstheme="minorHAnsi"/>
          <w:sz w:val="22"/>
          <w:szCs w:val="22"/>
        </w:rPr>
        <w:t> </w:t>
      </w:r>
      <w:r w:rsidR="00C363AB" w:rsidRPr="00C363AB">
        <w:rPr>
          <w:rFonts w:asciiTheme="minorHAnsi" w:hAnsiTheme="minorHAnsi" w:cstheme="minorHAnsi"/>
          <w:sz w:val="22"/>
          <w:szCs w:val="22"/>
        </w:rPr>
        <w:t>tworzeniem, ulepszaniem lub rozbudową wszelkich rodzajów małej infrastruktury, w tym inwestycji w</w:t>
      </w:r>
      <w:r w:rsidR="00C363AB">
        <w:rPr>
          <w:rFonts w:asciiTheme="minorHAnsi" w:hAnsiTheme="minorHAnsi" w:cstheme="minorHAnsi"/>
          <w:sz w:val="22"/>
          <w:szCs w:val="22"/>
        </w:rPr>
        <w:t> </w:t>
      </w:r>
      <w:r w:rsidR="00C363AB" w:rsidRPr="00C363AB">
        <w:rPr>
          <w:rFonts w:asciiTheme="minorHAnsi" w:hAnsiTheme="minorHAnsi" w:cstheme="minorHAnsi"/>
          <w:sz w:val="22"/>
          <w:szCs w:val="22"/>
        </w:rPr>
        <w:t>energie odnawialną i w oszczędzanie energii”, objętego PROW na lata 2014 – 2020</w:t>
      </w:r>
    </w:p>
    <w:p w14:paraId="59AC50CC" w14:textId="6B5FC5A1" w:rsidR="001525C3" w:rsidRDefault="00CA74E6" w:rsidP="00AD07E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07FD6">
        <w:rPr>
          <w:rFonts w:asciiTheme="minorHAnsi" w:hAnsiTheme="minorHAnsi" w:cstheme="minorHAnsi"/>
          <w:sz w:val="22"/>
          <w:szCs w:val="22"/>
        </w:rPr>
        <w:t>S</w:t>
      </w:r>
      <w:r w:rsidR="001525C3" w:rsidRPr="00C07FD6">
        <w:rPr>
          <w:rFonts w:asciiTheme="minorHAnsi" w:hAnsiTheme="minorHAnsi" w:cstheme="minorHAnsi"/>
          <w:sz w:val="22"/>
          <w:szCs w:val="22"/>
        </w:rPr>
        <w:t xml:space="preserve">zczegółowe określenie zakresu przedmiotu zamówienia zawarte jest w </w:t>
      </w:r>
      <w:r w:rsidR="00C363AB">
        <w:rPr>
          <w:rFonts w:asciiTheme="minorHAnsi" w:hAnsiTheme="minorHAnsi" w:cstheme="minorHAnsi"/>
          <w:sz w:val="22"/>
          <w:szCs w:val="22"/>
        </w:rPr>
        <w:t>SWZ i załącznikach do SWZ, w szczególności w PFU</w:t>
      </w:r>
      <w:r w:rsidR="00C363AB" w:rsidRPr="00C07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C756FA" w14:textId="4C6C933F" w:rsidR="00AA4EA4" w:rsidRPr="00A44BBE" w:rsidRDefault="00AA4EA4" w:rsidP="00AD07E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44BBE">
        <w:rPr>
          <w:rFonts w:asciiTheme="minorHAnsi" w:hAnsiTheme="minorHAnsi" w:cstheme="minorHAnsi"/>
          <w:sz w:val="22"/>
          <w:szCs w:val="22"/>
        </w:rPr>
        <w:t xml:space="preserve">Wykonawca zapewni mieszkańcom </w:t>
      </w:r>
      <w:r w:rsidRPr="00A44BBE">
        <w:rPr>
          <w:rFonts w:asciiTheme="minorHAnsi" w:hAnsiTheme="minorHAnsi" w:cstheme="minorHAnsi"/>
          <w:sz w:val="22"/>
          <w:szCs w:val="22"/>
          <w:u w:val="single"/>
        </w:rPr>
        <w:t>dojazd do posesji</w:t>
      </w:r>
      <w:r w:rsidRPr="00A44BBE">
        <w:rPr>
          <w:rFonts w:asciiTheme="minorHAnsi" w:hAnsiTheme="minorHAnsi" w:cstheme="minorHAnsi"/>
          <w:sz w:val="22"/>
          <w:szCs w:val="22"/>
        </w:rPr>
        <w:t xml:space="preserve"> na koniec każdego dnia.</w:t>
      </w:r>
    </w:p>
    <w:p w14:paraId="08CF3A85" w14:textId="3F2505EA" w:rsidR="00684C5C" w:rsidRPr="00A44BBE" w:rsidRDefault="00684C5C" w:rsidP="00AD07E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44BBE">
        <w:rPr>
          <w:rFonts w:asciiTheme="minorHAnsi" w:hAnsiTheme="minorHAnsi" w:cstheme="minorHAnsi"/>
          <w:sz w:val="22"/>
          <w:szCs w:val="22"/>
        </w:rPr>
        <w:t xml:space="preserve">Wykonawca w ramach przedmiotu zamówienia zakupi i zamontuje </w:t>
      </w:r>
      <w:r w:rsidRPr="00A44BBE">
        <w:rPr>
          <w:rFonts w:asciiTheme="minorHAnsi" w:hAnsiTheme="minorHAnsi" w:cstheme="minorHAnsi"/>
          <w:b/>
          <w:bCs/>
          <w:sz w:val="22"/>
          <w:szCs w:val="22"/>
          <w:u w:val="single"/>
        </w:rPr>
        <w:t>tablicę informacyjną</w:t>
      </w:r>
      <w:r w:rsidRPr="00A44BB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44BBE">
        <w:rPr>
          <w:rFonts w:asciiTheme="minorHAnsi" w:hAnsiTheme="minorHAnsi" w:cstheme="minorHAnsi"/>
          <w:sz w:val="22"/>
          <w:szCs w:val="22"/>
        </w:rPr>
        <w:t xml:space="preserve">wykonaną zgodnie z </w:t>
      </w:r>
      <w:r w:rsidR="00EB21BF" w:rsidRPr="00A44BBE">
        <w:rPr>
          <w:rFonts w:asciiTheme="minorHAnsi" w:hAnsiTheme="minorHAnsi" w:cstheme="minorHAnsi"/>
          <w:sz w:val="22"/>
          <w:szCs w:val="22"/>
        </w:rPr>
        <w:t xml:space="preserve">wytycznymi </w:t>
      </w:r>
      <w:r w:rsidR="00C363AB" w:rsidRPr="00A44BBE">
        <w:rPr>
          <w:rFonts w:asciiTheme="minorHAnsi" w:hAnsiTheme="minorHAnsi" w:cstheme="minorHAnsi"/>
          <w:sz w:val="22"/>
          <w:szCs w:val="22"/>
        </w:rPr>
        <w:t>Programu (PROW 2014-2020)</w:t>
      </w:r>
      <w:r w:rsidR="00EB21BF" w:rsidRPr="00A44BBE">
        <w:rPr>
          <w:rFonts w:asciiTheme="minorHAnsi" w:hAnsiTheme="minorHAnsi" w:cstheme="minorHAnsi"/>
          <w:sz w:val="22"/>
          <w:szCs w:val="22"/>
        </w:rPr>
        <w:t xml:space="preserve"> </w:t>
      </w:r>
      <w:r w:rsidR="00C363AB" w:rsidRPr="00A44BBE">
        <w:rPr>
          <w:rFonts w:asciiTheme="minorHAnsi" w:hAnsiTheme="minorHAnsi" w:cstheme="minorHAnsi"/>
          <w:sz w:val="22"/>
          <w:szCs w:val="22"/>
        </w:rPr>
        <w:t>.</w:t>
      </w:r>
    </w:p>
    <w:p w14:paraId="0A7431DA" w14:textId="46A55B10" w:rsidR="002433D7" w:rsidRPr="00A44BBE" w:rsidRDefault="002433D7" w:rsidP="00AD07E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44BBE">
        <w:rPr>
          <w:rFonts w:asciiTheme="minorHAnsi" w:hAnsiTheme="minorHAnsi" w:cstheme="minorHAnsi"/>
          <w:sz w:val="22"/>
          <w:szCs w:val="22"/>
        </w:rPr>
        <w:t xml:space="preserve">Nadmiar gruntu z prac ziemnych należy wywieźć w miejsce wybrane przez zamawiającego </w:t>
      </w:r>
      <w:r w:rsidRPr="00A44BBE">
        <w:rPr>
          <w:rFonts w:asciiTheme="minorHAnsi" w:hAnsiTheme="minorHAnsi" w:cstheme="minorHAnsi"/>
          <w:sz w:val="22"/>
          <w:szCs w:val="22"/>
        </w:rPr>
        <w:softHyphen/>
        <w:t>– m. Dobrzyca, działka nr 451.</w:t>
      </w:r>
    </w:p>
    <w:p w14:paraId="74C58FFC" w14:textId="08F979FA" w:rsidR="001525C3" w:rsidRPr="00A44BBE" w:rsidRDefault="001525C3" w:rsidP="00AD07E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44BBE">
        <w:rPr>
          <w:rFonts w:asciiTheme="minorHAnsi" w:hAnsiTheme="minorHAnsi" w:cstheme="minorHAnsi"/>
          <w:sz w:val="22"/>
          <w:szCs w:val="22"/>
          <w:u w:val="single"/>
        </w:rPr>
        <w:t>Zaleca się, aby Wykonawcy dokonali wizji lokalnej</w:t>
      </w:r>
      <w:r w:rsidRPr="00A44BBE">
        <w:rPr>
          <w:rFonts w:asciiTheme="minorHAnsi" w:hAnsiTheme="minorHAnsi" w:cstheme="minorHAnsi"/>
          <w:sz w:val="22"/>
          <w:szCs w:val="22"/>
        </w:rPr>
        <w:t xml:space="preserve"> na terenie realizacji inwestycji oraz w jego okolicach celem weryfikacji informacji przekazywanych w ramach przedmiotowego postępowania przez </w:t>
      </w:r>
      <w:r w:rsidR="008101BC" w:rsidRPr="00A44BBE">
        <w:rPr>
          <w:rFonts w:asciiTheme="minorHAnsi" w:hAnsiTheme="minorHAnsi" w:cstheme="minorHAnsi"/>
          <w:sz w:val="22"/>
          <w:szCs w:val="22"/>
        </w:rPr>
        <w:t>z</w:t>
      </w:r>
      <w:r w:rsidRPr="00A44BBE">
        <w:rPr>
          <w:rFonts w:asciiTheme="minorHAnsi" w:hAnsiTheme="minorHAnsi" w:cstheme="minorHAnsi"/>
          <w:sz w:val="22"/>
          <w:szCs w:val="22"/>
        </w:rPr>
        <w:t>amawiającego.</w:t>
      </w:r>
    </w:p>
    <w:p w14:paraId="3F53E00C" w14:textId="77777777" w:rsidR="001525C3" w:rsidRPr="00A44BBE" w:rsidRDefault="001525C3" w:rsidP="00AD07E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44BBE">
        <w:rPr>
          <w:rFonts w:asciiTheme="minorHAnsi" w:hAnsiTheme="minorHAnsi" w:cstheme="minorHAnsi"/>
          <w:sz w:val="22"/>
          <w:szCs w:val="22"/>
        </w:rPr>
        <w:t xml:space="preserve">Wszelkie materiały oraz urządzenia niezbędne do realizacji przedmiotu zamówienia dostarcza Wykonawca. Materiały te muszą spełniać wymogi obowiązujących przepisów oraz być dopuszczone do stosowania w budownictwie zgodnie z obowiązującymi przepisami. </w:t>
      </w:r>
    </w:p>
    <w:p w14:paraId="0FC7083A" w14:textId="224835C1" w:rsidR="001525C3" w:rsidRPr="00A44BBE" w:rsidRDefault="001525C3" w:rsidP="00AD07E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44BBE">
        <w:rPr>
          <w:rFonts w:asciiTheme="minorHAnsi" w:hAnsiTheme="minorHAnsi" w:cstheme="minorHAnsi"/>
          <w:sz w:val="22"/>
          <w:szCs w:val="22"/>
        </w:rPr>
        <w:t xml:space="preserve">Wszystkie materiały uzyskane w wyniku realizacji zadania, a nadające się do dalszej eksploatacji </w:t>
      </w:r>
      <w:r w:rsidR="00C363AB" w:rsidRPr="00A44BBE">
        <w:rPr>
          <w:rFonts w:asciiTheme="minorHAnsi" w:hAnsiTheme="minorHAnsi" w:cstheme="minorHAnsi"/>
          <w:sz w:val="22"/>
          <w:szCs w:val="22"/>
        </w:rPr>
        <w:t xml:space="preserve">(w szczególności płyty betonowe) </w:t>
      </w:r>
      <w:r w:rsidRPr="00A44BBE">
        <w:rPr>
          <w:rFonts w:asciiTheme="minorHAnsi" w:hAnsiTheme="minorHAnsi" w:cstheme="minorHAnsi"/>
          <w:sz w:val="22"/>
          <w:szCs w:val="22"/>
        </w:rPr>
        <w:t>należy dostarczyć w miejsce wskazane przez Zamawiającego</w:t>
      </w:r>
      <w:r w:rsidR="00C363AB" w:rsidRPr="00A44BBE">
        <w:rPr>
          <w:rFonts w:asciiTheme="minorHAnsi" w:hAnsiTheme="minorHAnsi" w:cstheme="minorHAnsi"/>
          <w:sz w:val="22"/>
          <w:szCs w:val="22"/>
        </w:rPr>
        <w:t xml:space="preserve"> (w m. Tymień)</w:t>
      </w:r>
      <w:r w:rsidRPr="00A44BBE">
        <w:rPr>
          <w:rFonts w:asciiTheme="minorHAnsi" w:hAnsiTheme="minorHAnsi" w:cstheme="minorHAnsi"/>
          <w:sz w:val="22"/>
          <w:szCs w:val="22"/>
        </w:rPr>
        <w:t>. Materiały nie nadające się do dalszej eksploatacji, Wykonawca zutylizuje we własnym zakresie zgodnie z obowiązującymi przepisami.</w:t>
      </w:r>
    </w:p>
    <w:p w14:paraId="3716E330" w14:textId="55941575" w:rsidR="001525C3" w:rsidRPr="00A44BBE" w:rsidRDefault="00A44BBE" w:rsidP="002269E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44BBE">
        <w:rPr>
          <w:rFonts w:asciiTheme="minorHAnsi" w:hAnsiTheme="minorHAnsi" w:cstheme="minorHAnsi"/>
          <w:sz w:val="22"/>
          <w:szCs w:val="22"/>
        </w:rPr>
        <w:t>Po opracowaniu dokumentacji technicznej</w:t>
      </w:r>
      <w:r w:rsidR="001525C3" w:rsidRPr="00A44BBE">
        <w:rPr>
          <w:rFonts w:asciiTheme="minorHAnsi" w:hAnsiTheme="minorHAnsi" w:cstheme="minorHAnsi"/>
          <w:sz w:val="22"/>
          <w:szCs w:val="22"/>
        </w:rPr>
        <w:t xml:space="preserve"> Wykonawca dostarczy Zamawiającemu </w:t>
      </w:r>
      <w:r w:rsidR="001525C3" w:rsidRPr="00A44BBE">
        <w:rPr>
          <w:rFonts w:asciiTheme="minorHAnsi" w:hAnsiTheme="minorHAnsi" w:cstheme="minorHAnsi"/>
          <w:b/>
          <w:bCs/>
          <w:sz w:val="22"/>
          <w:szCs w:val="22"/>
          <w:u w:val="single"/>
        </w:rPr>
        <w:t>kosztory</w:t>
      </w:r>
      <w:r w:rsidRPr="00A44BBE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1525C3" w:rsidRPr="00A44BBE" w:rsidSect="008A72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1134" w:bottom="992" w:left="1134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D6CA" w14:textId="77777777" w:rsidR="008A72E9" w:rsidRDefault="008A72E9">
      <w:r>
        <w:separator/>
      </w:r>
    </w:p>
  </w:endnote>
  <w:endnote w:type="continuationSeparator" w:id="0">
    <w:p w14:paraId="539A21C2" w14:textId="77777777" w:rsidR="008A72E9" w:rsidRDefault="008A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225633"/>
      <w:docPartObj>
        <w:docPartGallery w:val="Page Numbers (Bottom of Page)"/>
        <w:docPartUnique/>
      </w:docPartObj>
    </w:sdtPr>
    <w:sdtContent>
      <w:p w14:paraId="70259A4B" w14:textId="77777777" w:rsidR="0005330F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9D34D7" w14:textId="77777777" w:rsidR="0005330F" w:rsidRDefault="000533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208120"/>
      <w:docPartObj>
        <w:docPartGallery w:val="Page Numbers (Bottom of Page)"/>
        <w:docPartUnique/>
      </w:docPartObj>
    </w:sdtPr>
    <w:sdtContent>
      <w:p w14:paraId="25F095F2" w14:textId="77777777" w:rsidR="004A7E23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7A88E54" w14:textId="77777777" w:rsidR="004A7E23" w:rsidRPr="00924C23" w:rsidRDefault="004A7E23" w:rsidP="004A7E23">
        <w:pPr>
          <w:pStyle w:val="Stopka"/>
          <w:pBdr>
            <w:bottom w:val="single" w:sz="6" w:space="1" w:color="auto"/>
          </w:pBdr>
          <w:jc w:val="right"/>
          <w:rPr>
            <w:rFonts w:asciiTheme="minorHAnsi" w:hAnsiTheme="minorHAnsi" w:cstheme="minorHAnsi"/>
          </w:rPr>
        </w:pPr>
      </w:p>
      <w:p w14:paraId="22D9D935" w14:textId="7429AA2D" w:rsidR="0005330F" w:rsidRPr="004A7E23" w:rsidRDefault="004A7E23" w:rsidP="004A7E23">
        <w:pPr>
          <w:autoSpaceDE w:val="0"/>
          <w:autoSpaceDN w:val="0"/>
          <w:adjustRightInd w:val="0"/>
          <w:jc w:val="center"/>
          <w:rPr>
            <w:rFonts w:cstheme="minorHAnsi"/>
          </w:rPr>
        </w:pPr>
        <w:r w:rsidRPr="00924C23">
          <w:rPr>
            <w:rFonts w:asciiTheme="minorHAnsi" w:eastAsia="Calibri" w:hAnsiTheme="minorHAnsi" w:cstheme="minorHAnsi"/>
          </w:rPr>
          <w:t>„Europejski Fundusz Rolny na rzecz Rozwoju Obszarów Wiejskich: Europa inwestująca w obszary wiejskie”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34AE" w14:textId="77777777" w:rsidR="008A72E9" w:rsidRDefault="008A72E9">
      <w:r>
        <w:separator/>
      </w:r>
    </w:p>
  </w:footnote>
  <w:footnote w:type="continuationSeparator" w:id="0">
    <w:p w14:paraId="1C2AC720" w14:textId="77777777" w:rsidR="008A72E9" w:rsidRDefault="008A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CF6" w14:textId="77777777" w:rsidR="0005330F" w:rsidRPr="00A54430" w:rsidRDefault="0005330F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04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184"/>
    </w:tblGrid>
    <w:tr w:rsidR="00225EA6" w14:paraId="50EF72DA" w14:textId="77777777" w:rsidTr="007876D7">
      <w:trPr>
        <w:jc w:val="center"/>
      </w:trPr>
      <w:tc>
        <w:tcPr>
          <w:tcW w:w="4820" w:type="dxa"/>
        </w:tcPr>
        <w:p w14:paraId="3046A672" w14:textId="77777777" w:rsidR="00225EA6" w:rsidRDefault="00225EA6" w:rsidP="00225EA6">
          <w:pPr>
            <w:pStyle w:val="Stopka"/>
            <w:tabs>
              <w:tab w:val="clear" w:pos="4536"/>
              <w:tab w:val="clear" w:pos="9072"/>
            </w:tabs>
            <w:spacing w:before="120" w:after="120"/>
            <w:rPr>
              <w:rFonts w:ascii="Verdana" w:hAnsi="Verdana" w:cs="Arial"/>
              <w:i/>
              <w:sz w:val="16"/>
              <w:szCs w:val="16"/>
            </w:rPr>
          </w:pPr>
          <w:bookmarkStart w:id="0" w:name="_Hlk132286549"/>
          <w:bookmarkStart w:id="1" w:name="_Hlk132286550"/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203D5E63" wp14:editId="6D5ACD42">
                <wp:extent cx="1078105" cy="72000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10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4" w:type="dxa"/>
        </w:tcPr>
        <w:p w14:paraId="216C4067" w14:textId="77777777" w:rsidR="00225EA6" w:rsidRDefault="00225EA6" w:rsidP="00225EA6">
          <w:pPr>
            <w:pStyle w:val="Stopka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Verdana" w:hAnsi="Verdana" w:cs="Arial"/>
              <w:i/>
              <w:sz w:val="16"/>
              <w:szCs w:val="16"/>
            </w:rPr>
          </w:pPr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4F816040" wp14:editId="31565A15">
                <wp:extent cx="1074286" cy="7200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286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3E916726" w14:textId="77777777" w:rsidR="00225EA6" w:rsidRDefault="00225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338F"/>
    <w:multiLevelType w:val="hybridMultilevel"/>
    <w:tmpl w:val="CCC09A62"/>
    <w:lvl w:ilvl="0" w:tplc="B2F4BACC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CD787E"/>
    <w:multiLevelType w:val="hybridMultilevel"/>
    <w:tmpl w:val="796204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4FF1F64"/>
    <w:multiLevelType w:val="hybridMultilevel"/>
    <w:tmpl w:val="FC329508"/>
    <w:lvl w:ilvl="0" w:tplc="0415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453D040A"/>
    <w:multiLevelType w:val="hybridMultilevel"/>
    <w:tmpl w:val="42203E5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4ABF"/>
    <w:multiLevelType w:val="hybridMultilevel"/>
    <w:tmpl w:val="8CB69E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9555D"/>
    <w:multiLevelType w:val="hybridMultilevel"/>
    <w:tmpl w:val="2E26B3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D73D87"/>
    <w:multiLevelType w:val="hybridMultilevel"/>
    <w:tmpl w:val="67523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65D41AA"/>
    <w:multiLevelType w:val="hybridMultilevel"/>
    <w:tmpl w:val="4330D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E55AA"/>
    <w:multiLevelType w:val="hybridMultilevel"/>
    <w:tmpl w:val="311C7F8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E2972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9AD"/>
    <w:multiLevelType w:val="multilevel"/>
    <w:tmpl w:val="CEDA165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28"/>
        </w:tabs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 w16cid:durableId="546524757">
    <w:abstractNumId w:val="3"/>
  </w:num>
  <w:num w:numId="2" w16cid:durableId="1574701614">
    <w:abstractNumId w:val="10"/>
  </w:num>
  <w:num w:numId="3" w16cid:durableId="892929682">
    <w:abstractNumId w:val="10"/>
  </w:num>
  <w:num w:numId="4" w16cid:durableId="632172417">
    <w:abstractNumId w:val="7"/>
  </w:num>
  <w:num w:numId="5" w16cid:durableId="97217237">
    <w:abstractNumId w:val="4"/>
  </w:num>
  <w:num w:numId="6" w16cid:durableId="1012684512">
    <w:abstractNumId w:val="1"/>
  </w:num>
  <w:num w:numId="7" w16cid:durableId="686324765">
    <w:abstractNumId w:val="2"/>
  </w:num>
  <w:num w:numId="8" w16cid:durableId="1720275713">
    <w:abstractNumId w:val="11"/>
  </w:num>
  <w:num w:numId="9" w16cid:durableId="1866015124">
    <w:abstractNumId w:val="5"/>
  </w:num>
  <w:num w:numId="10" w16cid:durableId="542405521">
    <w:abstractNumId w:val="6"/>
  </w:num>
  <w:num w:numId="11" w16cid:durableId="1104496243">
    <w:abstractNumId w:val="9"/>
  </w:num>
  <w:num w:numId="12" w16cid:durableId="1153644472">
    <w:abstractNumId w:val="0"/>
  </w:num>
  <w:num w:numId="13" w16cid:durableId="38290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C3"/>
    <w:rsid w:val="00016C43"/>
    <w:rsid w:val="0003382D"/>
    <w:rsid w:val="00041B21"/>
    <w:rsid w:val="0005330F"/>
    <w:rsid w:val="000828DB"/>
    <w:rsid w:val="00082E0B"/>
    <w:rsid w:val="000B290D"/>
    <w:rsid w:val="000D0034"/>
    <w:rsid w:val="00102B6E"/>
    <w:rsid w:val="00102ED3"/>
    <w:rsid w:val="00150567"/>
    <w:rsid w:val="001525C3"/>
    <w:rsid w:val="001B40D2"/>
    <w:rsid w:val="00225EA6"/>
    <w:rsid w:val="002433D7"/>
    <w:rsid w:val="00313EED"/>
    <w:rsid w:val="003C250D"/>
    <w:rsid w:val="00411FAD"/>
    <w:rsid w:val="00437A13"/>
    <w:rsid w:val="004A7E23"/>
    <w:rsid w:val="004C0934"/>
    <w:rsid w:val="00552DBD"/>
    <w:rsid w:val="005D317B"/>
    <w:rsid w:val="005D624A"/>
    <w:rsid w:val="00684C5C"/>
    <w:rsid w:val="006B08F0"/>
    <w:rsid w:val="006B7A1D"/>
    <w:rsid w:val="006C208E"/>
    <w:rsid w:val="00751B3F"/>
    <w:rsid w:val="007A45B3"/>
    <w:rsid w:val="007B7427"/>
    <w:rsid w:val="008101BC"/>
    <w:rsid w:val="008264B3"/>
    <w:rsid w:val="008A72E9"/>
    <w:rsid w:val="008B6F16"/>
    <w:rsid w:val="00910D72"/>
    <w:rsid w:val="00917F12"/>
    <w:rsid w:val="0094423F"/>
    <w:rsid w:val="0096799D"/>
    <w:rsid w:val="0097783F"/>
    <w:rsid w:val="00A215C2"/>
    <w:rsid w:val="00A44BBE"/>
    <w:rsid w:val="00A61F11"/>
    <w:rsid w:val="00A71CBE"/>
    <w:rsid w:val="00AA4EA4"/>
    <w:rsid w:val="00AD07E6"/>
    <w:rsid w:val="00AD2187"/>
    <w:rsid w:val="00AD7494"/>
    <w:rsid w:val="00AE42FD"/>
    <w:rsid w:val="00B27C14"/>
    <w:rsid w:val="00BE69C3"/>
    <w:rsid w:val="00C046D8"/>
    <w:rsid w:val="00C064BE"/>
    <w:rsid w:val="00C07FD6"/>
    <w:rsid w:val="00C363AB"/>
    <w:rsid w:val="00C96FFD"/>
    <w:rsid w:val="00CA74E6"/>
    <w:rsid w:val="00E2121C"/>
    <w:rsid w:val="00E34EBE"/>
    <w:rsid w:val="00EA54E7"/>
    <w:rsid w:val="00EA568E"/>
    <w:rsid w:val="00EB0EE5"/>
    <w:rsid w:val="00EB21BF"/>
    <w:rsid w:val="00EC1B56"/>
    <w:rsid w:val="00F86D4D"/>
    <w:rsid w:val="00F95BC5"/>
    <w:rsid w:val="00F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60DC8"/>
  <w15:chartTrackingRefBased/>
  <w15:docId w15:val="{F1EE0535-E3DE-4B40-90BA-FA034218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5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5C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152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5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525C3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52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41B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1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B2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041B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21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8863-715A-4D5D-BF22-A71EBA50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Byczek Będziński</dc:creator>
  <cp:keywords/>
  <dc:description/>
  <cp:lastModifiedBy>Urszula Bakalarz</cp:lastModifiedBy>
  <cp:revision>24</cp:revision>
  <dcterms:created xsi:type="dcterms:W3CDTF">2023-04-07T06:36:00Z</dcterms:created>
  <dcterms:modified xsi:type="dcterms:W3CDTF">2024-03-14T13:22:00Z</dcterms:modified>
</cp:coreProperties>
</file>