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AC3D2C3" w:rsidR="00303AAF" w:rsidRPr="005D6B1B" w:rsidRDefault="00EF43B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B3318E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F43BD">
        <w:rPr>
          <w:rFonts w:asciiTheme="majorHAnsi" w:eastAsia="Times New Roman" w:hAnsiTheme="majorHAnsi" w:cstheme="majorHAnsi"/>
          <w:color w:val="auto"/>
          <w:sz w:val="22"/>
          <w:szCs w:val="22"/>
        </w:rPr>
        <w:t>50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E56EFBA" w14:textId="77777777" w:rsidR="00F313BF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F313B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6FCA55F" w14:textId="77777777" w:rsidR="00EF43BD" w:rsidRDefault="00EF43B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EF43BD">
        <w:rPr>
          <w:rFonts w:asciiTheme="majorHAnsi" w:eastAsia="Times New Roman" w:hAnsiTheme="majorHAnsi" w:cstheme="majorHAnsi"/>
          <w:bCs/>
          <w:sz w:val="22"/>
          <w:szCs w:val="22"/>
        </w:rPr>
        <w:t xml:space="preserve">Clarity Max™ Western ECL Substrate, Bio-Rad, 100 ml (1705062) - </w:t>
      </w:r>
      <w:proofErr w:type="spellStart"/>
      <w:r w:rsidRPr="00EF43B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F43BD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2560F226" w:rsidR="00BE33A3" w:rsidRPr="00F313BF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BFB57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43BD">
        <w:rPr>
          <w:rFonts w:asciiTheme="majorHAnsi" w:hAnsiTheme="majorHAnsi" w:cstheme="majorHAnsi"/>
          <w:color w:val="auto"/>
          <w:sz w:val="22"/>
          <w:szCs w:val="22"/>
        </w:rPr>
        <w:t xml:space="preserve"> 7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0C332" w14:textId="77777777" w:rsidR="008D3BF1" w:rsidRDefault="008D3BF1">
      <w:r>
        <w:separator/>
      </w:r>
    </w:p>
  </w:endnote>
  <w:endnote w:type="continuationSeparator" w:id="0">
    <w:p w14:paraId="44BB1B88" w14:textId="77777777" w:rsidR="008D3BF1" w:rsidRDefault="008D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B402E" w14:textId="77777777" w:rsidR="008D3BF1" w:rsidRDefault="008D3BF1">
      <w:r>
        <w:separator/>
      </w:r>
    </w:p>
  </w:footnote>
  <w:footnote w:type="continuationSeparator" w:id="0">
    <w:p w14:paraId="0C9FB327" w14:textId="77777777" w:rsidR="008D3BF1" w:rsidRDefault="008D3B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D3BF1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2024-07-15T12:39:00Z</dcterms:created>
  <dcterms:modified xsi:type="dcterms:W3CDTF">2024-07-15T12:39:00Z</dcterms:modified>
</cp:coreProperties>
</file>