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130846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130846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5771CD" w:rsidRPr="00BD3592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16F8E" w:rsidRPr="00BD3592" w:rsidRDefault="00130846" w:rsidP="00130846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13084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Dostawa 4 000 kompletów igieł do generatorów Mo/Tc z prawem opcji 20 % do NCBJ Ośrodka Radioizotopów POLATOM w systemie dostaw sukcesywnych w okresie jednego roku</w:t>
            </w:r>
          </w:p>
          <w:p w:rsidR="00361FFA" w:rsidRPr="00BD3592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lastRenderedPageBreak/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lastRenderedPageBreak/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</w:p>
          <w:p w:rsidR="00AB58A1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BD3592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  <w:u w:val="single"/>
              </w:rPr>
              <w:t>__________________</w:t>
            </w:r>
            <w:r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BD3592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215F16" w:rsidRDefault="00130846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130846">
              <w:rPr>
                <w:sz w:val="22"/>
                <w:szCs w:val="22"/>
              </w:rPr>
              <w:t>Za Wykonawcę zdolnego do wykonania niniejszego zamówienia Zamawiający uzna Wykonawcę, który wykaże, że w okresie ostatnich trzech lat przed upływem terminu składania ofert, a jeżeli okres prowadzenia działalności jest krótszy - w tym okresie, zrealizował podobne dostawy w branży farmaceutycznej lub medycznej na łączną kwotę w okresie jednego roku nie mniejszą niż     100 000 PLN (słownie: sto tysięcy złotych) netto.</w:t>
            </w:r>
            <w:bookmarkStart w:id="0" w:name="_GoBack"/>
            <w:bookmarkEnd w:id="0"/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846"/>
    <w:rsid w:val="00130EDB"/>
    <w:rsid w:val="00147153"/>
    <w:rsid w:val="00170BD1"/>
    <w:rsid w:val="00206E4A"/>
    <w:rsid w:val="00215F16"/>
    <w:rsid w:val="0021697F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82518"/>
    <w:rsid w:val="00790F1F"/>
    <w:rsid w:val="007C746F"/>
    <w:rsid w:val="007F75D5"/>
    <w:rsid w:val="00855496"/>
    <w:rsid w:val="008E1440"/>
    <w:rsid w:val="00971554"/>
    <w:rsid w:val="009D7CA8"/>
    <w:rsid w:val="009F4125"/>
    <w:rsid w:val="00A11787"/>
    <w:rsid w:val="00A14256"/>
    <w:rsid w:val="00A30D9D"/>
    <w:rsid w:val="00AB58A1"/>
    <w:rsid w:val="00AB623D"/>
    <w:rsid w:val="00B16F8E"/>
    <w:rsid w:val="00B75986"/>
    <w:rsid w:val="00BD3592"/>
    <w:rsid w:val="00C03CD2"/>
    <w:rsid w:val="00CA12F8"/>
    <w:rsid w:val="00CB64B7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E02A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4</cp:revision>
  <cp:lastPrinted>2018-04-03T11:08:00Z</cp:lastPrinted>
  <dcterms:created xsi:type="dcterms:W3CDTF">2020-03-31T10:36:00Z</dcterms:created>
  <dcterms:modified xsi:type="dcterms:W3CDTF">2020-04-07T14:00:00Z</dcterms:modified>
</cp:coreProperties>
</file>