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319" w14:textId="2BE9EB96"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D45A4F">
        <w:rPr>
          <w:rFonts w:eastAsia="MS Mincho" w:cs="Calibri"/>
          <w:b/>
          <w:lang w:eastAsia="pl-PL"/>
        </w:rPr>
        <w:t>17</w:t>
      </w:r>
      <w:r w:rsidR="00E47575" w:rsidRPr="00123FB6">
        <w:rPr>
          <w:rFonts w:eastAsia="MS Mincho" w:cs="Calibri"/>
          <w:b/>
          <w:lang w:eastAsia="pl-PL"/>
        </w:rPr>
        <w:t>.</w:t>
      </w:r>
      <w:r w:rsidRPr="00123FB6">
        <w:rPr>
          <w:rFonts w:eastAsia="MS Mincho" w:cs="Calibri"/>
          <w:b/>
          <w:lang w:eastAsia="pl-PL"/>
        </w:rPr>
        <w:t>202</w:t>
      </w:r>
      <w:r w:rsidR="00D45A4F">
        <w:rPr>
          <w:rFonts w:eastAsia="MS Mincho" w:cs="Calibri"/>
          <w:b/>
          <w:lang w:eastAsia="pl-PL"/>
        </w:rPr>
        <w:t>3</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7E73425E"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r w:rsidR="00A0754F">
        <w:rPr>
          <w:rFonts w:eastAsia="MS Mincho" w:cs="Calibri"/>
          <w:color w:val="000000"/>
          <w:lang w:eastAsia="pl-PL"/>
        </w:rPr>
        <w:t xml:space="preserve">t.j. </w:t>
      </w:r>
      <w:r w:rsidRPr="003F2090">
        <w:rPr>
          <w:rFonts w:eastAsia="MS Mincho" w:cs="Calibri"/>
          <w:color w:val="000000"/>
          <w:lang w:eastAsia="pl-PL"/>
        </w:rPr>
        <w:t>Dz. U. z 20</w:t>
      </w:r>
      <w:r w:rsidR="00A0754F">
        <w:rPr>
          <w:rFonts w:eastAsia="MS Mincho" w:cs="Calibri"/>
          <w:color w:val="000000"/>
          <w:lang w:eastAsia="pl-PL"/>
        </w:rPr>
        <w:t>2</w:t>
      </w:r>
      <w:r w:rsidR="00D45A4F">
        <w:rPr>
          <w:rFonts w:eastAsia="MS Mincho" w:cs="Calibri"/>
          <w:color w:val="000000"/>
          <w:lang w:eastAsia="pl-PL"/>
        </w:rPr>
        <w:t>3</w:t>
      </w:r>
      <w:r w:rsidRPr="003F2090">
        <w:rPr>
          <w:rFonts w:eastAsia="MS Mincho" w:cs="Calibri"/>
          <w:color w:val="000000"/>
          <w:lang w:eastAsia="pl-PL"/>
        </w:rPr>
        <w:t xml:space="preserve"> r. poz. </w:t>
      </w:r>
      <w:r w:rsidR="00D45A4F">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z późn. zm.</w:t>
      </w:r>
      <w:r w:rsidRPr="003F2090">
        <w:rPr>
          <w:rFonts w:eastAsia="MS Mincho" w:cs="Calibri"/>
          <w:color w:val="000000"/>
          <w:lang w:eastAsia="pl-PL"/>
        </w:rPr>
        <w:t>) dalej zwaną ust</w:t>
      </w:r>
      <w:r w:rsidR="009577B1">
        <w:rPr>
          <w:rFonts w:eastAsia="MS Mincho" w:cs="Calibri"/>
          <w:color w:val="000000"/>
          <w:lang w:eastAsia="pl-PL"/>
        </w:rPr>
        <w:t xml:space="preserve">awą Pzp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65F61EC5" w:rsidR="00B33615" w:rsidRPr="00B33615" w:rsidRDefault="003F2090" w:rsidP="00150854">
      <w:pPr>
        <w:widowControl w:val="0"/>
        <w:numPr>
          <w:ilvl w:val="0"/>
          <w:numId w:val="32"/>
        </w:numPr>
        <w:spacing w:after="0" w:line="360" w:lineRule="auto"/>
        <w:ind w:left="284" w:hanging="284"/>
        <w:jc w:val="both"/>
        <w:rPr>
          <w:rFonts w:eastAsia="Times New Roman" w:cs="Calibri"/>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6068EF">
        <w:rPr>
          <w:rFonts w:eastAsia="Times New Roman" w:cs="Calibri"/>
          <w:lang w:eastAsia="pl-PL"/>
        </w:rPr>
        <w:t>„</w:t>
      </w:r>
      <w:r w:rsidR="00D45A4F" w:rsidRPr="00D45A4F">
        <w:rPr>
          <w:rFonts w:eastAsia="Times New Roman" w:cs="Calibri"/>
          <w:b/>
          <w:lang w:eastAsia="pl-PL"/>
        </w:rPr>
        <w:t>Budowa sieci kanalizacji sanitarnej w miejscowości Krzeszów gmina Stryszawa – etapy 1A</w:t>
      </w:r>
      <w:r w:rsidR="004E11D5">
        <w:rPr>
          <w:rFonts w:eastAsia="Times New Roman" w:cs="Calibri"/>
          <w:b/>
          <w:lang w:eastAsia="pl-PL"/>
        </w:rPr>
        <w:t>”</w:t>
      </w:r>
      <w:r w:rsidR="00B33615">
        <w:rPr>
          <w:rFonts w:eastAsia="Times New Roman" w:cs="Calibri"/>
          <w:b/>
          <w:lang w:eastAsia="pl-PL"/>
        </w:rPr>
        <w:t>.</w:t>
      </w:r>
    </w:p>
    <w:p w14:paraId="7C095F37" w14:textId="77777777" w:rsidR="0013634B" w:rsidRDefault="0013634B" w:rsidP="00150854">
      <w:pPr>
        <w:widowControl w:val="0"/>
        <w:numPr>
          <w:ilvl w:val="0"/>
          <w:numId w:val="32"/>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1DA4B995" w14:textId="77777777" w:rsidR="001D3E5D" w:rsidRPr="00672F17" w:rsidRDefault="001D3E5D" w:rsidP="00150854">
      <w:pPr>
        <w:numPr>
          <w:ilvl w:val="0"/>
          <w:numId w:val="60"/>
        </w:numPr>
        <w:ind w:left="567" w:hanging="283"/>
        <w:rPr>
          <w:b/>
          <w:bCs/>
        </w:rPr>
      </w:pPr>
      <w:r w:rsidRPr="00672F17">
        <w:rPr>
          <w:b/>
          <w:bCs/>
        </w:rPr>
        <w:t>Kanały sanitarne:</w:t>
      </w:r>
    </w:p>
    <w:p w14:paraId="53703F73" w14:textId="77777777" w:rsidR="001D3E5D" w:rsidRDefault="001D3E5D" w:rsidP="00150854">
      <w:pPr>
        <w:numPr>
          <w:ilvl w:val="0"/>
          <w:numId w:val="61"/>
        </w:numPr>
        <w:ind w:left="851" w:hanging="284"/>
      </w:pPr>
      <w:r w:rsidRPr="00672F17">
        <w:t xml:space="preserve">wykonanie kanałów sanitarnych fi 315 mm – 123,00 m </w:t>
      </w:r>
    </w:p>
    <w:p w14:paraId="143F1312" w14:textId="77777777" w:rsidR="001D3E5D" w:rsidRDefault="001D3E5D" w:rsidP="00150854">
      <w:pPr>
        <w:numPr>
          <w:ilvl w:val="0"/>
          <w:numId w:val="61"/>
        </w:numPr>
        <w:ind w:left="851" w:hanging="284"/>
      </w:pPr>
      <w:r w:rsidRPr="00672F17">
        <w:t xml:space="preserve">wykonanie kanałów  sanitarnych fi 250 mm – 393,00 m </w:t>
      </w:r>
    </w:p>
    <w:p w14:paraId="52CB496B" w14:textId="77777777" w:rsidR="001D3E5D" w:rsidRDefault="001D3E5D" w:rsidP="00150854">
      <w:pPr>
        <w:numPr>
          <w:ilvl w:val="0"/>
          <w:numId w:val="61"/>
        </w:numPr>
        <w:ind w:left="851" w:hanging="284"/>
      </w:pPr>
      <w:r w:rsidRPr="00672F17">
        <w:t>wykonanie kanałów  sanitarnych fi 200 mm – 7098,00 m</w:t>
      </w:r>
    </w:p>
    <w:p w14:paraId="5BCC6A55" w14:textId="77777777" w:rsidR="001D3E5D" w:rsidRPr="001D3E5D" w:rsidRDefault="001D3E5D" w:rsidP="00150854">
      <w:pPr>
        <w:numPr>
          <w:ilvl w:val="0"/>
          <w:numId w:val="61"/>
        </w:numPr>
        <w:ind w:left="851" w:hanging="284"/>
      </w:pPr>
      <w:r w:rsidRPr="00672F17">
        <w:t>wykonanie kanałów  sanitarnych fi 160 mm – 3132,50 m</w:t>
      </w:r>
    </w:p>
    <w:p w14:paraId="4C181E43" w14:textId="77777777" w:rsidR="001D3E5D" w:rsidRPr="00672F17" w:rsidRDefault="001D3E5D" w:rsidP="00150854">
      <w:pPr>
        <w:numPr>
          <w:ilvl w:val="0"/>
          <w:numId w:val="60"/>
        </w:numPr>
        <w:ind w:left="567" w:hanging="283"/>
        <w:rPr>
          <w:b/>
          <w:bCs/>
        </w:rPr>
      </w:pPr>
      <w:r w:rsidRPr="00672F17">
        <w:rPr>
          <w:b/>
          <w:bCs/>
        </w:rPr>
        <w:t>Studnie:</w:t>
      </w:r>
    </w:p>
    <w:p w14:paraId="544DD2F2" w14:textId="77777777" w:rsidR="001D3E5D" w:rsidRPr="00672F17" w:rsidRDefault="001D3E5D" w:rsidP="00150854">
      <w:pPr>
        <w:numPr>
          <w:ilvl w:val="0"/>
          <w:numId w:val="61"/>
        </w:numPr>
        <w:ind w:left="851" w:hanging="284"/>
      </w:pPr>
      <w:r w:rsidRPr="00672F17">
        <w:t>montaż studni fi 1000 – 231 szt.</w:t>
      </w:r>
    </w:p>
    <w:p w14:paraId="48A26940" w14:textId="77777777" w:rsidR="001D3E5D" w:rsidRPr="00672F17" w:rsidRDefault="001D3E5D" w:rsidP="00150854">
      <w:pPr>
        <w:numPr>
          <w:ilvl w:val="0"/>
          <w:numId w:val="61"/>
        </w:numPr>
        <w:ind w:left="851" w:hanging="284"/>
      </w:pPr>
      <w:r w:rsidRPr="00672F17">
        <w:t>montaż studni fi 600 – 42 szt.</w:t>
      </w:r>
    </w:p>
    <w:p w14:paraId="19ACA634" w14:textId="77777777" w:rsidR="001D3E5D" w:rsidRPr="00672F17" w:rsidRDefault="001D3E5D" w:rsidP="00150854">
      <w:pPr>
        <w:numPr>
          <w:ilvl w:val="0"/>
          <w:numId w:val="61"/>
        </w:numPr>
        <w:ind w:left="851" w:hanging="284"/>
      </w:pPr>
      <w:r w:rsidRPr="00672F17">
        <w:lastRenderedPageBreak/>
        <w:t>montaż studni fi 425 – 120 szt.</w:t>
      </w:r>
    </w:p>
    <w:p w14:paraId="34211FAE" w14:textId="77777777" w:rsidR="00E22446" w:rsidRPr="00592570" w:rsidRDefault="00E22446" w:rsidP="00150854">
      <w:pPr>
        <w:widowControl w:val="0"/>
        <w:numPr>
          <w:ilvl w:val="0"/>
          <w:numId w:val="32"/>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150854">
      <w:pPr>
        <w:numPr>
          <w:ilvl w:val="0"/>
          <w:numId w:val="33"/>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150854">
      <w:pPr>
        <w:numPr>
          <w:ilvl w:val="0"/>
          <w:numId w:val="33"/>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56E009CA" w14:textId="77777777" w:rsidR="005F2F5E" w:rsidRPr="00794CC3" w:rsidRDefault="005F2F5E" w:rsidP="00150854">
      <w:pPr>
        <w:numPr>
          <w:ilvl w:val="0"/>
          <w:numId w:val="33"/>
        </w:numPr>
        <w:spacing w:after="0" w:line="360" w:lineRule="auto"/>
        <w:ind w:left="567" w:hanging="283"/>
        <w:jc w:val="both"/>
        <w:rPr>
          <w:rFonts w:eastAsia="Times New Roman" w:cs="Calibri"/>
          <w:lang w:eastAsia="pl-PL"/>
        </w:rPr>
      </w:pPr>
      <w:r w:rsidRPr="00794CC3">
        <w:rPr>
          <w:rFonts w:eastAsia="Times New Roman" w:cs="Calibri"/>
          <w:lang w:eastAsia="pl-PL"/>
        </w:rPr>
        <w:t xml:space="preserve">Szczegółowym Harmonogramem Rzeczowo – finansowy stanowiącym </w:t>
      </w:r>
      <w:r w:rsidRPr="00794CC3">
        <w:rPr>
          <w:rFonts w:eastAsia="Times New Roman" w:cs="Calibri"/>
          <w:b/>
          <w:lang w:eastAsia="pl-PL"/>
        </w:rPr>
        <w:t>załącznik nr 7</w:t>
      </w:r>
      <w:r w:rsidRPr="00794CC3">
        <w:rPr>
          <w:rFonts w:eastAsia="Times New Roman" w:cs="Calibri"/>
          <w:lang w:eastAsia="pl-PL"/>
        </w:rPr>
        <w:t xml:space="preserve"> do niniejszej umowy.</w:t>
      </w:r>
    </w:p>
    <w:p w14:paraId="6BE45DC7" w14:textId="0D6DB170" w:rsidR="00E22446" w:rsidRPr="00E22446" w:rsidRDefault="00E22446" w:rsidP="00150854">
      <w:pPr>
        <w:numPr>
          <w:ilvl w:val="0"/>
          <w:numId w:val="33"/>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150854">
      <w:pPr>
        <w:numPr>
          <w:ilvl w:val="0"/>
          <w:numId w:val="33"/>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50854">
      <w:pPr>
        <w:widowControl w:val="0"/>
        <w:numPr>
          <w:ilvl w:val="0"/>
          <w:numId w:val="32"/>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150854">
      <w:pPr>
        <w:widowControl w:val="0"/>
        <w:numPr>
          <w:ilvl w:val="0"/>
          <w:numId w:val="32"/>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150854">
      <w:pPr>
        <w:widowControl w:val="0"/>
        <w:numPr>
          <w:ilvl w:val="0"/>
          <w:numId w:val="25"/>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150854">
      <w:pPr>
        <w:widowControl w:val="0"/>
        <w:numPr>
          <w:ilvl w:val="0"/>
          <w:numId w:val="25"/>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150854">
      <w:pPr>
        <w:widowControl w:val="0"/>
        <w:numPr>
          <w:ilvl w:val="0"/>
          <w:numId w:val="25"/>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150854">
      <w:pPr>
        <w:widowControl w:val="0"/>
        <w:numPr>
          <w:ilvl w:val="0"/>
          <w:numId w:val="25"/>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7E407E50" w:rsidR="00DA0E06" w:rsidRDefault="00DA0E06" w:rsidP="00150854">
      <w:pPr>
        <w:widowControl w:val="0"/>
        <w:numPr>
          <w:ilvl w:val="0"/>
          <w:numId w:val="25"/>
        </w:numPr>
        <w:spacing w:after="0" w:line="360" w:lineRule="auto"/>
        <w:jc w:val="both"/>
        <w:rPr>
          <w:rFonts w:eastAsia="Times New Roman" w:cs="Calibri"/>
          <w:lang w:eastAsia="pl-PL"/>
        </w:rPr>
      </w:pPr>
      <w:r w:rsidRPr="00DA0E06">
        <w:rPr>
          <w:rFonts w:eastAsia="Times New Roman" w:cs="Calibri"/>
          <w:lang w:eastAsia="pl-PL"/>
        </w:rPr>
        <w:t>w terminie wskazanym w umowie wykona w całości przedmiot umowy w sposób gwarantujący jego najwyższą jakość oraz uzyska w oparciu o udzielone przez Zamawiającego pełnomocnictwo wszystkie potrzebne zgody i decyzje, w tym pozwolenie na użytkowanie obiektu.</w:t>
      </w:r>
    </w:p>
    <w:p w14:paraId="3F74FF93" w14:textId="77777777" w:rsidR="00DA0E06" w:rsidRPr="00447AC5" w:rsidRDefault="00DA0E06" w:rsidP="00150854">
      <w:pPr>
        <w:widowControl w:val="0"/>
        <w:numPr>
          <w:ilvl w:val="0"/>
          <w:numId w:val="32"/>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156A112D" w14:textId="77777777" w:rsidR="00DA0E06" w:rsidRPr="000C6FA9" w:rsidRDefault="00DA0E06" w:rsidP="00150854">
      <w:pPr>
        <w:widowControl w:val="0"/>
        <w:numPr>
          <w:ilvl w:val="0"/>
          <w:numId w:val="32"/>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(Dz. U. z 2020</w:t>
      </w:r>
      <w:r w:rsidRPr="000C6FA9">
        <w:rPr>
          <w:rFonts w:eastAsia="Times New Roman" w:cs="Calibri"/>
          <w:lang w:eastAsia="pl-PL"/>
        </w:rPr>
        <w:t xml:space="preserve"> r. poz. 1</w:t>
      </w:r>
      <w:r>
        <w:rPr>
          <w:rFonts w:eastAsia="Times New Roman" w:cs="Calibri"/>
          <w:lang w:eastAsia="pl-PL"/>
        </w:rPr>
        <w:t>333</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lastRenderedPageBreak/>
        <w:t xml:space="preserve">§ 2. </w:t>
      </w:r>
      <w:r w:rsidR="00B861F8" w:rsidRPr="00B861F8">
        <w:rPr>
          <w:rFonts w:eastAsia="Times New Roman" w:cs="Calibri"/>
          <w:b/>
          <w:lang w:eastAsia="pl-PL"/>
        </w:rPr>
        <w:t>REALIZACJA PRZEDMIOTU UMOWY</w:t>
      </w:r>
    </w:p>
    <w:p w14:paraId="3755D8C7" w14:textId="77777777" w:rsidR="003F2090" w:rsidRPr="003A78B7" w:rsidRDefault="00B861F8" w:rsidP="00150854">
      <w:pPr>
        <w:widowControl w:val="0"/>
        <w:numPr>
          <w:ilvl w:val="0"/>
          <w:numId w:val="26"/>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811570">
        <w:rPr>
          <w:rFonts w:cs="Calibri"/>
        </w:rPr>
        <w:t>14</w:t>
      </w:r>
      <w:r w:rsidRPr="003A78B7">
        <w:rPr>
          <w:rFonts w:cs="Calibri"/>
        </w:rPr>
        <w:t xml:space="preserve"> dni od dnia podpisania umowy.</w:t>
      </w:r>
    </w:p>
    <w:p w14:paraId="736A27BA" w14:textId="2D942223" w:rsidR="002B529B" w:rsidRDefault="002B529B" w:rsidP="00150854">
      <w:pPr>
        <w:widowControl w:val="0"/>
        <w:numPr>
          <w:ilvl w:val="0"/>
          <w:numId w:val="26"/>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7AD23C25" w:rsidR="005275F4" w:rsidRPr="00514DB7"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r w:rsidRPr="00514DB7">
        <w:rPr>
          <w:rFonts w:cs="Calibri"/>
        </w:rPr>
        <w:t>t.j. Dz. U. z 2020 r., poz. 1320</w:t>
      </w:r>
      <w:r>
        <w:rPr>
          <w:rFonts w:eastAsia="MS Mincho" w:cs="Calibri"/>
        </w:rPr>
        <w:t>).</w:t>
      </w:r>
    </w:p>
    <w:p w14:paraId="74098C65" w14:textId="77777777" w:rsidR="005275F4" w:rsidRPr="00514DB7"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514DB7"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w:t>
      </w:r>
      <w:r w:rsidRPr="00514DB7">
        <w:rPr>
          <w:rFonts w:eastAsia="MS Mincho" w:cs="Calibri"/>
        </w:rPr>
        <w:lastRenderedPageBreak/>
        <w:t xml:space="preserve">zatrudnienia pracowników na podstawie umowy o prace oraz będzie skutkować naliczeniem kar umownych w wysokości określonej </w:t>
      </w:r>
      <w:r w:rsidRPr="00F33D9F">
        <w:rPr>
          <w:rFonts w:eastAsia="MS Mincho" w:cs="Calibri"/>
        </w:rPr>
        <w:t xml:space="preserve">w </w:t>
      </w:r>
      <w:r w:rsidRPr="00F33D9F">
        <w:rPr>
          <w:rFonts w:eastAsia="MS Mincho" w:cs="Calibri"/>
          <w:bCs/>
        </w:rPr>
        <w:t>§ 2</w:t>
      </w:r>
      <w:r w:rsidR="00FE402A" w:rsidRPr="00F33D9F">
        <w:rPr>
          <w:rFonts w:eastAsia="MS Mincho" w:cs="Calibri"/>
          <w:bCs/>
        </w:rPr>
        <w:t>1</w:t>
      </w:r>
      <w:r w:rsidR="005E0730" w:rsidRPr="00F33D9F">
        <w:rPr>
          <w:rFonts w:eastAsia="MS Mincho" w:cs="Calibri"/>
          <w:bCs/>
        </w:rPr>
        <w:t xml:space="preserve"> ust. 1 pkt 1) lit. </w:t>
      </w:r>
      <w:r w:rsidR="00E337DE" w:rsidRPr="00F33D9F">
        <w:rPr>
          <w:rFonts w:eastAsia="MS Mincho" w:cs="Calibri"/>
          <w:bCs/>
        </w:rPr>
        <w:t>j</w:t>
      </w:r>
      <w:r w:rsidRPr="00F33D9F">
        <w:rPr>
          <w:rFonts w:eastAsia="MS Mincho" w:cs="Calibri"/>
          <w:bCs/>
        </w:rPr>
        <w:t>) niniejszej</w:t>
      </w:r>
      <w:r w:rsidRPr="00F33D9F">
        <w:rPr>
          <w:rFonts w:eastAsia="MS Mincho" w:cs="Calibri"/>
        </w:rPr>
        <w:t xml:space="preserve"> umowy</w:t>
      </w:r>
      <w:r w:rsidRPr="00514DB7">
        <w:rPr>
          <w:rFonts w:eastAsia="MS Mincho" w:cs="Calibri"/>
        </w:rPr>
        <w:t>.</w:t>
      </w:r>
    </w:p>
    <w:p w14:paraId="3CFDEC8F" w14:textId="77777777" w:rsidR="005275F4" w:rsidRPr="00514DB7"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150854">
      <w:pPr>
        <w:widowControl w:val="0"/>
        <w:numPr>
          <w:ilvl w:val="0"/>
          <w:numId w:val="26"/>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xml:space="preserve">, inną/ymi osobą/ami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150854">
      <w:pPr>
        <w:widowControl w:val="0"/>
        <w:numPr>
          <w:ilvl w:val="0"/>
          <w:numId w:val="30"/>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39DF82CB" w:rsidR="003F2090" w:rsidRPr="00514DB7" w:rsidRDefault="003F2090" w:rsidP="00150854">
      <w:pPr>
        <w:widowControl w:val="0"/>
        <w:numPr>
          <w:ilvl w:val="0"/>
          <w:numId w:val="30"/>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(t.j. Dz. U. z 202</w:t>
      </w:r>
      <w:r w:rsidR="00D45A4F">
        <w:rPr>
          <w:rFonts w:cs="Calibri"/>
        </w:rPr>
        <w:t>3</w:t>
      </w:r>
      <w:r w:rsidRPr="00514DB7">
        <w:rPr>
          <w:rFonts w:cs="Calibri"/>
        </w:rPr>
        <w:t xml:space="preserve">r., poz. </w:t>
      </w:r>
      <w:r w:rsidR="00D45A4F">
        <w:rPr>
          <w:rFonts w:cs="Calibri"/>
        </w:rPr>
        <w:t>682</w:t>
      </w:r>
      <w:r w:rsidRPr="00514DB7">
        <w:rPr>
          <w:rFonts w:cs="Calibri"/>
        </w:rPr>
        <w:t xml:space="preserve"> z późn.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r w:rsidRPr="00514DB7">
        <w:rPr>
          <w:rFonts w:cs="Calibri"/>
        </w:rPr>
        <w:t>t.j. Dz. U. z 202</w:t>
      </w:r>
      <w:r w:rsidR="00D45A4F">
        <w:rPr>
          <w:rFonts w:cs="Calibri"/>
        </w:rPr>
        <w:t>1</w:t>
      </w:r>
      <w:r w:rsidRPr="00514DB7">
        <w:rPr>
          <w:rFonts w:cs="Calibri"/>
        </w:rPr>
        <w:t xml:space="preserve"> r., poz. </w:t>
      </w:r>
      <w:r w:rsidR="00D45A4F">
        <w:rPr>
          <w:rFonts w:cs="Calibri"/>
        </w:rPr>
        <w:t>1213</w:t>
      </w:r>
      <w:r w:rsidRPr="00514DB7">
        <w:rPr>
          <w:rFonts w:cs="Calibri"/>
        </w:rPr>
        <w:t xml:space="preserve"> z późn. zm.</w:t>
      </w:r>
      <w:r w:rsidRPr="00514DB7">
        <w:rPr>
          <w:rFonts w:eastAsia="Times New Roman" w:cs="Calibri"/>
          <w:lang w:eastAsia="pl-PL"/>
        </w:rPr>
        <w:t>).</w:t>
      </w:r>
    </w:p>
    <w:p w14:paraId="024C84F5" w14:textId="774BC26C" w:rsidR="003F2090" w:rsidRDefault="003F2090" w:rsidP="00150854">
      <w:pPr>
        <w:widowControl w:val="0"/>
        <w:numPr>
          <w:ilvl w:val="0"/>
          <w:numId w:val="30"/>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150854">
      <w:pPr>
        <w:widowControl w:val="0"/>
        <w:numPr>
          <w:ilvl w:val="0"/>
          <w:numId w:val="30"/>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150854">
      <w:pPr>
        <w:widowControl w:val="0"/>
        <w:numPr>
          <w:ilvl w:val="0"/>
          <w:numId w:val="30"/>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150854">
      <w:pPr>
        <w:widowControl w:val="0"/>
        <w:numPr>
          <w:ilvl w:val="0"/>
          <w:numId w:val="30"/>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150854">
      <w:pPr>
        <w:widowControl w:val="0"/>
        <w:numPr>
          <w:ilvl w:val="0"/>
          <w:numId w:val="30"/>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150854">
      <w:pPr>
        <w:widowControl w:val="0"/>
        <w:numPr>
          <w:ilvl w:val="0"/>
          <w:numId w:val="30"/>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Zamawiający ma prawo żądać od Wykonawcy dla kluczowych materiałów uprzedniego przedstawienia próbek, a Wykonawca zobowiązuje się do ich dostarczenia. Ponadto Zamawiający lub podmiot wskazanym przez Zamawiającego ma prawo pobrać w obecności Wykonawcy próbki do badań </w:t>
      </w:r>
      <w:r w:rsidRPr="009176EF">
        <w:rPr>
          <w:rFonts w:eastAsia="Times New Roman" w:cs="Calibri"/>
          <w:lang w:eastAsia="pl-PL"/>
        </w:rPr>
        <w:lastRenderedPageBreak/>
        <w:t>laboratoryjnych.</w:t>
      </w:r>
    </w:p>
    <w:p w14:paraId="1E8A3716" w14:textId="5895920E" w:rsidR="009176EF" w:rsidRDefault="009176EF" w:rsidP="00150854">
      <w:pPr>
        <w:widowControl w:val="0"/>
        <w:numPr>
          <w:ilvl w:val="0"/>
          <w:numId w:val="30"/>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23CA73C1" w:rsidR="003F2090" w:rsidRPr="00F52B66"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F52B66">
        <w:rPr>
          <w:rFonts w:eastAsia="Times New Roman" w:cs="Calibri"/>
          <w:lang w:eastAsia="pl-PL"/>
        </w:rPr>
        <w:t>terminie</w:t>
      </w:r>
      <w:r w:rsidR="00D45A4F">
        <w:rPr>
          <w:rFonts w:eastAsia="Times New Roman" w:cs="Calibri"/>
          <w:lang w:eastAsia="pl-PL"/>
        </w:rPr>
        <w:t>:</w:t>
      </w:r>
      <w:r w:rsidRPr="00F52B66">
        <w:rPr>
          <w:rFonts w:eastAsia="Times New Roman" w:cs="Calibri"/>
          <w:b/>
          <w:lang w:eastAsia="pl-PL"/>
        </w:rPr>
        <w:t xml:space="preserve"> </w:t>
      </w:r>
      <w:r w:rsidR="00D45A4F" w:rsidRPr="00D45A4F">
        <w:rPr>
          <w:rFonts w:eastAsia="Times New Roman" w:cs="Calibri"/>
          <w:b/>
          <w:lang w:eastAsia="pl-PL"/>
        </w:rPr>
        <w:t>od dnia podpisania umowy do dnia 29.08.2025 r.</w:t>
      </w:r>
    </w:p>
    <w:p w14:paraId="2A4B06DB" w14:textId="1EE6B343" w:rsidR="00995E43" w:rsidRPr="00F54469"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 § </w:t>
      </w:r>
      <w:r>
        <w:rPr>
          <w:rFonts w:cs="Calibri"/>
          <w:b/>
          <w:color w:val="000000"/>
          <w:szCs w:val="24"/>
        </w:rPr>
        <w:t>17</w:t>
      </w:r>
      <w:r w:rsidRPr="00F54469">
        <w:rPr>
          <w:rFonts w:cs="Calibri"/>
          <w:b/>
          <w:color w:val="000000"/>
          <w:szCs w:val="24"/>
        </w:rPr>
        <w:t xml:space="preserve"> ust. </w:t>
      </w:r>
      <w:r>
        <w:rPr>
          <w:rFonts w:cs="Calibri"/>
          <w:b/>
          <w:color w:val="000000"/>
          <w:szCs w:val="24"/>
        </w:rPr>
        <w:t>4</w:t>
      </w:r>
      <w:r w:rsidR="008D3715">
        <w:rPr>
          <w:rFonts w:cs="Calibri"/>
          <w:b/>
          <w:color w:val="000000"/>
          <w:szCs w:val="24"/>
        </w:rPr>
        <w:t xml:space="preserve"> umowy</w:t>
      </w:r>
      <w:r w:rsidR="00995E43">
        <w:rPr>
          <w:rFonts w:cs="Calibri"/>
          <w:b/>
          <w:color w:val="000000"/>
          <w:szCs w:val="24"/>
        </w:rPr>
        <w:t>,</w:t>
      </w:r>
      <w:r w:rsidR="00995E43" w:rsidRPr="00995E43">
        <w:rPr>
          <w:rFonts w:cs="Calibri"/>
          <w:b/>
          <w:color w:val="000000"/>
          <w:szCs w:val="24"/>
        </w:rPr>
        <w:t xml:space="preserve"> </w:t>
      </w:r>
      <w:r w:rsidR="00995E43" w:rsidRPr="00F54469">
        <w:rPr>
          <w:rFonts w:cs="Calibri"/>
          <w:b/>
          <w:color w:val="000000"/>
          <w:szCs w:val="24"/>
        </w:rPr>
        <w:t>który zostanie podpisany po uzyskaniu pozwolenia na użytkowanie (wniosek o uzyskanie pozwolenia na użytkowanie złoży Wykonawca w imieniu Zamawiającego). Wyk</w:t>
      </w:r>
      <w:r w:rsidR="00995E43">
        <w:rPr>
          <w:rFonts w:cs="Calibri"/>
          <w:b/>
          <w:color w:val="000000"/>
          <w:szCs w:val="24"/>
        </w:rPr>
        <w:t>onawca powinien wykonać prace w </w:t>
      </w:r>
      <w:r w:rsidR="00995E43" w:rsidRPr="00F54469">
        <w:rPr>
          <w:rFonts w:cs="Calibri"/>
          <w:b/>
          <w:color w:val="000000"/>
          <w:szCs w:val="24"/>
        </w:rPr>
        <w:t>sposób umożliwiający uzyskanie pozwolenia na użytkowanie w terminie wskazanym w ust. 1.</w:t>
      </w:r>
    </w:p>
    <w:p w14:paraId="065218FB" w14:textId="21B968E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(STWiOR,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CB4014"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011120">
        <w:rPr>
          <w:rFonts w:cs="Calibri"/>
        </w:rPr>
        <w:t>dopuszcza możliwość przedłużenia realizacji umowy lub jej poszczególnych części w sytuacjach opisanych w § 2</w:t>
      </w:r>
      <w:r w:rsidR="00CB4014" w:rsidRPr="00011120">
        <w:rPr>
          <w:rFonts w:cs="Calibri"/>
        </w:rPr>
        <w:t>3</w:t>
      </w:r>
      <w:r w:rsidRPr="00011120">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150854">
      <w:pPr>
        <w:numPr>
          <w:ilvl w:val="0"/>
          <w:numId w:val="48"/>
        </w:numPr>
        <w:suppressAutoHyphens/>
        <w:spacing w:after="0" w:line="360" w:lineRule="auto"/>
        <w:ind w:left="426" w:hanging="426"/>
        <w:jc w:val="both"/>
      </w:pPr>
      <w:r w:rsidRPr="000433BC">
        <w:t xml:space="preserve">Wynagrodzenie Wykonawcy z tytułu prawidłowego wykonania całości robót w ramach realizacji Przedmiotu Umowy </w:t>
      </w:r>
      <w:r w:rsidRPr="00D45A4F">
        <w:rPr>
          <w:b/>
          <w:bCs/>
        </w:rPr>
        <w:t xml:space="preserve">ma charakter </w:t>
      </w:r>
      <w:r w:rsidR="00995E43" w:rsidRPr="00D45A4F">
        <w:rPr>
          <w:b/>
          <w:bCs/>
        </w:rPr>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7293D810" w14:textId="0AA69FAE" w:rsidR="00AC7301" w:rsidRPr="000433BC" w:rsidRDefault="00AC7301" w:rsidP="00AC7301">
      <w:pPr>
        <w:suppressAutoHyphens/>
        <w:spacing w:after="0" w:line="360" w:lineRule="auto"/>
        <w:ind w:left="426"/>
        <w:jc w:val="both"/>
      </w:pPr>
      <w:r w:rsidRPr="0020616D">
        <w:t xml:space="preserve">Wynagrodzenie płatne będzie fakturami częściowymi </w:t>
      </w:r>
      <w:r w:rsidR="003E3165" w:rsidRPr="0020616D">
        <w:t xml:space="preserve">w dwóch transzach </w:t>
      </w:r>
      <w:r w:rsidRPr="0020616D">
        <w:t>zgodnie z poniższym</w:t>
      </w:r>
      <w:r w:rsidRPr="000433BC">
        <w:t>:</w:t>
      </w:r>
    </w:p>
    <w:p w14:paraId="2CD4E2F6" w14:textId="5B69A5F9" w:rsidR="00AC7301" w:rsidRPr="00B50881" w:rsidRDefault="00AC7301" w:rsidP="00150854">
      <w:pPr>
        <w:numPr>
          <w:ilvl w:val="0"/>
          <w:numId w:val="49"/>
        </w:numPr>
        <w:suppressAutoHyphens/>
        <w:spacing w:after="0" w:line="360" w:lineRule="auto"/>
        <w:ind w:left="709" w:hanging="283"/>
        <w:jc w:val="both"/>
      </w:pPr>
      <w:r w:rsidRPr="000433BC">
        <w:t xml:space="preserve">pierwsza faktura (częściowa) wystawiona po wykonaniu i odbiorze przez Zamawiającego </w:t>
      </w:r>
      <w:r w:rsidR="0048370F">
        <w:t xml:space="preserve">bez istotnych wad </w:t>
      </w:r>
      <w:r w:rsidRPr="000433BC">
        <w:t>pierwszego etapu robót określonego w harmo</w:t>
      </w:r>
      <w:r>
        <w:t>nogramie rzeczowo-finansowym,</w:t>
      </w:r>
      <w:r w:rsidR="004F06F0">
        <w:t xml:space="preserve"> </w:t>
      </w:r>
      <w:r>
        <w:t>z</w:t>
      </w:r>
      <w:r w:rsidR="004F06F0">
        <w:t xml:space="preserve"> </w:t>
      </w:r>
      <w:r w:rsidRPr="008A5CFB">
        <w:t>uwzględnieniem cen jednostkowych określonych w kosztorysie ofertowym</w:t>
      </w:r>
      <w:r w:rsidRPr="002D4DC1">
        <w:t xml:space="preserve">, </w:t>
      </w:r>
      <w:r w:rsidRPr="00B50881">
        <w:t xml:space="preserve">lecz w kwocie nie </w:t>
      </w:r>
      <w:r w:rsidR="00186BF1" w:rsidRPr="00B50881">
        <w:t>niższej</w:t>
      </w:r>
      <w:r w:rsidRPr="00B50881">
        <w:t xml:space="preserve"> niż </w:t>
      </w:r>
      <w:r w:rsidR="003E3165" w:rsidRPr="00B50881">
        <w:t>5</w:t>
      </w:r>
      <w:r w:rsidR="008D3715" w:rsidRPr="00B50881">
        <w:t>0% wynagrodzenia umownego brutto</w:t>
      </w:r>
      <w:r w:rsidR="00186BF1" w:rsidRPr="00B50881">
        <w:t xml:space="preserve"> wskazanego w ust. 1 oraz nie wyższej niż 5</w:t>
      </w:r>
      <w:r w:rsidR="00B026CF">
        <w:t>2</w:t>
      </w:r>
      <w:r w:rsidR="00186BF1" w:rsidRPr="00B50881">
        <w:t>% wynagrodzenia umownego brutto</w:t>
      </w:r>
      <w:r w:rsidR="008D3715" w:rsidRPr="00B50881">
        <w:t xml:space="preserve"> wskazanego w ust. 1</w:t>
      </w:r>
      <w:r w:rsidRPr="00B50881">
        <w:t>;</w:t>
      </w:r>
    </w:p>
    <w:p w14:paraId="7907C8F3" w14:textId="4A2BE7A5" w:rsidR="00AC7301" w:rsidRPr="00BF41FE" w:rsidRDefault="003E3165" w:rsidP="00150854">
      <w:pPr>
        <w:numPr>
          <w:ilvl w:val="0"/>
          <w:numId w:val="49"/>
        </w:numPr>
        <w:suppressAutoHyphens/>
        <w:spacing w:after="0" w:line="360" w:lineRule="auto"/>
        <w:ind w:left="709" w:hanging="283"/>
        <w:jc w:val="both"/>
      </w:pPr>
      <w:r w:rsidRPr="00B50881">
        <w:lastRenderedPageBreak/>
        <w:t>druga</w:t>
      </w:r>
      <w:r w:rsidR="00AC7301" w:rsidRPr="00B50881">
        <w:t xml:space="preserve"> faktura</w:t>
      </w:r>
      <w:r w:rsidR="001729DB" w:rsidRPr="00B50881">
        <w:t xml:space="preserve"> (</w:t>
      </w:r>
      <w:r w:rsidR="00393B0E" w:rsidRPr="00B50881">
        <w:t>końcowa</w:t>
      </w:r>
      <w:r w:rsidR="001729DB" w:rsidRPr="00B50881">
        <w:t>)</w:t>
      </w:r>
      <w:r w:rsidR="00AC7301" w:rsidRPr="00B50881">
        <w:t xml:space="preserve"> </w:t>
      </w:r>
      <w:r w:rsidR="001729DB" w:rsidRPr="00B50881">
        <w:t>–</w:t>
      </w:r>
      <w:r w:rsidR="00AC7301" w:rsidRPr="00B50881">
        <w:t xml:space="preserve"> </w:t>
      </w:r>
      <w:r w:rsidR="00D21869" w:rsidRPr="00B50881">
        <w:t>wystawiona po wykonaniu i odbiorze przez Zamawiającego</w:t>
      </w:r>
      <w:r w:rsidR="002566F6" w:rsidRPr="00B50881">
        <w:t xml:space="preserve"> </w:t>
      </w:r>
      <w:r w:rsidR="00D21869" w:rsidRPr="00B50881">
        <w:t>bez istotnych wad</w:t>
      </w:r>
      <w:r w:rsidR="002566F6" w:rsidRPr="00B50881">
        <w:t xml:space="preserve"> końcowego etapu robót określonego w harmonogramie rzeczowo-finansowym</w:t>
      </w:r>
      <w:r w:rsidR="00D21869" w:rsidRPr="00B50881">
        <w:t xml:space="preserve">, </w:t>
      </w:r>
      <w:r w:rsidR="001729DB" w:rsidRPr="00B50881">
        <w:t>stanowiąca</w:t>
      </w:r>
      <w:r w:rsidR="001729DB">
        <w:t xml:space="preserve"> </w:t>
      </w:r>
      <w:r w:rsidR="00AC7301" w:rsidRPr="00BF41FE">
        <w:t>kwot</w:t>
      </w:r>
      <w:r w:rsidR="001729DB">
        <w:t xml:space="preserve">ę pozostałą do zapłaty po uwzględnieniu płatności częściowej, o której mowa ust. 1 ppkt a) </w:t>
      </w:r>
      <w:r w:rsidR="00AC7301" w:rsidRPr="00F52B66">
        <w:t>oraz d</w:t>
      </w:r>
      <w:r w:rsidR="001729DB">
        <w:t>okonanych ewentualnych potrąceń</w:t>
      </w:r>
      <w:r w:rsidR="00707924">
        <w:t xml:space="preserve"> wynikających z niniejszej umowy (np. z tytułu naliczonych kar umownych)</w:t>
      </w:r>
      <w:r w:rsidR="00AC7301" w:rsidRPr="00BF41FE">
        <w:t xml:space="preserve">. Kwota </w:t>
      </w:r>
      <w:r w:rsidR="001729DB">
        <w:t xml:space="preserve">końcowa </w:t>
      </w:r>
      <w:r w:rsidR="00AC7301" w:rsidRPr="00BF41FE">
        <w:t xml:space="preserve">wynagrodzenia </w:t>
      </w:r>
      <w:r w:rsidR="00AC7301" w:rsidRPr="009C2936">
        <w:t xml:space="preserve">zostanie wyliczona przez Wykonawcę i </w:t>
      </w:r>
      <w:r w:rsidR="00707924">
        <w:t xml:space="preserve">musi zostać </w:t>
      </w:r>
      <w:r w:rsidR="00AC7301" w:rsidRPr="009C2936">
        <w:t xml:space="preserve">potwierdzona przez </w:t>
      </w:r>
      <w:r w:rsidRPr="009C2936">
        <w:t>I</w:t>
      </w:r>
      <w:r w:rsidR="00294430">
        <w:t>nspektora Nadzoru I</w:t>
      </w:r>
      <w:r w:rsidR="00AC7301" w:rsidRPr="009C2936">
        <w:t>nwestorskie</w:t>
      </w:r>
      <w:r w:rsidR="00AC7301" w:rsidRPr="00BF41FE">
        <w:t>go z ramienia Zamawiającego</w:t>
      </w:r>
      <w:r w:rsidR="00294430">
        <w:t xml:space="preserve"> zwanego dalej: „Inspektorem nadzoru”</w:t>
      </w:r>
      <w:r w:rsidR="00AC7301" w:rsidRPr="00BF41FE">
        <w:t>.</w:t>
      </w:r>
    </w:p>
    <w:p w14:paraId="5A15A246" w14:textId="77777777" w:rsidR="0027383C" w:rsidRPr="009413C3" w:rsidRDefault="0027383C" w:rsidP="00150854">
      <w:pPr>
        <w:numPr>
          <w:ilvl w:val="0"/>
          <w:numId w:val="48"/>
        </w:numPr>
        <w:suppressAutoHyphens/>
        <w:spacing w:after="0" w:line="360" w:lineRule="auto"/>
        <w:ind w:left="426" w:hanging="426"/>
        <w:jc w:val="both"/>
      </w:pPr>
      <w:r w:rsidRPr="009413C3">
        <w:t xml:space="preserve">Podstawą do określenia ceny, o której mowa w ust. 1, jest dokumentacja projektowa wskazana w § 1 ust. </w:t>
      </w:r>
      <w:r>
        <w:t>2</w:t>
      </w:r>
      <w:r w:rsidRPr="009413C3">
        <w:t xml:space="preserve"> pkt 2. Przedmiar robót ma charakter pomocniczy, w szczególności, jeżeli w przedmiarze robót nie ujęto prac wynikających z dokumentacji projektowej wskazanej w § 1 ust. </w:t>
      </w:r>
      <w:r>
        <w:t>2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150854">
      <w:pPr>
        <w:numPr>
          <w:ilvl w:val="0"/>
          <w:numId w:val="48"/>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150854">
      <w:pPr>
        <w:numPr>
          <w:ilvl w:val="0"/>
          <w:numId w:val="48"/>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150854">
      <w:pPr>
        <w:numPr>
          <w:ilvl w:val="0"/>
          <w:numId w:val="48"/>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B9E0A83" w14:textId="77777777" w:rsidR="0027383C" w:rsidRPr="009413C3" w:rsidRDefault="0027383C" w:rsidP="00150854">
      <w:pPr>
        <w:pStyle w:val="Akapitzlist"/>
        <w:numPr>
          <w:ilvl w:val="0"/>
          <w:numId w:val="57"/>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zastosowania klauzuli wa</w:t>
      </w:r>
      <w:r>
        <w:rPr>
          <w:rFonts w:asciiTheme="minorHAnsi" w:hAnsiTheme="minorHAnsi" w:cstheme="minorHAnsi"/>
          <w:sz w:val="22"/>
        </w:rPr>
        <w:t xml:space="preserve">loryzacyjnej o której mowa w § </w:t>
      </w:r>
      <w:r w:rsidRPr="009413C3">
        <w:rPr>
          <w:rFonts w:asciiTheme="minorHAnsi" w:hAnsiTheme="minorHAnsi" w:cstheme="minorHAnsi"/>
          <w:sz w:val="22"/>
        </w:rPr>
        <w:t>8 umowy,</w:t>
      </w:r>
    </w:p>
    <w:p w14:paraId="39062107" w14:textId="77777777" w:rsidR="0027383C" w:rsidRPr="000E5F2D" w:rsidRDefault="0027383C" w:rsidP="00150854">
      <w:pPr>
        <w:numPr>
          <w:ilvl w:val="0"/>
          <w:numId w:val="48"/>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150854">
      <w:pPr>
        <w:numPr>
          <w:ilvl w:val="0"/>
          <w:numId w:val="48"/>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7A1B8FE" w14:textId="77777777" w:rsidR="0027383C" w:rsidRDefault="0027383C" w:rsidP="00150854">
      <w:pPr>
        <w:numPr>
          <w:ilvl w:val="0"/>
          <w:numId w:val="48"/>
        </w:numPr>
        <w:suppressAutoHyphens/>
        <w:spacing w:after="0" w:line="360" w:lineRule="auto"/>
        <w:jc w:val="both"/>
      </w:pPr>
      <w:r w:rsidRPr="00BF41FE">
        <w:lastRenderedPageBreak/>
        <w:t>W przypadku wystąpienia robót zaniechanych, wynagrodzenie Wykonawcy ulegnie odpowiedniemu zmniejszeniu.</w:t>
      </w:r>
    </w:p>
    <w:p w14:paraId="4242C87B" w14:textId="77777777" w:rsidR="0027383C" w:rsidRPr="00D54CE4" w:rsidRDefault="0027383C" w:rsidP="00150854">
      <w:pPr>
        <w:numPr>
          <w:ilvl w:val="0"/>
          <w:numId w:val="48"/>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150854">
      <w:pPr>
        <w:numPr>
          <w:ilvl w:val="0"/>
          <w:numId w:val="48"/>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150854">
      <w:pPr>
        <w:numPr>
          <w:ilvl w:val="0"/>
          <w:numId w:val="50"/>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150854">
      <w:pPr>
        <w:numPr>
          <w:ilvl w:val="0"/>
          <w:numId w:val="50"/>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150854">
      <w:pPr>
        <w:numPr>
          <w:ilvl w:val="0"/>
          <w:numId w:val="50"/>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150854">
      <w:pPr>
        <w:numPr>
          <w:ilvl w:val="0"/>
          <w:numId w:val="48"/>
        </w:numPr>
        <w:suppressAutoHyphens/>
        <w:spacing w:after="0" w:line="360" w:lineRule="auto"/>
        <w:jc w:val="both"/>
      </w:pPr>
      <w:r w:rsidRPr="003D4910">
        <w:lastRenderedPageBreak/>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150854">
      <w:pPr>
        <w:numPr>
          <w:ilvl w:val="0"/>
          <w:numId w:val="48"/>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150854">
      <w:pPr>
        <w:numPr>
          <w:ilvl w:val="0"/>
          <w:numId w:val="51"/>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150854">
      <w:pPr>
        <w:numPr>
          <w:ilvl w:val="0"/>
          <w:numId w:val="51"/>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Sekocenbud,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150854">
      <w:pPr>
        <w:numPr>
          <w:ilvl w:val="0"/>
          <w:numId w:val="51"/>
        </w:numPr>
        <w:suppressAutoHyphens/>
        <w:spacing w:after="0" w:line="360" w:lineRule="auto"/>
        <w:ind w:left="993" w:hanging="426"/>
        <w:jc w:val="both"/>
      </w:pPr>
      <w:r w:rsidRPr="003D4910">
        <w:t xml:space="preserve">ceny sprzętu ustalone zostaną na poziomie cen pracy sprzętu z kwartalnik Sekocenbud na kwartał poprzedzający dzień wprowadzenia, </w:t>
      </w:r>
    </w:p>
    <w:p w14:paraId="3A9494DF" w14:textId="77777777" w:rsidR="0027383C" w:rsidRPr="003D4910" w:rsidRDefault="0027383C" w:rsidP="00150854">
      <w:pPr>
        <w:numPr>
          <w:ilvl w:val="0"/>
          <w:numId w:val="51"/>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732BD9F2" w14:textId="47A9A7F8" w:rsidR="0027383C" w:rsidRPr="00030863" w:rsidRDefault="0027383C" w:rsidP="00150854">
      <w:pPr>
        <w:numPr>
          <w:ilvl w:val="0"/>
          <w:numId w:val="48"/>
        </w:numPr>
        <w:suppressAutoHyphens/>
        <w:spacing w:after="0" w:line="360" w:lineRule="auto"/>
        <w:jc w:val="both"/>
        <w:rPr>
          <w:rFonts w:eastAsia="Times New Roman" w:cs="Calibri"/>
          <w:lang w:eastAsia="pl-PL"/>
        </w:rPr>
      </w:pPr>
      <w:r w:rsidRPr="00F02E70">
        <w:rPr>
          <w:rFonts w:eastAsia="Times New Roman" w:cs="Calibri"/>
          <w:lang w:eastAsia="pl-PL"/>
        </w:rPr>
        <w:t xml:space="preserve">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w:t>
      </w:r>
      <w:r w:rsidR="00B026CF">
        <w:rPr>
          <w:rFonts w:eastAsia="Times New Roman" w:cs="Calibri"/>
          <w:lang w:eastAsia="pl-PL"/>
        </w:rPr>
        <w:br/>
      </w:r>
      <w:r w:rsidR="00B026CF" w:rsidRPr="00B026CF">
        <w:rPr>
          <w:rFonts w:eastAsia="Times New Roman" w:cs="Calibri"/>
          <w:lang w:eastAsia="pl-PL"/>
        </w:rPr>
        <w:t>NR Edycja8/2023/3803/PolskiLad</w:t>
      </w:r>
      <w:r w:rsidRPr="00F02E70">
        <w:rPr>
          <w:rFonts w:eastAsia="Times New Roman" w:cs="Calibri"/>
          <w:lang w:eastAsia="pl-PL"/>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w:t>
      </w:r>
      <w:r w:rsidR="008348EE">
        <w:rPr>
          <w:rFonts w:eastAsia="Times New Roman" w:cs="Calibri"/>
          <w:lang w:eastAsia="pl-PL"/>
        </w:rPr>
        <w:t>, z jednoczesnym zastrzezeniem, że zapłata wynagrodzenia wykonawcy Inwestycji w całości nastąpi po odbiorze końcowym Inwestycji przez zamawiającego</w:t>
      </w:r>
      <w:r w:rsidRPr="00F02E70">
        <w:rPr>
          <w:rFonts w:eastAsia="Times New Roman" w:cs="Calibri"/>
          <w:lang w:eastAsia="pl-PL"/>
        </w:rPr>
        <w:t>.</w:t>
      </w:r>
      <w:r>
        <w:rPr>
          <w:rFonts w:eastAsia="Times New Roman" w:cs="Calibri"/>
          <w:lang w:eastAsia="pl-PL"/>
        </w:rPr>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1FF533E" w14:textId="77777777"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o którym mowa § </w:t>
      </w:r>
      <w:r>
        <w:rPr>
          <w:rFonts w:eastAsia="Times New Roman" w:cs="Calibri"/>
          <w:lang w:eastAsia="pl-PL"/>
        </w:rPr>
        <w:t>5</w:t>
      </w:r>
      <w:r w:rsidRPr="00DF2B2C">
        <w:rPr>
          <w:rFonts w:eastAsia="Times New Roman" w:cs="Calibri"/>
          <w:lang w:eastAsia="pl-PL"/>
        </w:rPr>
        <w:t xml:space="preserve"> niniejszej umowy, płatne będzie zgodnie </w:t>
      </w:r>
      <w:r w:rsidRPr="00DF2B2C">
        <w:rPr>
          <w:rFonts w:eastAsia="Times New Roman" w:cs="Calibri"/>
          <w:lang w:eastAsia="pl-PL"/>
        </w:rPr>
        <w:lastRenderedPageBreak/>
        <w:t xml:space="preserve">z harmonogramem rzeczowo - finansowym. </w:t>
      </w:r>
    </w:p>
    <w:p w14:paraId="2B294957" w14:textId="77777777"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za należyte wykonanie przedmiotu umowy, rozliczane będzie fakturami częściowymi zgodnie z harmonogramem rzeczowo- finansowym. </w:t>
      </w:r>
    </w:p>
    <w:p w14:paraId="69EF63F2" w14:textId="3D945959" w:rsidR="00DF2B2C" w:rsidRPr="000668FE" w:rsidRDefault="00DF2B2C" w:rsidP="00C84EAF">
      <w:pPr>
        <w:widowControl w:val="0"/>
        <w:spacing w:after="0" w:line="360" w:lineRule="auto"/>
        <w:ind w:left="426"/>
        <w:jc w:val="both"/>
        <w:rPr>
          <w:rFonts w:eastAsia="Times New Roman" w:cs="Calibri"/>
          <w:lang w:eastAsia="pl-PL"/>
        </w:rPr>
      </w:pPr>
      <w:r w:rsidRPr="000668FE">
        <w:rPr>
          <w:rFonts w:eastAsia="Times New Roman" w:cs="Calibri"/>
          <w:lang w:eastAsia="pl-PL"/>
        </w:rPr>
        <w:t xml:space="preserve">W trakcie realizacji zamówienia Zamawiający dokona </w:t>
      </w:r>
      <w:r w:rsidR="00AD7A43">
        <w:rPr>
          <w:rFonts w:eastAsia="Times New Roman" w:cs="Calibri"/>
          <w:lang w:eastAsia="pl-PL"/>
        </w:rPr>
        <w:t>jednego</w:t>
      </w:r>
      <w:r w:rsidRPr="000668FE">
        <w:rPr>
          <w:rFonts w:eastAsia="Times New Roman" w:cs="Calibri"/>
          <w:lang w:eastAsia="pl-PL"/>
        </w:rPr>
        <w:t xml:space="preserve"> odbior</w:t>
      </w:r>
      <w:r w:rsidR="00AD7A43">
        <w:rPr>
          <w:rFonts w:eastAsia="Times New Roman" w:cs="Calibri"/>
          <w:lang w:eastAsia="pl-PL"/>
        </w:rPr>
        <w:t>u</w:t>
      </w:r>
      <w:r w:rsidRPr="000668FE">
        <w:rPr>
          <w:rFonts w:eastAsia="Times New Roman" w:cs="Calibri"/>
          <w:lang w:eastAsia="pl-PL"/>
        </w:rPr>
        <w:t xml:space="preserve"> częściow</w:t>
      </w:r>
      <w:r w:rsidR="00AD7A43">
        <w:rPr>
          <w:rFonts w:eastAsia="Times New Roman" w:cs="Calibri"/>
          <w:lang w:eastAsia="pl-PL"/>
        </w:rPr>
        <w:t>ego</w:t>
      </w:r>
      <w:r w:rsidRPr="000668FE">
        <w:rPr>
          <w:rFonts w:eastAsia="Times New Roman" w:cs="Calibri"/>
          <w:lang w:eastAsia="pl-PL"/>
        </w:rPr>
        <w:t xml:space="preserve"> oraz odbioru końcow</w:t>
      </w:r>
      <w:r w:rsidR="00E2524B">
        <w:rPr>
          <w:rFonts w:eastAsia="Times New Roman" w:cs="Calibri"/>
          <w:lang w:eastAsia="pl-PL"/>
        </w:rPr>
        <w:t>ego połączonych z fakturowaniem.</w:t>
      </w:r>
    </w:p>
    <w:p w14:paraId="198689AA" w14:textId="06A0A250"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Poszczególne transze wynagrodzenia Wykonawcy płatne będą na podstawie faktury VAT wystawianej przez Wykonawcę na kwotę ustaloną w sprawdzonym przez Inspektora nadzoru oraz zatwierdzonym przez Zamawiającego, zestawieniu wartości wykonanych robót. </w:t>
      </w:r>
    </w:p>
    <w:p w14:paraId="595BF7A1" w14:textId="520DAF3E"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Zestawienie wartości wykonanych robót będzie sporządzone przez Wykonawcę narastająco od początku realizacji umowy, pomniejszone o zsumowane kwoty poprzednio zafakturowane. Zestawienie wartości wykonanych Robót musi być zgodne ze sporządzonymi w danym okresie rozliczeniowym oraz w poprzednich okresach rozliczeniowych protokołem częściowego odbioru Robót oraz musi być sprawdzone przez Inspektora nadzoru</w:t>
      </w:r>
      <w:r w:rsidR="00294430">
        <w:rPr>
          <w:rFonts w:eastAsia="Times New Roman" w:cs="Calibri"/>
          <w:lang w:eastAsia="pl-PL"/>
        </w:rPr>
        <w:t xml:space="preserve"> </w:t>
      </w:r>
      <w:r w:rsidRPr="00DF2B2C">
        <w:rPr>
          <w:rFonts w:eastAsia="Times New Roman" w:cs="Calibri"/>
          <w:lang w:eastAsia="pl-PL"/>
        </w:rPr>
        <w:t xml:space="preserve">i zatwierdzone przez Zamawiającego. Wielkości poszczególnych transz wynagrodzenia powinny odpowiadać wielkościom wskazanym w Harmonogramie rzeczowo – finansowym, o którym mowa </w:t>
      </w:r>
      <w:r w:rsidRPr="00A33AE4">
        <w:rPr>
          <w:rFonts w:eastAsia="Times New Roman" w:cs="Calibri"/>
          <w:lang w:eastAsia="pl-PL"/>
        </w:rPr>
        <w:t xml:space="preserve">w § </w:t>
      </w:r>
      <w:r w:rsidR="00C84EAF" w:rsidRPr="00A33AE4">
        <w:rPr>
          <w:rFonts w:eastAsia="Times New Roman" w:cs="Calibri"/>
          <w:lang w:eastAsia="pl-PL"/>
        </w:rPr>
        <w:t>7</w:t>
      </w:r>
      <w:r w:rsidRPr="00A33AE4">
        <w:rPr>
          <w:rFonts w:eastAsia="Times New Roman" w:cs="Calibri"/>
          <w:lang w:eastAsia="pl-PL"/>
        </w:rPr>
        <w:t>.</w:t>
      </w:r>
      <w:r w:rsidRPr="00DF2B2C">
        <w:rPr>
          <w:rFonts w:eastAsia="Times New Roman" w:cs="Calibri"/>
          <w:lang w:eastAsia="pl-PL"/>
        </w:rPr>
        <w:t xml:space="preserve"> </w:t>
      </w:r>
    </w:p>
    <w:p w14:paraId="3837B028" w14:textId="7208CE36"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W przypadku zgłoszenia zastrzeżeń do przedstawionego zestawienia przez Inspektora nadzoru</w:t>
      </w:r>
      <w:r w:rsidR="00F43A02">
        <w:rPr>
          <w:rFonts w:eastAsia="Times New Roman" w:cs="Calibri"/>
          <w:lang w:eastAsia="pl-PL"/>
        </w:rPr>
        <w:t xml:space="preserve"> </w:t>
      </w:r>
      <w:r w:rsidRPr="00DF2B2C">
        <w:rPr>
          <w:rFonts w:eastAsia="Times New Roman" w:cs="Calibri"/>
          <w:lang w:eastAsia="pl-PL"/>
        </w:rPr>
        <w:t xml:space="preserve">lub Zamawiającego Wykonawca zobowiązany jest ustosunkować się do nich. Do poprawionego zestawienia zastosowanie mają postanowienia ust 3. </w:t>
      </w:r>
    </w:p>
    <w:p w14:paraId="4B6DD21C" w14:textId="77777777"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Sprawdzone i zaakceptowane przez Zamawiającego zestawienie wykonanych robót stanowi podstawę do wystawienia Faktury VAT przez Wykonawcę na wartość wynikającą z zaakceptowanego zestawienia wykonanych robót. </w:t>
      </w:r>
    </w:p>
    <w:p w14:paraId="7759015E" w14:textId="2F4281C6" w:rsidR="0010017E" w:rsidRPr="00F02E70" w:rsidRDefault="0010017E"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F02E70">
        <w:rPr>
          <w:rFonts w:eastAsia="Times New Roman" w:cs="Calibri"/>
          <w:lang w:eastAsia="pl-PL"/>
        </w:rPr>
        <w:t>Płatnoś</w:t>
      </w:r>
      <w:r w:rsidR="0095519B" w:rsidRPr="00F02E70">
        <w:rPr>
          <w:rFonts w:eastAsia="Times New Roman" w:cs="Calibri"/>
          <w:lang w:eastAsia="pl-PL"/>
        </w:rPr>
        <w:t>ć</w:t>
      </w:r>
      <w:r w:rsidRPr="00F02E70">
        <w:rPr>
          <w:rFonts w:eastAsia="Times New Roman" w:cs="Calibri"/>
          <w:lang w:eastAsia="pl-PL"/>
        </w:rPr>
        <w:t xml:space="preserve"> częściow</w:t>
      </w:r>
      <w:r w:rsidR="0095519B" w:rsidRPr="00F02E70">
        <w:rPr>
          <w:rFonts w:eastAsia="Times New Roman" w:cs="Calibri"/>
          <w:lang w:eastAsia="pl-PL"/>
        </w:rPr>
        <w:t>a</w:t>
      </w:r>
      <w:r w:rsidRPr="00F02E70">
        <w:rPr>
          <w:rFonts w:eastAsia="Times New Roman" w:cs="Calibri"/>
          <w:lang w:eastAsia="pl-PL"/>
        </w:rPr>
        <w:t xml:space="preserve"> </w:t>
      </w:r>
      <w:r w:rsidR="0095519B" w:rsidRPr="00F02E70">
        <w:rPr>
          <w:rFonts w:eastAsia="Times New Roman" w:cs="Calibri"/>
          <w:lang w:eastAsia="pl-PL"/>
        </w:rPr>
        <w:t>jest</w:t>
      </w:r>
      <w:r w:rsidRPr="00F02E70">
        <w:rPr>
          <w:rFonts w:eastAsia="Times New Roman" w:cs="Calibri"/>
          <w:lang w:eastAsia="pl-PL"/>
        </w:rPr>
        <w:t xml:space="preserve"> realizowan</w:t>
      </w:r>
      <w:r w:rsidR="0095519B" w:rsidRPr="00F02E70">
        <w:rPr>
          <w:rFonts w:eastAsia="Times New Roman" w:cs="Calibri"/>
          <w:lang w:eastAsia="pl-PL"/>
        </w:rPr>
        <w:t>a</w:t>
      </w:r>
      <w:r w:rsidRPr="00F02E70">
        <w:rPr>
          <w:rFonts w:eastAsia="Times New Roman" w:cs="Calibri"/>
          <w:lang w:eastAsia="pl-PL"/>
        </w:rPr>
        <w:t xml:space="preserve"> w terminie nie dłuższym niż 30 dni kalendarzowych od daty otrzymania przez Zamawiającego prawidłowo wystawionej przez Wykonawcę faktury z uwzględnieniem potrąceń wynikających z Umowy, na kwoty</w:t>
      </w:r>
      <w:r w:rsidR="00F31F9E" w:rsidRPr="00F02E70">
        <w:rPr>
          <w:rFonts w:eastAsia="Times New Roman" w:cs="Calibri"/>
          <w:lang w:eastAsia="pl-PL"/>
        </w:rPr>
        <w:t xml:space="preserve"> </w:t>
      </w:r>
      <w:r w:rsidRPr="00F02E70">
        <w:rPr>
          <w:rFonts w:eastAsia="Times New Roman" w:cs="Calibri"/>
          <w:lang w:eastAsia="pl-PL"/>
        </w:rPr>
        <w:t>potwierdzone przez Inspektora Nadzoru w zestawieniach wartości wykonanych robót, zgodnie z protokoł</w:t>
      </w:r>
      <w:r w:rsidR="0095519B" w:rsidRPr="00F02E70">
        <w:rPr>
          <w:rFonts w:eastAsia="Times New Roman" w:cs="Calibri"/>
          <w:lang w:eastAsia="pl-PL"/>
        </w:rPr>
        <w:t>em</w:t>
      </w:r>
      <w:r w:rsidRPr="00F02E70">
        <w:rPr>
          <w:rFonts w:eastAsia="Times New Roman" w:cs="Calibri"/>
          <w:lang w:eastAsia="pl-PL"/>
        </w:rPr>
        <w:t xml:space="preserve"> odbioru robót częściowych. </w:t>
      </w:r>
    </w:p>
    <w:p w14:paraId="4F22655F" w14:textId="4F53569F" w:rsid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Rozliczenie końcowe za wykonanie przedmiotu umowy nastąpi na podstawie faktury VAT wystawionej przez Wykonawcę w oparciu o protokół końcowego odbioru Robót, na kwotę ustaloną w zaakceptowanym końcowym zestawieniu wartości wykonanych Robót sporządzonym przez Wykonawcę narastająco, pomniejszoną o zsumowane kwoty poprzednio zafakturowane. Końcowe zestawienie wartości wykonanych Robót musi być zgodne ze sporządzonymi w danym okresie rozliczeniowym oraz w poprzednich okresach rozliczeniowych protokołem częściowego odbioru Robót oraz musi być sprawdzone przez Inspektora nadzoru</w:t>
      </w:r>
      <w:r w:rsidR="00F43A02">
        <w:rPr>
          <w:rFonts w:eastAsia="Times New Roman" w:cs="Calibri"/>
          <w:lang w:eastAsia="pl-PL"/>
        </w:rPr>
        <w:t xml:space="preserve"> </w:t>
      </w:r>
      <w:r w:rsidRPr="00DF2B2C">
        <w:rPr>
          <w:rFonts w:eastAsia="Times New Roman" w:cs="Calibri"/>
          <w:lang w:eastAsia="pl-PL"/>
        </w:rPr>
        <w:t>i zatwierdzone przez Zamawiającego. Postanowienia ust</w:t>
      </w:r>
      <w:r w:rsidR="00611A5C">
        <w:rPr>
          <w:rFonts w:eastAsia="Times New Roman" w:cs="Calibri"/>
          <w:lang w:eastAsia="pl-PL"/>
        </w:rPr>
        <w:t>.</w:t>
      </w:r>
      <w:r w:rsidRPr="00DF2B2C">
        <w:rPr>
          <w:rFonts w:eastAsia="Times New Roman" w:cs="Calibri"/>
          <w:lang w:eastAsia="pl-PL"/>
        </w:rPr>
        <w:t xml:space="preserve"> 3-6 stosuje się odpowiednio. </w:t>
      </w:r>
    </w:p>
    <w:p w14:paraId="2B66245D" w14:textId="3DCBDEBA" w:rsidR="00DC6B81" w:rsidRPr="00F02E70" w:rsidRDefault="0010017E" w:rsidP="00714BE9">
      <w:pPr>
        <w:widowControl w:val="0"/>
        <w:tabs>
          <w:tab w:val="num" w:pos="2880"/>
        </w:tabs>
        <w:spacing w:after="0" w:line="360" w:lineRule="auto"/>
        <w:ind w:left="426"/>
        <w:jc w:val="both"/>
        <w:rPr>
          <w:rFonts w:eastAsia="Times New Roman" w:cs="Calibri"/>
          <w:lang w:eastAsia="pl-PL"/>
        </w:rPr>
      </w:pPr>
      <w:r w:rsidRPr="00F02E70">
        <w:rPr>
          <w:rFonts w:eastAsia="Times New Roman" w:cs="Calibri"/>
          <w:lang w:eastAsia="pl-PL"/>
        </w:rPr>
        <w:t xml:space="preserve">Płatność </w:t>
      </w:r>
      <w:r w:rsidR="00030863">
        <w:rPr>
          <w:rFonts w:eastAsia="Times New Roman" w:cs="Calibri"/>
          <w:lang w:eastAsia="pl-PL"/>
        </w:rPr>
        <w:t xml:space="preserve">końcowa </w:t>
      </w:r>
      <w:r w:rsidRPr="00F02E70">
        <w:rPr>
          <w:rFonts w:eastAsia="Times New Roman" w:cs="Calibri"/>
          <w:lang w:eastAsia="pl-PL"/>
        </w:rPr>
        <w:t>nastąpi w terminie do 30 dni od daty dostarczenia Zamawiającemu</w:t>
      </w:r>
      <w:r w:rsidR="00714BE9" w:rsidRPr="00F02E70">
        <w:rPr>
          <w:rFonts w:eastAsia="Times New Roman" w:cs="Calibri"/>
          <w:lang w:eastAsia="pl-PL"/>
        </w:rPr>
        <w:t xml:space="preserve"> prawidłowo </w:t>
      </w:r>
      <w:r w:rsidR="00714BE9" w:rsidRPr="00F02E70">
        <w:rPr>
          <w:rFonts w:eastAsia="Times New Roman" w:cs="Calibri"/>
          <w:lang w:eastAsia="pl-PL"/>
        </w:rPr>
        <w:lastRenderedPageBreak/>
        <w:t>wystawionej faktury</w:t>
      </w:r>
      <w:r w:rsidRPr="00F02E70">
        <w:rPr>
          <w:rFonts w:eastAsia="Times New Roman" w:cs="Calibri"/>
          <w:lang w:eastAsia="pl-PL"/>
        </w:rPr>
        <w:t xml:space="preserve">. </w:t>
      </w:r>
    </w:p>
    <w:p w14:paraId="051009E4" w14:textId="357403FF" w:rsidR="0010017E" w:rsidRPr="00DF2B2C" w:rsidRDefault="0010017E"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10017E">
        <w:rPr>
          <w:rFonts w:eastAsia="Times New Roman" w:cs="Calibri"/>
          <w:lang w:eastAsia="pl-PL"/>
        </w:rPr>
        <w:t>Za termin zapłaty uznaje się dzień w którym nastąpiło obciążenie konta bankowego Zamawiającego.</w:t>
      </w:r>
    </w:p>
    <w:p w14:paraId="7597C83F" w14:textId="4A1FE51C"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stanowić będzie rzeczywistą wartość wykonanych w danym okresie robót, zgodnie z rozliczeniami przedstawianymi w zaakceptowanych zestawieniach robót oraz zgodnie z wartościami wskazanymi w aktualnym i zaakceptowanym przez Zamawiającego Harmonogramie rzeczowo – finansowym. </w:t>
      </w:r>
    </w:p>
    <w:p w14:paraId="61A07B60" w14:textId="77777777" w:rsidR="00C84EAF" w:rsidRDefault="00C84EAF"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Za roboty wykonane przez Podwykonawców płatności realizować będzie Wykonawca.</w:t>
      </w:r>
    </w:p>
    <w:p w14:paraId="64A9F288" w14:textId="4F0A84C1" w:rsidR="00C84EAF" w:rsidRPr="00C84EAF" w:rsidRDefault="00C84EAF"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W przypadku powierzenia przez Wykonawcę części zamówienia Podwykonawcom, faktury Wykonawcy za wykonanie przedmiotu umowy</w:t>
      </w:r>
      <w:r w:rsidR="00412F5B">
        <w:rPr>
          <w:rFonts w:eastAsia="Times New Roman" w:cs="Calibri"/>
          <w:lang w:eastAsia="pl-PL"/>
        </w:rPr>
        <w:t xml:space="preserve"> (dotyczy odbioru częściowego i końcowego)</w:t>
      </w:r>
      <w:r w:rsidRPr="00C84EAF">
        <w:rPr>
          <w:rFonts w:eastAsia="Times New Roman" w:cs="Calibri"/>
          <w:lang w:eastAsia="pl-PL"/>
        </w:rPr>
        <w:t xml:space="preserve">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w:t>
      </w:r>
      <w:r w:rsidR="00496E37">
        <w:rPr>
          <w:rFonts w:eastAsia="Times New Roman" w:cs="Calibri"/>
          <w:lang w:eastAsia="pl-PL"/>
        </w:rPr>
        <w:t>zwłoka</w:t>
      </w:r>
      <w:r w:rsidRPr="00C84EAF">
        <w:rPr>
          <w:rFonts w:eastAsia="Times New Roman" w:cs="Calibri"/>
          <w:lang w:eastAsia="pl-PL"/>
        </w:rPr>
        <w:t xml:space="preserve"> Zamawiającego w zapłacie należnego wynagrodzenia i w takim przypadku nie będą naliczane za ten okres odsetki za </w:t>
      </w:r>
      <w:r w:rsidR="00496E37">
        <w:rPr>
          <w:rFonts w:eastAsia="Times New Roman" w:cs="Calibri"/>
          <w:lang w:eastAsia="pl-PL"/>
        </w:rPr>
        <w:t>zwłokę</w:t>
      </w:r>
      <w:r w:rsidRPr="00C84EAF">
        <w:rPr>
          <w:rFonts w:eastAsia="Times New Roman" w:cs="Calibri"/>
          <w:lang w:eastAsia="pl-PL"/>
        </w:rPr>
        <w:t xml:space="preserve"> w wysokości odsetek ustawowych.</w:t>
      </w:r>
    </w:p>
    <w:p w14:paraId="66CA3162" w14:textId="77777777" w:rsidR="00C84EAF" w:rsidRPr="00C84EAF" w:rsidRDefault="00C84EAF"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5D55E9B" w14:textId="1B72F084" w:rsidR="00C84EAF" w:rsidRPr="00C84EAF" w:rsidRDefault="00C84EAF"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 xml:space="preserve">Zapłata za </w:t>
      </w:r>
      <w:r w:rsidR="000668FE">
        <w:rPr>
          <w:rFonts w:eastAsia="Times New Roman" w:cs="Calibri"/>
          <w:lang w:eastAsia="pl-PL"/>
        </w:rPr>
        <w:t xml:space="preserve">prawidłowo </w:t>
      </w:r>
      <w:r w:rsidRPr="00C84EAF">
        <w:rPr>
          <w:rFonts w:eastAsia="Times New Roman" w:cs="Calibri"/>
          <w:lang w:eastAsia="pl-PL"/>
        </w:rPr>
        <w:t>wykonane prace stanowiące przedmiot umowy będzie realizowana metodą podzielonej płatności, o której mowa w art. 108a ustawy z 11 marca 2004 r. o podatku od towarów i usług (t. j. Dz. U. z 202</w:t>
      </w:r>
      <w:r w:rsidR="00402EE7">
        <w:rPr>
          <w:rFonts w:eastAsia="Times New Roman" w:cs="Calibri"/>
          <w:lang w:eastAsia="pl-PL"/>
        </w:rPr>
        <w:t>3</w:t>
      </w:r>
      <w:r w:rsidRPr="00C84EAF">
        <w:rPr>
          <w:rFonts w:eastAsia="Times New Roman" w:cs="Calibri"/>
          <w:lang w:eastAsia="pl-PL"/>
        </w:rPr>
        <w:t xml:space="preserve"> r., poz. </w:t>
      </w:r>
      <w:r w:rsidR="00402EE7">
        <w:rPr>
          <w:rFonts w:eastAsia="Times New Roman" w:cs="Calibri"/>
          <w:lang w:eastAsia="pl-PL"/>
        </w:rPr>
        <w:t>1570</w:t>
      </w:r>
      <w:r w:rsidRPr="00C84EAF">
        <w:rPr>
          <w:rFonts w:eastAsia="Times New Roman" w:cs="Calibri"/>
          <w:lang w:eastAsia="pl-PL"/>
        </w:rPr>
        <w:t xml:space="preserve"> z późn. zm.).</w:t>
      </w:r>
    </w:p>
    <w:p w14:paraId="0D45241D" w14:textId="02E11922" w:rsidR="00A6619D" w:rsidRPr="0010017E"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10017E">
        <w:rPr>
          <w:rFonts w:eastAsia="Times New Roman" w:cs="Calibri"/>
          <w:lang w:eastAsia="pl-PL"/>
        </w:rPr>
        <w:t xml:space="preserve">Faktury wystawione będą na GMINĘ STRYSZAWA, STRYSZAWA 17, 34-205 STRYSZAWA </w:t>
      </w:r>
      <w:r w:rsidRPr="0010017E">
        <w:rPr>
          <w:rFonts w:eastAsia="Times New Roman" w:cs="Calibri"/>
          <w:lang w:eastAsia="pl-PL"/>
        </w:rPr>
        <w:br/>
        <w:t>NIP 5521707153</w:t>
      </w:r>
      <w:r w:rsidR="00A6619D" w:rsidRPr="0010017E">
        <w:rPr>
          <w:rFonts w:eastAsia="Times New Roman" w:cs="Calibri"/>
          <w:lang w:eastAsia="pl-PL"/>
        </w:rPr>
        <w:t>.</w:t>
      </w:r>
      <w:r w:rsidRPr="0010017E">
        <w:rPr>
          <w:rFonts w:eastAsia="Times New Roman" w:cs="Calibri"/>
          <w:lang w:eastAsia="pl-PL"/>
        </w:rPr>
        <w:t xml:space="preserve"> </w:t>
      </w:r>
    </w:p>
    <w:p w14:paraId="0270EEC2" w14:textId="3C034CDC" w:rsidR="00DF2B2C" w:rsidRPr="00DF2B2C" w:rsidRDefault="00DF2B2C"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Zamawiający dokona zapłaty wynagrodzenia Wykonawcy, o którym mowa § </w:t>
      </w:r>
      <w:r w:rsidR="00945FBB">
        <w:rPr>
          <w:rFonts w:eastAsia="Times New Roman" w:cs="Calibri"/>
          <w:lang w:eastAsia="pl-PL"/>
        </w:rPr>
        <w:t>5</w:t>
      </w:r>
      <w:r w:rsidRPr="00DF2B2C">
        <w:rPr>
          <w:rFonts w:eastAsia="Times New Roman" w:cs="Calibri"/>
          <w:lang w:eastAsia="pl-PL"/>
        </w:rPr>
        <w:t xml:space="preserve"> niniejszej umowy na numer konta Wykonawcy: </w:t>
      </w:r>
      <w:r w:rsidR="00C84EAF">
        <w:rPr>
          <w:rFonts w:eastAsia="Times New Roman" w:cs="Calibri"/>
          <w:lang w:eastAsia="pl-PL"/>
        </w:rPr>
        <w:t>……………………………………………………………………………………….</w:t>
      </w:r>
      <w:r w:rsidRPr="00DF2B2C">
        <w:rPr>
          <w:rFonts w:eastAsia="Times New Roman" w:cs="Calibri"/>
          <w:lang w:eastAsia="pl-PL"/>
        </w:rPr>
        <w:t>.</w:t>
      </w:r>
    </w:p>
    <w:p w14:paraId="418439C8" w14:textId="77777777" w:rsidR="003F2090" w:rsidRPr="00514DB7" w:rsidRDefault="003F2090" w:rsidP="00150854">
      <w:pPr>
        <w:widowControl w:val="0"/>
        <w:numPr>
          <w:ilvl w:val="3"/>
          <w:numId w:val="41"/>
        </w:numPr>
        <w:tabs>
          <w:tab w:val="num" w:pos="426"/>
        </w:tabs>
        <w:spacing w:after="0" w:line="360" w:lineRule="auto"/>
        <w:ind w:left="426" w:hanging="426"/>
        <w:jc w:val="both"/>
        <w:rPr>
          <w:rFonts w:eastAsia="Times New Roman" w:cs="Calibri"/>
          <w:lang w:eastAsia="pl-PL"/>
        </w:rPr>
      </w:pPr>
      <w:r w:rsidRPr="00514DB7">
        <w:rPr>
          <w:rFonts w:cs="Calibri"/>
        </w:rPr>
        <w:t>Zamawiający nie wypłaca zaliczek na poczet wykonania robót.</w:t>
      </w:r>
    </w:p>
    <w:p w14:paraId="08A97512" w14:textId="31DE3B8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r w:rsidR="00651FBC" w:rsidRPr="00651FBC">
        <w:rPr>
          <w:rFonts w:cs="Calibri"/>
          <w:b/>
        </w:rPr>
        <w:t>HARMONOGRAM RZECZOWO – FINANSOWY</w:t>
      </w:r>
    </w:p>
    <w:p w14:paraId="67FCDBA0" w14:textId="55564A84" w:rsidR="00776D0E" w:rsidRPr="00776D0E" w:rsidRDefault="00776D0E" w:rsidP="00150854">
      <w:pPr>
        <w:widowControl w:val="0"/>
        <w:numPr>
          <w:ilvl w:val="3"/>
          <w:numId w:val="42"/>
        </w:numPr>
        <w:tabs>
          <w:tab w:val="num" w:pos="426"/>
        </w:tabs>
        <w:spacing w:after="0" w:line="360" w:lineRule="auto"/>
        <w:ind w:left="426" w:hanging="426"/>
        <w:jc w:val="both"/>
        <w:rPr>
          <w:rFonts w:cs="Calibri"/>
        </w:rPr>
      </w:pPr>
      <w:r w:rsidRPr="00776D0E">
        <w:rPr>
          <w:rFonts w:cs="Calibri"/>
        </w:rPr>
        <w:t xml:space="preserve">Przedmiot umowy określony w § </w:t>
      </w:r>
      <w:r>
        <w:rPr>
          <w:rFonts w:cs="Calibri"/>
        </w:rPr>
        <w:t>1</w:t>
      </w:r>
      <w:r w:rsidRPr="00776D0E">
        <w:rPr>
          <w:rFonts w:cs="Calibri"/>
        </w:rPr>
        <w:t xml:space="preserve"> niniejszej umowy będzie realizowany zgodnie z zatwierdzonym przez Zamawiającego </w:t>
      </w:r>
      <w:r w:rsidRPr="00FC250C">
        <w:rPr>
          <w:rFonts w:cs="Calibri"/>
        </w:rPr>
        <w:t xml:space="preserve">szczegółowym </w:t>
      </w:r>
      <w:r w:rsidR="00FC250C">
        <w:rPr>
          <w:rFonts w:cs="Calibri"/>
        </w:rPr>
        <w:t>H</w:t>
      </w:r>
      <w:r w:rsidR="00FC250C" w:rsidRPr="00FC250C">
        <w:rPr>
          <w:rFonts w:cs="Calibri"/>
        </w:rPr>
        <w:t>armonogramem</w:t>
      </w:r>
      <w:r w:rsidR="00FC250C">
        <w:rPr>
          <w:rFonts w:cs="Calibri"/>
        </w:rPr>
        <w:t xml:space="preserve"> Rzeczowo – F</w:t>
      </w:r>
      <w:r w:rsidR="00FC250C" w:rsidRPr="00FC250C">
        <w:rPr>
          <w:rFonts w:cs="Calibri"/>
        </w:rPr>
        <w:t>inansowym.</w:t>
      </w:r>
      <w:r w:rsidR="00FC250C" w:rsidRPr="008840F5">
        <w:rPr>
          <w:rFonts w:cs="Calibri"/>
          <w:b/>
        </w:rPr>
        <w:t xml:space="preserve"> </w:t>
      </w:r>
      <w:r w:rsidRPr="008840F5">
        <w:rPr>
          <w:rFonts w:cs="Calibri"/>
          <w:b/>
        </w:rPr>
        <w:t>Wykonawca zobowiązany jest przedstawić ten harmonogram</w:t>
      </w:r>
      <w:r w:rsidRPr="00776D0E">
        <w:rPr>
          <w:rFonts w:cs="Calibri"/>
        </w:rPr>
        <w:t xml:space="preserve"> </w:t>
      </w:r>
      <w:r w:rsidRPr="008840F5">
        <w:rPr>
          <w:rFonts w:cs="Calibri"/>
          <w:b/>
        </w:rPr>
        <w:t>najpóźniej 3 dni przed zawarciem umowy</w:t>
      </w:r>
      <w:r w:rsidRPr="00776D0E">
        <w:rPr>
          <w:rFonts w:cs="Calibri"/>
        </w:rPr>
        <w:t xml:space="preserve"> oraz uzyskać akceptację Zamawiającego dla przedstawionego Harmonogramu Rzeczowo – </w:t>
      </w:r>
      <w:r w:rsidRPr="00E409DD">
        <w:rPr>
          <w:rFonts w:cs="Calibri"/>
        </w:rPr>
        <w:t xml:space="preserve">Finansowego. </w:t>
      </w:r>
      <w:r w:rsidR="008840F5" w:rsidRPr="008840F5">
        <w:rPr>
          <w:rFonts w:cs="Calibri"/>
          <w:b/>
        </w:rPr>
        <w:t xml:space="preserve">Złożenie </w:t>
      </w:r>
      <w:r w:rsidR="008840F5" w:rsidRPr="008840F5">
        <w:rPr>
          <w:rFonts w:cs="Calibri"/>
          <w:b/>
        </w:rPr>
        <w:lastRenderedPageBreak/>
        <w:t xml:space="preserve">harmonogramu rzeczowo – finansowego jest obligatoryjne przed zawarciem umowy, w przypadku niedopełnienia </w:t>
      </w:r>
      <w:r w:rsidR="00915431">
        <w:rPr>
          <w:rFonts w:cs="Calibri"/>
          <w:b/>
        </w:rPr>
        <w:t xml:space="preserve">ww. </w:t>
      </w:r>
      <w:r w:rsidR="008840F5" w:rsidRPr="008840F5">
        <w:rPr>
          <w:rFonts w:cs="Calibri"/>
          <w:b/>
        </w:rPr>
        <w:t>obowiązku Zamawiający uzna, iż Wykonawca odstępuje od jej zawarcia.</w:t>
      </w:r>
      <w:r w:rsidR="008840F5">
        <w:rPr>
          <w:rFonts w:cs="Calibri"/>
        </w:rPr>
        <w:t xml:space="preserve"> </w:t>
      </w:r>
      <w:r w:rsidRPr="00743D2A">
        <w:rPr>
          <w:rFonts w:cs="Calibri"/>
        </w:rPr>
        <w:t xml:space="preserve">Harmonogram Rzeczowo – Finansowy będzie uwzględniał podział robót na </w:t>
      </w:r>
      <w:r w:rsidR="00C500E9" w:rsidRPr="00743D2A">
        <w:rPr>
          <w:rFonts w:cs="Calibri"/>
        </w:rPr>
        <w:t>zakresy</w:t>
      </w:r>
      <w:r w:rsidRPr="00743D2A">
        <w:rPr>
          <w:rFonts w:cs="Calibri"/>
        </w:rPr>
        <w:t xml:space="preserve"> podlegające odbiorowi częściowemu </w:t>
      </w:r>
      <w:r w:rsidR="009233E7" w:rsidRPr="00743D2A">
        <w:rPr>
          <w:rFonts w:cs="Calibri"/>
        </w:rPr>
        <w:t xml:space="preserve">i </w:t>
      </w:r>
      <w:r w:rsidR="00E937F8" w:rsidRPr="00743D2A">
        <w:rPr>
          <w:rFonts w:cs="Calibri"/>
        </w:rPr>
        <w:t xml:space="preserve">odbiorowi </w:t>
      </w:r>
      <w:r w:rsidR="009233E7" w:rsidRPr="00743D2A">
        <w:rPr>
          <w:rFonts w:cs="Calibri"/>
        </w:rPr>
        <w:t>końcowemu</w:t>
      </w:r>
      <w:r w:rsidRPr="00743D2A">
        <w:rPr>
          <w:rFonts w:cs="Calibri"/>
        </w:rPr>
        <w:t>.</w:t>
      </w:r>
      <w:r w:rsidRPr="00776D0E">
        <w:rPr>
          <w:rFonts w:cs="Calibri"/>
        </w:rPr>
        <w:t xml:space="preserve"> Sporządzony Harmonogram Rzeczow</w:t>
      </w:r>
      <w:r w:rsidR="00D357A7">
        <w:rPr>
          <w:rFonts w:cs="Calibri"/>
        </w:rPr>
        <w:t xml:space="preserve">o - Finansowy musi być zgodny z </w:t>
      </w:r>
      <w:r w:rsidRPr="00776D0E">
        <w:rPr>
          <w:rFonts w:cs="Calibri"/>
        </w:rPr>
        <w:t xml:space="preserve">Dokumentacją projektową i STWiOR. </w:t>
      </w:r>
    </w:p>
    <w:p w14:paraId="6A8269C8" w14:textId="77777777" w:rsidR="00776D0E" w:rsidRPr="00776D0E" w:rsidRDefault="00776D0E" w:rsidP="00150854">
      <w:pPr>
        <w:widowControl w:val="0"/>
        <w:numPr>
          <w:ilvl w:val="3"/>
          <w:numId w:val="42"/>
        </w:numPr>
        <w:tabs>
          <w:tab w:val="num" w:pos="426"/>
        </w:tabs>
        <w:spacing w:after="0" w:line="360" w:lineRule="auto"/>
        <w:ind w:left="426" w:hanging="426"/>
        <w:jc w:val="both"/>
        <w:rPr>
          <w:rFonts w:cs="Calibri"/>
        </w:rPr>
      </w:pPr>
      <w:r w:rsidRPr="00776D0E">
        <w:rPr>
          <w:rFonts w:cs="Calibri"/>
        </w:rPr>
        <w:t xml:space="preserve">Zamawiający zgłosi uwagi do Harmonogramu Rzeczowo - Finansowego, o którym mowa w ust. 1 w ciągu 3 dni od daty jego przedłożenia do zatwierdzenia lub w tym terminie go zatwierdzi. Brak uwag Zamawiającego do Harmonogramu, zgłoszonych w przewidzianym terminie, uważa się za akceptację Harmonogramu Rzeczowo - Finansowego przez Zamawiającego. </w:t>
      </w:r>
    </w:p>
    <w:p w14:paraId="282103A3" w14:textId="77777777" w:rsidR="00776D0E" w:rsidRPr="00776D0E" w:rsidRDefault="00776D0E" w:rsidP="00150854">
      <w:pPr>
        <w:widowControl w:val="0"/>
        <w:numPr>
          <w:ilvl w:val="3"/>
          <w:numId w:val="42"/>
        </w:numPr>
        <w:tabs>
          <w:tab w:val="num" w:pos="426"/>
        </w:tabs>
        <w:spacing w:after="0" w:line="360" w:lineRule="auto"/>
        <w:ind w:left="426" w:hanging="426"/>
        <w:jc w:val="both"/>
        <w:rPr>
          <w:rFonts w:cs="Calibri"/>
        </w:rPr>
      </w:pPr>
      <w:r w:rsidRPr="00776D0E">
        <w:rPr>
          <w:rFonts w:cs="Calibri"/>
        </w:rPr>
        <w:t xml:space="preserve">W przypadku zgłoszenia uwag do Harmonogramu rzeczowo - finansowego, Wykonawca usunie nieprawidłowości w terminie 3 dni i przedłoży Harmonogram rzeczowo - finansowy w celu zatwierdzenia. Nie usunięcie nieprawidłowości we wskazanym terminie stanowi podstawę do wstrzymania dokonywania rozliczeń wykonanych prac. Postanowienia ust. 2 mają zastosowanie do kolejnych poprawek Harmonogramu. </w:t>
      </w:r>
    </w:p>
    <w:p w14:paraId="15953FDC" w14:textId="77777777" w:rsidR="00776D0E" w:rsidRDefault="00776D0E" w:rsidP="00150854">
      <w:pPr>
        <w:widowControl w:val="0"/>
        <w:numPr>
          <w:ilvl w:val="3"/>
          <w:numId w:val="42"/>
        </w:numPr>
        <w:tabs>
          <w:tab w:val="num" w:pos="426"/>
        </w:tabs>
        <w:spacing w:after="0" w:line="360" w:lineRule="auto"/>
        <w:ind w:left="426" w:hanging="426"/>
        <w:jc w:val="both"/>
        <w:rPr>
          <w:rFonts w:cs="Calibri"/>
        </w:rPr>
      </w:pPr>
      <w:r w:rsidRPr="00776D0E">
        <w:rPr>
          <w:rFonts w:cs="Calibri"/>
        </w:rPr>
        <w:t xml:space="preserve">Wykonawca zobowiązany jest przedłożyć Zamawiającemu uaktualniony Harmonogram Rzeczowo-Finansowy, w terminie 3 dni od daty zawarcia aneksu zmieniającego umowę. </w:t>
      </w:r>
    </w:p>
    <w:p w14:paraId="42076F28" w14:textId="67F6A3A0"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CA315B">
        <w:rPr>
          <w:rFonts w:asciiTheme="minorHAnsi" w:eastAsia="Times New Roman" w:hAnsiTheme="minorHAnsi" w:cstheme="minorHAnsi"/>
          <w:b/>
          <w:bCs/>
          <w:color w:val="000000"/>
          <w:lang w:eastAsia="pl-PL"/>
        </w:rPr>
        <w:t xml:space="preserve">§ 8 </w:t>
      </w:r>
      <w:r w:rsidR="00445078" w:rsidRPr="00445078">
        <w:rPr>
          <w:rFonts w:asciiTheme="minorHAnsi" w:eastAsia="Times New Roman" w:hAnsiTheme="minorHAnsi" w:cstheme="minorHAnsi"/>
          <w:b/>
          <w:bCs/>
          <w:color w:val="000000"/>
          <w:lang w:eastAsia="pl-PL"/>
        </w:rPr>
        <w:t>ZASADY WALORYZACJI WYNAGRODZENIA Z TYTUŁU WZROSTU CEN I KOSZTÓW</w:t>
      </w:r>
    </w:p>
    <w:p w14:paraId="4467642A" w14:textId="7A0B2038" w:rsidR="00445078" w:rsidRDefault="00445078"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Wykonawca i zamawiający mogą wystąpić z wnioskiem o zmianę wysokości wynagrodzenia należnego wykonawcy w przypadku zmiany cen materiałów lub kosztów związanych z realizacją zamówienia zgodnie z art. 439 ustawy Pzp.</w:t>
      </w:r>
    </w:p>
    <w:p w14:paraId="5309C338" w14:textId="0B618663" w:rsidR="00445078" w:rsidRDefault="00445078"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sidR="00264AC4">
        <w:rPr>
          <w:rFonts w:asciiTheme="minorHAnsi" w:hAnsiTheme="minorHAnsi" w:cstheme="minorHAnsi"/>
          <w:sz w:val="22"/>
          <w:szCs w:val="22"/>
        </w:rPr>
        <w:t> </w:t>
      </w:r>
      <w:r w:rsidRPr="00445078">
        <w:rPr>
          <w:rFonts w:asciiTheme="minorHAnsi" w:hAnsiTheme="minorHAnsi" w:cstheme="minorHAnsi"/>
          <w:sz w:val="22"/>
          <w:szCs w:val="22"/>
        </w:rPr>
        <w:t>realizacją zamówienia na podstawie art. 439 ustawy Pzp:</w:t>
      </w:r>
    </w:p>
    <w:p w14:paraId="515A9A39" w14:textId="75B247AD" w:rsidR="00445078" w:rsidRDefault="00445078" w:rsidP="00150854">
      <w:pPr>
        <w:pStyle w:val="m8069290857866364993gmail-text-justify"/>
        <w:numPr>
          <w:ilvl w:val="0"/>
          <w:numId w:val="62"/>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sidR="00264AC4">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72580439" w14:textId="029ABA63" w:rsidR="00445078" w:rsidRDefault="00445078" w:rsidP="00150854">
      <w:pPr>
        <w:pStyle w:val="m8069290857866364993gmail-text-justify"/>
        <w:numPr>
          <w:ilvl w:val="0"/>
          <w:numId w:val="62"/>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sidR="00264AC4">
        <w:rPr>
          <w:rFonts w:asciiTheme="minorHAnsi" w:hAnsiTheme="minorHAnsi" w:cstheme="minorHAnsi"/>
          <w:sz w:val="22"/>
          <w:szCs w:val="22"/>
        </w:rPr>
        <w:t> </w:t>
      </w:r>
      <w:r w:rsidRPr="00445078">
        <w:rPr>
          <w:rFonts w:asciiTheme="minorHAnsi" w:hAnsiTheme="minorHAnsi" w:cstheme="minorHAnsi"/>
          <w:sz w:val="22"/>
          <w:szCs w:val="22"/>
        </w:rPr>
        <w:t>okoliczności:</w:t>
      </w:r>
    </w:p>
    <w:p w14:paraId="107C28EE" w14:textId="542D55FB" w:rsidR="00445078" w:rsidRPr="001012C9" w:rsidRDefault="00445078" w:rsidP="00150854">
      <w:pPr>
        <w:pStyle w:val="Akapitzlist"/>
        <w:numPr>
          <w:ilvl w:val="0"/>
          <w:numId w:val="63"/>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00BA231F" w:rsidRPr="00BA231F">
        <w:rPr>
          <w:rFonts w:asciiTheme="minorHAnsi" w:hAnsiTheme="minorHAnsi" w:cstheme="minorHAnsi"/>
          <w:i/>
          <w:iCs/>
          <w:color w:val="000000"/>
          <w:sz w:val="22"/>
          <w:szCs w:val="22"/>
          <w:lang w:val="pl-PL"/>
        </w:rPr>
        <w:t xml:space="preserve">– Budownictwo </w:t>
      </w:r>
      <w:r w:rsidR="00BA231F">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001012C9"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063AFA19" w14:textId="5625AC0E" w:rsidR="00445078" w:rsidRPr="00445078" w:rsidRDefault="00445078" w:rsidP="00F51971">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lastRenderedPageBreak/>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1F993713" w14:textId="5E966AA0" w:rsidR="00445078" w:rsidRPr="00445078" w:rsidRDefault="00445078" w:rsidP="00150854">
      <w:pPr>
        <w:pStyle w:val="Akapitzlist"/>
        <w:numPr>
          <w:ilvl w:val="0"/>
          <w:numId w:val="63"/>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29435661" w14:textId="4EC12523" w:rsidR="00445078" w:rsidRDefault="00445078" w:rsidP="00150854">
      <w:pPr>
        <w:pStyle w:val="m8069290857866364993gmail-text-justify"/>
        <w:numPr>
          <w:ilvl w:val="0"/>
          <w:numId w:val="62"/>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2C9D1755" w14:textId="351F71B0" w:rsidR="00445078" w:rsidRDefault="00445078" w:rsidP="00150854">
      <w:pPr>
        <w:pStyle w:val="m8069290857866364993gmail-text-justify"/>
        <w:numPr>
          <w:ilvl w:val="0"/>
          <w:numId w:val="62"/>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405178A7" w14:textId="1840657A" w:rsidR="00445078" w:rsidRDefault="00445078" w:rsidP="00150854">
      <w:pPr>
        <w:pStyle w:val="m8069290857866364993gmail-text-justify"/>
        <w:numPr>
          <w:ilvl w:val="0"/>
          <w:numId w:val="62"/>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5095A659" w14:textId="4E0066B5" w:rsidR="00445078" w:rsidRDefault="00445078"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0E3F813C" w14:textId="0E02ABB3" w:rsidR="00445078" w:rsidRPr="00445078" w:rsidRDefault="00445078"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Ze względu na specyfikę rozliczeń (pierwsza faktura wystawiana dopiero przy I odbiorze częściowym po czasie dłuższym niż 6 miesięcy) na wykonawcy ciąży obowiązek określenia wartości prac niewaloryzowanych (wykonanych w terminie do 6 miesięcy od dnia zawarcia umowy). Wartość tych prac zostanie określona w potwierdzonym i podpisanym przez Inspektora nadzoru protokole inwentaryzacji.</w:t>
      </w:r>
      <w:r>
        <w:rPr>
          <w:rFonts w:asciiTheme="minorHAnsi" w:hAnsiTheme="minorHAnsi" w:cstheme="minorHAnsi"/>
          <w:sz w:val="22"/>
          <w:szCs w:val="22"/>
        </w:rPr>
        <w:t xml:space="preserve"> </w:t>
      </w:r>
      <w:r w:rsidRPr="00445078">
        <w:rPr>
          <w:rFonts w:asciiTheme="minorHAnsi" w:hAnsiTheme="minorHAnsi" w:cstheme="minorHAnsi"/>
          <w:sz w:val="22"/>
          <w:szCs w:val="22"/>
        </w:rPr>
        <w:t>Wyliczenie prac niewaloryzowanych należy przedłożyć zamawiającemu w terminie do 14 dni od upływu 6 miesięcy od dnia zawarcia umowy.</w:t>
      </w:r>
    </w:p>
    <w:p w14:paraId="5F7FC760" w14:textId="17E7C71E" w:rsidR="00445078" w:rsidRPr="00F51971" w:rsidRDefault="00445078"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F51971">
        <w:rPr>
          <w:rFonts w:asciiTheme="minorHAnsi" w:hAnsiTheme="minorHAnsi" w:cstheme="minorHAnsi"/>
          <w:b/>
          <w:bCs/>
          <w:sz w:val="22"/>
          <w:szCs w:val="22"/>
        </w:rPr>
        <w:t>W przypadku gdy wykonawca wystąpi z wnioskiem waloryzacyjnym w terminach przewidzianych odbiorów częściowych i terminie odbioru końcowego, a nie dopełni obowiązku, o którym mowa w</w:t>
      </w:r>
      <w:r w:rsidR="00264AC4">
        <w:rPr>
          <w:rFonts w:asciiTheme="minorHAnsi" w:hAnsiTheme="minorHAnsi" w:cstheme="minorHAnsi"/>
          <w:b/>
          <w:bCs/>
          <w:sz w:val="22"/>
          <w:szCs w:val="22"/>
        </w:rPr>
        <w:t> </w:t>
      </w:r>
      <w:r w:rsidRPr="00F51971">
        <w:rPr>
          <w:rFonts w:asciiTheme="minorHAnsi" w:hAnsiTheme="minorHAnsi" w:cstheme="minorHAnsi"/>
          <w:b/>
          <w:bCs/>
          <w:sz w:val="22"/>
          <w:szCs w:val="22"/>
        </w:rPr>
        <w:t xml:space="preserve">ust. 4 wartość wnioskowanej waloryzacji zostanie wyliczona </w:t>
      </w:r>
      <w:r w:rsidRPr="00F51971">
        <w:rPr>
          <w:rFonts w:asciiTheme="minorHAnsi" w:hAnsiTheme="minorHAnsi" w:cstheme="minorHAnsi"/>
          <w:b/>
          <w:bCs/>
          <w:sz w:val="22"/>
          <w:szCs w:val="22"/>
          <w:u w:val="single"/>
        </w:rPr>
        <w:t>(obniżona)</w:t>
      </w:r>
      <w:r w:rsidRPr="00F51971">
        <w:rPr>
          <w:rFonts w:asciiTheme="minorHAnsi" w:hAnsiTheme="minorHAnsi" w:cstheme="minorHAnsi"/>
          <w:b/>
          <w:bCs/>
          <w:sz w:val="22"/>
          <w:szCs w:val="22"/>
        </w:rPr>
        <w:t xml:space="preserve"> wg wzoru:</w:t>
      </w:r>
    </w:p>
    <w:p w14:paraId="216DACB3" w14:textId="77777777" w:rsidR="00F51971" w:rsidRPr="00F51971" w:rsidRDefault="00F51971" w:rsidP="00F51971">
      <w:pPr>
        <w:spacing w:after="0" w:line="240" w:lineRule="auto"/>
        <w:ind w:left="426"/>
        <w:rPr>
          <w:rFonts w:asciiTheme="minorHAnsi" w:eastAsia="Times New Roman" w:hAnsiTheme="minorHAnsi" w:cstheme="minorHAnsi"/>
        </w:rPr>
      </w:pPr>
      <w:r w:rsidRPr="00F51971">
        <w:rPr>
          <w:rFonts w:asciiTheme="minorHAnsi" w:eastAsia="Times New Roman" w:hAnsiTheme="minorHAnsi" w:cstheme="minorHAnsi"/>
          <w:b/>
          <w:bCs/>
        </w:rPr>
        <w:t xml:space="preserve">Ww = B </w:t>
      </w:r>
      <m:oMath>
        <m:r>
          <m:rPr>
            <m:sty m:val="bi"/>
          </m:rPr>
          <w:rPr>
            <w:rFonts w:ascii="Cambria Math" w:eastAsia="Times New Roman" w:hAnsi="Cambria Math" w:cstheme="minorHAnsi"/>
          </w:rPr>
          <m:t>*</m:t>
        </m:r>
      </m:oMath>
      <w:r w:rsidRPr="00F51971">
        <w:rPr>
          <w:rFonts w:asciiTheme="minorHAnsi" w:eastAsia="Times New Roman" w:hAnsiTheme="minorHAnsi" w:cstheme="minorHAnsi"/>
          <w:b/>
          <w:bCs/>
        </w:rPr>
        <w:t xml:space="preserve"> x</w:t>
      </w:r>
    </w:p>
    <w:p w14:paraId="078713D1" w14:textId="77777777" w:rsidR="00F51971" w:rsidRPr="00F51971" w:rsidRDefault="00F51971" w:rsidP="00F51971">
      <w:pPr>
        <w:spacing w:after="0" w:line="240" w:lineRule="auto"/>
        <w:ind w:left="426"/>
        <w:rPr>
          <w:rFonts w:asciiTheme="minorHAnsi" w:eastAsia="Times New Roman" w:hAnsiTheme="minorHAnsi" w:cstheme="minorHAnsi"/>
        </w:rPr>
      </w:pPr>
    </w:p>
    <w:p w14:paraId="640FE2A9" w14:textId="77777777" w:rsidR="00F51971" w:rsidRPr="00F51971" w:rsidRDefault="00F51971" w:rsidP="00F51971">
      <w:pPr>
        <w:spacing w:after="0" w:line="24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Gdzie: </w:t>
      </w:r>
    </w:p>
    <w:p w14:paraId="50774DE7" w14:textId="77777777" w:rsidR="00F51971" w:rsidRPr="00F51971" w:rsidRDefault="00F51971" w:rsidP="00F51971">
      <w:pPr>
        <w:spacing w:after="0" w:line="240" w:lineRule="auto"/>
        <w:ind w:left="426"/>
        <w:rPr>
          <w:rFonts w:asciiTheme="minorHAnsi" w:eastAsia="Times New Roman" w:hAnsiTheme="minorHAnsi" w:cstheme="minorHAnsi"/>
        </w:rPr>
      </w:pPr>
    </w:p>
    <w:p w14:paraId="0BF46EF6" w14:textId="1473BE2B" w:rsidR="00F51971" w:rsidRPr="00F51971" w:rsidRDefault="00F51971" w:rsidP="00F51971">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 xml:space="preserve">                                                           Liczba miesięcy niewaloryzowanych </w:t>
      </w:r>
      <w:r>
        <w:rPr>
          <w:rFonts w:asciiTheme="minorHAnsi" w:eastAsia="Times New Roman" w:hAnsiTheme="minorHAnsi" w:cstheme="minorHAnsi"/>
          <w:b/>
          <w:bCs/>
        </w:rPr>
        <w:t>(6 miesięcy)</w:t>
      </w:r>
    </w:p>
    <w:p w14:paraId="3B519741" w14:textId="1FFEF469" w:rsidR="00F51971" w:rsidRPr="00F51971" w:rsidRDefault="00F51971" w:rsidP="00F51971">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X =       0,5 * ------------------------------------------------------------------------------------------------------------------</w:t>
      </w:r>
    </w:p>
    <w:p w14:paraId="442461D1" w14:textId="6B98D57A" w:rsidR="00F51971" w:rsidRPr="00F51971" w:rsidRDefault="00F51971" w:rsidP="00F51971">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 xml:space="preserve">                      Liczba miesięcy od dnia zawarcia umowy do dnia złożenia wniosku waloryzacyjnego</w:t>
      </w:r>
    </w:p>
    <w:p w14:paraId="42C97A86" w14:textId="77777777" w:rsidR="00F51971" w:rsidRPr="00F51971" w:rsidRDefault="00F51971" w:rsidP="00F51971">
      <w:pPr>
        <w:spacing w:after="0" w:line="240" w:lineRule="auto"/>
        <w:ind w:left="426"/>
        <w:rPr>
          <w:rFonts w:asciiTheme="minorHAnsi" w:eastAsia="Times New Roman" w:hAnsiTheme="minorHAnsi" w:cstheme="minorHAnsi"/>
          <w:b/>
          <w:bCs/>
          <w:color w:val="000000"/>
        </w:rPr>
      </w:pPr>
    </w:p>
    <w:p w14:paraId="466E3A3A" w14:textId="77777777" w:rsidR="00F51971" w:rsidRPr="00F51971" w:rsidRDefault="00F51971" w:rsidP="00F51971">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Ww – nowa wyliczona (obniżona) wartość waloryzacji</w:t>
      </w:r>
    </w:p>
    <w:p w14:paraId="1527A77D" w14:textId="77777777" w:rsidR="00F51971" w:rsidRPr="00F51971" w:rsidRDefault="00F51971" w:rsidP="00F51971">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0,5 –  współczynnik obniżający </w:t>
      </w:r>
    </w:p>
    <w:p w14:paraId="1AA5D349" w14:textId="3A1106DF" w:rsidR="00F51971" w:rsidRPr="00F51971" w:rsidRDefault="00F51971" w:rsidP="00F51971">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B –   wartość zmiany wynagrodzenia z pkt. </w:t>
      </w:r>
      <w:r>
        <w:rPr>
          <w:rFonts w:asciiTheme="minorHAnsi" w:eastAsia="Times New Roman" w:hAnsiTheme="minorHAnsi" w:cstheme="minorHAnsi"/>
        </w:rPr>
        <w:t>7</w:t>
      </w:r>
    </w:p>
    <w:p w14:paraId="21B72A2E" w14:textId="31CE9A39" w:rsidR="00F51971" w:rsidRPr="00F51971" w:rsidRDefault="00F51971"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sidR="00264AC4">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15161C57" w14:textId="77777777" w:rsidR="00F51971" w:rsidRDefault="00F51971" w:rsidP="00445078">
      <w:pPr>
        <w:pStyle w:val="m8069290857866364993gmail-text-justify"/>
        <w:shd w:val="clear" w:color="auto" w:fill="FFFFFF"/>
        <w:tabs>
          <w:tab w:val="left" w:pos="851"/>
        </w:tabs>
        <w:spacing w:before="0" w:beforeAutospacing="0" w:after="0" w:afterAutospacing="0" w:line="360" w:lineRule="auto"/>
        <w:ind w:left="1134"/>
        <w:jc w:val="both"/>
        <w:rPr>
          <w:rFonts w:asciiTheme="minorHAnsi" w:hAnsiTheme="minorHAnsi" w:cstheme="minorHAnsi"/>
          <w:sz w:val="22"/>
          <w:szCs w:val="22"/>
        </w:rPr>
      </w:pPr>
    </w:p>
    <w:p w14:paraId="0D9618BD" w14:textId="5179B2D7" w:rsidR="00F51971" w:rsidRDefault="00F51971"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lastRenderedPageBreak/>
        <w:t>Obliczenie zmiany wynagrodzenia Wykonawcy dokonuje się  zgodnie z poniższymi wzorami:</w:t>
      </w:r>
    </w:p>
    <w:p w14:paraId="63188B1D" w14:textId="7805349C" w:rsidR="00445078" w:rsidRDefault="00F51971" w:rsidP="00F519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t>Wzrost lub spadek</w:t>
      </w:r>
      <w:r w:rsidRPr="00F51971">
        <w:rPr>
          <w:rFonts w:asciiTheme="minorHAnsi" w:hAnsiTheme="minorHAnsi" w:cstheme="minorHAnsi"/>
          <w:sz w:val="22"/>
          <w:szCs w:val="22"/>
        </w:rPr>
        <w:t xml:space="preserve"> wskaźnika GUS ponad 5% (wzrost lub spadek wynagrodzenia)</w:t>
      </w:r>
    </w:p>
    <w:p w14:paraId="55C5A0B7" w14:textId="3C41B488" w:rsidR="00F51971" w:rsidRDefault="00F51971" w:rsidP="00F519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0C355914" wp14:editId="02158CAA">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4E14050E" w14:textId="0DC932A6" w:rsidR="00F51971" w:rsidRPr="008C03BF" w:rsidRDefault="00264AC4" w:rsidP="00F519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081FE874" w14:textId="77777777" w:rsidR="00264AC4" w:rsidRPr="00264AC4" w:rsidRDefault="00264AC4" w:rsidP="00264AC4">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296E6269" w14:textId="64BFE942" w:rsidR="00264AC4" w:rsidRPr="00264AC4" w:rsidRDefault="00264AC4" w:rsidP="00264AC4">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52E65430" w14:textId="7BC3F537" w:rsidR="00264AC4" w:rsidRPr="00264AC4" w:rsidRDefault="00264AC4" w:rsidP="00264AC4">
      <w:pPr>
        <w:tabs>
          <w:tab w:val="left" w:pos="993"/>
        </w:tabs>
        <w:spacing w:after="0" w:line="360" w:lineRule="auto"/>
        <w:ind w:left="993" w:hanging="567"/>
        <w:jc w:val="both"/>
        <w:rPr>
          <w:rFonts w:asciiTheme="minorHAnsi" w:eastAsia="Times New Roman" w:hAnsiTheme="minorHAnsi" w:cstheme="minorHAnsi"/>
          <w:color w:val="000000"/>
          <w:lang w:eastAsia="pl-PL"/>
        </w:rPr>
      </w:pPr>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3CCE8695" w14:textId="7D87AB09" w:rsidR="00264AC4" w:rsidRPr="00264AC4" w:rsidRDefault="00264AC4" w:rsidP="00264AC4">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72D8195F" w14:textId="6344B871" w:rsidR="00F51971" w:rsidRPr="00264AC4" w:rsidRDefault="00264AC4" w:rsidP="00264AC4">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6ADE3F0D" w14:textId="2B31A446" w:rsidR="00F51971"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Ł</w:t>
      </w:r>
      <w:r w:rsidRPr="00150854">
        <w:rPr>
          <w:rFonts w:asciiTheme="minorHAnsi" w:hAnsiTheme="minorHAnsi" w:cstheme="minorHAnsi"/>
          <w:sz w:val="22"/>
          <w:szCs w:val="22"/>
        </w:rPr>
        <w:t>ączna wartość zmiany wysokości wynagrodzenia (suma wszystkich B) Wykonawcy, dokonanych na</w:t>
      </w:r>
      <w:r w:rsidR="00DF4E46">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00C836E0" w:rsidRPr="00C836E0">
        <w:rPr>
          <w:rFonts w:asciiTheme="minorHAnsi" w:hAnsiTheme="minorHAnsi" w:cstheme="minorHAnsi"/>
          <w:b/>
          <w:bCs/>
          <w:sz w:val="22"/>
          <w:szCs w:val="22"/>
        </w:rPr>
        <w:t>5</w:t>
      </w:r>
      <w:r w:rsidRPr="00C836E0">
        <w:rPr>
          <w:rFonts w:asciiTheme="minorHAnsi" w:hAnsiTheme="minorHAnsi" w:cstheme="minorHAnsi"/>
          <w:b/>
          <w:bCs/>
          <w:sz w:val="22"/>
          <w:szCs w:val="22"/>
        </w:rPr>
        <w:t>%</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57346349" w14:textId="15363515"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 xml:space="preserve">Realizacja wniosku waloryzacyjnego nastąpi w okresie płatności określonych w § </w:t>
      </w:r>
      <w:r>
        <w:rPr>
          <w:rFonts w:asciiTheme="minorHAnsi" w:hAnsiTheme="minorHAnsi" w:cstheme="minorHAnsi"/>
          <w:sz w:val="22"/>
          <w:szCs w:val="22"/>
        </w:rPr>
        <w:t>6</w:t>
      </w:r>
      <w:r w:rsidRPr="00150854">
        <w:rPr>
          <w:rFonts w:asciiTheme="minorHAnsi" w:hAnsiTheme="minorHAnsi" w:cstheme="minorHAnsi"/>
          <w:sz w:val="22"/>
          <w:szCs w:val="22"/>
        </w:rPr>
        <w:t xml:space="preserve"> umowy, zgodnie z</w:t>
      </w:r>
      <w:r>
        <w:rPr>
          <w:rFonts w:asciiTheme="minorHAnsi" w:hAnsiTheme="minorHAnsi" w:cstheme="minorHAnsi"/>
          <w:sz w:val="22"/>
          <w:szCs w:val="22"/>
        </w:rPr>
        <w:t> </w:t>
      </w:r>
      <w:r w:rsidRPr="00150854">
        <w:rPr>
          <w:rFonts w:asciiTheme="minorHAnsi" w:hAnsiTheme="minorHAnsi" w:cstheme="minorHAnsi"/>
          <w:sz w:val="22"/>
          <w:szCs w:val="22"/>
        </w:rPr>
        <w:t>harmonogramem rzeczowo-finansowym.</w:t>
      </w:r>
    </w:p>
    <w:p w14:paraId="0451519C" w14:textId="3F7EA645"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sidR="00DF4E46">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29A8462C" w14:textId="17E5C590"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70F2AD2B" w14:textId="17B7A798"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sidR="00DF4E46">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44D8A6B1" w14:textId="7ED26050"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2C0B73EF" w14:textId="603FB5F7"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47E6B6CB" w14:textId="5F277CF7" w:rsidR="00150854" w:rsidRDefault="00150854" w:rsidP="00150854">
      <w:pPr>
        <w:pStyle w:val="m8069290857866364993gmail-text-justify"/>
        <w:numPr>
          <w:ilvl w:val="0"/>
          <w:numId w:val="56"/>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5F5D91D5" w14:textId="5E51CF66" w:rsidR="00150854" w:rsidRPr="00150854" w:rsidRDefault="00150854" w:rsidP="00150854">
      <w:pPr>
        <w:pStyle w:val="m8069290857866364993gmail-text-justify"/>
        <w:numPr>
          <w:ilvl w:val="0"/>
          <w:numId w:val="56"/>
        </w:numPr>
        <w:shd w:val="clear" w:color="auto" w:fill="FFFFFF"/>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4342DE35" w14:textId="58BB5CEC" w:rsidR="00150854" w:rsidRDefault="00150854" w:rsidP="00150854">
      <w:pPr>
        <w:pStyle w:val="m8069290857866364993gmail-text-justify"/>
        <w:numPr>
          <w:ilvl w:val="0"/>
          <w:numId w:val="64"/>
        </w:numPr>
        <w:shd w:val="clear" w:color="auto" w:fill="FFFFFF"/>
        <w:spacing w:before="0" w:beforeAutospacing="0" w:after="0" w:afterAutospacing="0" w:line="360" w:lineRule="auto"/>
        <w:ind w:left="993" w:hanging="284"/>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67013B27" w14:textId="4346100D" w:rsidR="00150854" w:rsidRPr="00150854" w:rsidRDefault="00150854" w:rsidP="00150854">
      <w:pPr>
        <w:pStyle w:val="m8069290857866364993gmail-text-justify"/>
        <w:numPr>
          <w:ilvl w:val="0"/>
          <w:numId w:val="64"/>
        </w:numPr>
        <w:shd w:val="clear" w:color="auto" w:fill="FFFFFF"/>
        <w:spacing w:before="0" w:beforeAutospacing="0" w:after="0" w:afterAutospacing="0" w:line="360" w:lineRule="auto"/>
        <w:ind w:left="993" w:hanging="284"/>
        <w:jc w:val="both"/>
        <w:rPr>
          <w:rFonts w:asciiTheme="minorHAnsi" w:hAnsiTheme="minorHAnsi" w:cstheme="minorHAnsi"/>
          <w:sz w:val="22"/>
          <w:szCs w:val="22"/>
        </w:rPr>
      </w:pPr>
      <w:r w:rsidRPr="00150854">
        <w:rPr>
          <w:rFonts w:asciiTheme="minorHAnsi" w:hAnsiTheme="minorHAnsi" w:cstheme="minorHAnsi"/>
          <w:sz w:val="22"/>
          <w:szCs w:val="22"/>
        </w:rPr>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7881086C"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przeprowadzenie odbioru częściowego robót;</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określonych </w:t>
      </w:r>
      <w:r w:rsidRPr="00686708">
        <w:rPr>
          <w:rFonts w:cs="Calibri"/>
        </w:rPr>
        <w:t>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04ED096E"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wykonania i oddania do użytku (uzyskania pozwolenia na użytkowanie obiektu)</w:t>
      </w:r>
      <w:r w:rsidR="003F2090" w:rsidRPr="00514DB7">
        <w:rPr>
          <w:rFonts w:ascii="Calibri" w:hAnsi="Calibri" w:cs="Calibri"/>
          <w:sz w:val="22"/>
          <w:szCs w:val="22"/>
        </w:rPr>
        <w:t xml:space="preserve">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zapewnienie nadzoru technicznego z ramienia właścicieli sieci uzbrojenia terenu oraz poniesienie </w:t>
      </w:r>
      <w:r w:rsidRPr="00677484">
        <w:rPr>
          <w:rFonts w:ascii="Calibri" w:hAnsi="Calibri" w:cs="Calibri"/>
          <w:sz w:val="22"/>
          <w:szCs w:val="22"/>
        </w:rPr>
        <w:lastRenderedPageBreak/>
        <w:t>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r w:rsidRPr="00A6782C">
        <w:rPr>
          <w:rFonts w:ascii="Calibri" w:hAnsi="Calibri" w:cs="Calibri"/>
          <w:sz w:val="22"/>
          <w:szCs w:val="22"/>
        </w:rPr>
        <w:t>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4C1938D6" w14:textId="6F358398" w:rsidR="00551503" w:rsidRPr="00551503" w:rsidRDefault="00551503" w:rsidP="00D00E79">
      <w:pPr>
        <w:pStyle w:val="Akapitzlist"/>
        <w:widowControl w:val="0"/>
        <w:numPr>
          <w:ilvl w:val="0"/>
          <w:numId w:val="17"/>
        </w:numPr>
        <w:spacing w:line="360" w:lineRule="auto"/>
        <w:contextualSpacing/>
        <w:jc w:val="both"/>
        <w:rPr>
          <w:rFonts w:ascii="Calibri" w:hAnsi="Calibri" w:cs="Calibri"/>
          <w:sz w:val="22"/>
          <w:szCs w:val="22"/>
          <w:lang w:val="pl-PL"/>
        </w:rPr>
      </w:pPr>
      <w:r w:rsidRPr="00551503">
        <w:rPr>
          <w:rFonts w:ascii="Calibri" w:hAnsi="Calibri" w:cs="Calibri"/>
          <w:sz w:val="22"/>
          <w:szCs w:val="22"/>
          <w:lang w:val="pl-PL"/>
        </w:rPr>
        <w:t>opracowania Planu Bezpieczeństwa i Ochrony Zdrowia (BIOZ), uwzględniającego specyfikę i warunki prowadzenia robót budowlanych o ile zachodzą przesłanki określone w art. 21a ust. 1a ustawy Prawo budowlane;</w:t>
      </w:r>
    </w:p>
    <w:p w14:paraId="7EADB180" w14:textId="34B45BAD"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687F77CE" w14:textId="77777777" w:rsidR="004E2F51" w:rsidRPr="00677484"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677484">
        <w:rPr>
          <w:rFonts w:ascii="Calibri" w:hAnsi="Calibri" w:cs="Calibri"/>
          <w:sz w:val="22"/>
          <w:szCs w:val="22"/>
          <w:lang w:val="pl-PL"/>
        </w:rPr>
        <w:t xml:space="preserve">składanie Inspektorowi nadzoru w terminie do 7 dnia każdego następnego miesiąca realizacji umowy, miesięcznego raportu z postępu robót, określającego zgodność postępu robót z zakresem i terminami ustalonymi w harmonogramie rzeczowo- finansowym. Raport będzie zawierał co najmniej: </w:t>
      </w:r>
    </w:p>
    <w:p w14:paraId="7D2400DC" w14:textId="77777777" w:rsidR="004E2F51" w:rsidRPr="00677484" w:rsidRDefault="004E2F51" w:rsidP="00150854">
      <w:pPr>
        <w:pStyle w:val="Akapitzlist"/>
        <w:widowControl w:val="0"/>
        <w:numPr>
          <w:ilvl w:val="0"/>
          <w:numId w:val="43"/>
        </w:numPr>
        <w:spacing w:line="360" w:lineRule="auto"/>
        <w:ind w:left="1276" w:hanging="425"/>
        <w:contextualSpacing/>
        <w:jc w:val="both"/>
        <w:rPr>
          <w:rFonts w:ascii="Calibri" w:hAnsi="Calibri" w:cs="Calibri"/>
          <w:sz w:val="22"/>
          <w:szCs w:val="22"/>
          <w:lang w:val="pl-PL"/>
        </w:rPr>
      </w:pPr>
      <w:r w:rsidRPr="00677484">
        <w:rPr>
          <w:rFonts w:ascii="Calibri" w:hAnsi="Calibri" w:cs="Calibri"/>
          <w:sz w:val="22"/>
          <w:szCs w:val="22"/>
          <w:lang w:val="pl-PL"/>
        </w:rPr>
        <w:t xml:space="preserve">aktualny harmonogram wykonanych robót, </w:t>
      </w:r>
    </w:p>
    <w:p w14:paraId="6941EEC2" w14:textId="77777777" w:rsidR="004E2F51" w:rsidRPr="00677484" w:rsidRDefault="004E2F51" w:rsidP="00150854">
      <w:pPr>
        <w:pStyle w:val="Akapitzlist"/>
        <w:widowControl w:val="0"/>
        <w:numPr>
          <w:ilvl w:val="0"/>
          <w:numId w:val="43"/>
        </w:numPr>
        <w:spacing w:line="360" w:lineRule="auto"/>
        <w:ind w:left="1276" w:hanging="425"/>
        <w:contextualSpacing/>
        <w:jc w:val="both"/>
        <w:rPr>
          <w:rFonts w:ascii="Calibri" w:hAnsi="Calibri" w:cs="Calibri"/>
          <w:sz w:val="22"/>
          <w:szCs w:val="22"/>
          <w:lang w:val="pl-PL"/>
        </w:rPr>
      </w:pPr>
      <w:r w:rsidRPr="00677484">
        <w:rPr>
          <w:rFonts w:ascii="Calibri" w:hAnsi="Calibri" w:cs="Calibri"/>
          <w:sz w:val="22"/>
          <w:szCs w:val="22"/>
          <w:lang w:val="pl-PL"/>
        </w:rPr>
        <w:t xml:space="preserve">aktualny opis wykonanego zakresu robót przez Wykonawcę oraz poszczególnych Podwykonawców, ze wskazaniem procentowego zaawansowania rzeczowego i finansowego robót w odniesieniu do całości robót z uwzględnieniem formy (nazewnictwo i podział na elementy/odcinki robót) wg harmonogramu rzeczowo-finansowego – w okresie sprawozdawczym i narastająco od początku realizacji inwestycji; </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lastRenderedPageBreak/>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77777777"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(t.j. Dz. U. z 2020 r., poz. 797 z późn. zm.) ma obowiązek zagospodarowania powstałych podczas realizacji przedmiotu Umowy odpadów zgodnie z ustawą o odpadach i ustawą z</w:t>
      </w:r>
      <w:r>
        <w:rPr>
          <w:rFonts w:cs="Calibri"/>
        </w:rPr>
        <w:t> </w:t>
      </w:r>
      <w:r w:rsidRPr="00514DB7">
        <w:rPr>
          <w:rFonts w:cs="Calibri"/>
        </w:rPr>
        <w:t xml:space="preserve">dnia 27 kwietnia 2001 r. Prawo ochrony środowiska (t.j. Dz. U. z 2020 r., poz. 1219)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r w:rsidR="00221038" w:rsidRPr="004B6788">
        <w:rPr>
          <w:rFonts w:ascii="Calibri" w:hAnsi="Calibri" w:cs="Calibri"/>
          <w:sz w:val="22"/>
          <w:szCs w:val="22"/>
        </w:rPr>
        <w:t>adzoru</w:t>
      </w:r>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r w:rsidR="00221038" w:rsidRPr="004B6788">
        <w:rPr>
          <w:rFonts w:ascii="Calibri" w:hAnsi="Calibri" w:cs="Calibri"/>
          <w:sz w:val="22"/>
          <w:szCs w:val="22"/>
        </w:rPr>
        <w:t>adzoru</w:t>
      </w:r>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7777777"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14:paraId="445E77BF"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/Zamawiajacego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 xml:space="preserve">w razie konieczności wykonania na terenie budowy prac przez podmioty trzecie np. gestorów sieci, </w:t>
      </w:r>
      <w:r w:rsidRPr="0089039A">
        <w:rPr>
          <w:rFonts w:cs="Calibri"/>
        </w:rPr>
        <w:lastRenderedPageBreak/>
        <w:t>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150854">
      <w:pPr>
        <w:pStyle w:val="Akapitzlist"/>
        <w:widowControl w:val="0"/>
        <w:numPr>
          <w:ilvl w:val="0"/>
          <w:numId w:val="44"/>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14:paraId="012B5DB5" w14:textId="77777777" w:rsidR="004E2F51" w:rsidRPr="00A6782C" w:rsidRDefault="004E2F51" w:rsidP="00150854">
      <w:pPr>
        <w:pStyle w:val="Akapitzlist"/>
        <w:widowControl w:val="0"/>
        <w:numPr>
          <w:ilvl w:val="0"/>
          <w:numId w:val="44"/>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150854">
      <w:pPr>
        <w:pStyle w:val="Akapitzlist"/>
        <w:widowControl w:val="0"/>
        <w:numPr>
          <w:ilvl w:val="0"/>
          <w:numId w:val="44"/>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150854">
      <w:pPr>
        <w:pStyle w:val="Akapitzlist"/>
        <w:widowControl w:val="0"/>
        <w:numPr>
          <w:ilvl w:val="0"/>
          <w:numId w:val="44"/>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150854">
      <w:pPr>
        <w:pStyle w:val="Akapitzlist"/>
        <w:widowControl w:val="0"/>
        <w:numPr>
          <w:ilvl w:val="0"/>
          <w:numId w:val="44"/>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5DDDA265" w:rsidR="003F2090" w:rsidRPr="0032338C"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14:paraId="6FC64542" w14:textId="6D59BA5F"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r w:rsidRPr="00514DB7">
        <w:rPr>
          <w:rFonts w:ascii="Calibri" w:hAnsi="Calibri" w:cs="Calibri"/>
          <w:sz w:val="22"/>
          <w:szCs w:val="22"/>
        </w:rPr>
        <w:t xml:space="preserve">amawiającego i zapewnienie </w:t>
      </w:r>
      <w:r w:rsidRPr="00514DB7">
        <w:rPr>
          <w:rFonts w:ascii="Calibri" w:hAnsi="Calibri" w:cs="Calibri"/>
          <w:sz w:val="22"/>
          <w:szCs w:val="22"/>
        </w:rPr>
        <w:lastRenderedPageBreak/>
        <w:t>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5C678695"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zobowiązuje się skierować do kierowania robotami personel wskazany przez Wykonawcę w ofercie Wykonawcy. Przed podpisaniem umowy Wykonawca zobowiązany jest przedstawić dokumenty, potwierdzające posiadanie przez osoby wskazane w ust. </w:t>
      </w:r>
      <w:r>
        <w:rPr>
          <w:rFonts w:eastAsia="Lucida Sans Unicode" w:cs="Calibri"/>
          <w:kern w:val="1"/>
        </w:rPr>
        <w:t>8</w:t>
      </w:r>
      <w:r w:rsidRPr="00AB4B11">
        <w:rPr>
          <w:rFonts w:eastAsia="Lucida Sans Unicode" w:cs="Calibri"/>
          <w:kern w:val="1"/>
        </w:rPr>
        <w:t xml:space="preserve"> wymaganych uprawnień. </w:t>
      </w:r>
    </w:p>
    <w:p w14:paraId="0AA2DBBF"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Warunków Zamówienia. </w:t>
      </w:r>
    </w:p>
    <w:p w14:paraId="24D4EB28"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14:paraId="174E1CEC"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rFonts w:eastAsia="Lucida Sans Unicode" w:cs="Calibri"/>
          <w:kern w:val="1"/>
        </w:rPr>
        <w:t>.</w:t>
      </w:r>
      <w:r w:rsidRPr="00AB4B11">
        <w:rPr>
          <w:rFonts w:eastAsia="Lucida Sans Unicode" w:cs="Calibri"/>
          <w:kern w:val="1"/>
        </w:rPr>
        <w:t xml:space="preserve"> 3 dotyczące kwalifikacji osoby zastępującej. </w:t>
      </w:r>
    </w:p>
    <w:p w14:paraId="2AB856D6"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Zaakceptowana przez Zamawiającego zmiana osoby, o której mowa w ust. 1, winna być potwierdzona wpisem do dziennika budowy. </w:t>
      </w:r>
    </w:p>
    <w:p w14:paraId="7CE8260E" w14:textId="77777777" w:rsidR="002262CB"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Skierowanie do kierowania robotami in</w:t>
      </w:r>
      <w:r>
        <w:rPr>
          <w:rFonts w:eastAsia="Lucida Sans Unicode" w:cs="Calibri"/>
          <w:kern w:val="1"/>
        </w:rPr>
        <w:t>nych osób niż osoba wskazane w o</w:t>
      </w:r>
      <w:r w:rsidRPr="00AB4B11">
        <w:rPr>
          <w:rFonts w:eastAsia="Lucida Sans Unicode" w:cs="Calibri"/>
          <w:kern w:val="1"/>
        </w:rPr>
        <w:t xml:space="preserve">fercie Wykonawcy bez akceptacji Zamawiającego lub po zakwestionowaniu zmiany osoby stanowi podstawę odstąpienia od umowy przez Zamawiającego z winy Wykonawcy. </w:t>
      </w:r>
    </w:p>
    <w:p w14:paraId="7108F0E0" w14:textId="77777777" w:rsidR="002262CB" w:rsidRPr="000668FE"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0668FE">
        <w:rPr>
          <w:rFonts w:eastAsia="Lucida Sans Unicode" w:cs="Calibri"/>
          <w:kern w:val="1"/>
        </w:rPr>
        <w:t xml:space="preserve">Wykonawca do pełnienia funkcji specjalistów ustanawia następujące osoby: </w:t>
      </w:r>
    </w:p>
    <w:p w14:paraId="003C834B" w14:textId="77777777" w:rsidR="00551503" w:rsidRPr="00AB4B11" w:rsidRDefault="00551503" w:rsidP="00150854">
      <w:pPr>
        <w:pStyle w:val="Akapitzlist"/>
        <w:widowControl w:val="0"/>
        <w:numPr>
          <w:ilvl w:val="0"/>
          <w:numId w:val="45"/>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t xml:space="preserve">jako Kierownika Budowy – </w:t>
      </w:r>
      <w:r w:rsidRPr="00AB4B11">
        <w:rPr>
          <w:rFonts w:asciiTheme="minorHAnsi" w:eastAsia="Lucida Sans Unicode" w:hAnsiTheme="minorHAnsi" w:cstheme="minorHAnsi"/>
          <w:b/>
          <w:kern w:val="1"/>
          <w:sz w:val="22"/>
          <w:szCs w:val="22"/>
        </w:rPr>
        <w:t xml:space="preserve">P. </w:t>
      </w:r>
      <w:r>
        <w:rPr>
          <w:rFonts w:asciiTheme="minorHAnsi" w:eastAsia="Lucida Sans Unicode" w:hAnsiTheme="minorHAnsi" w:cstheme="minorHAnsi"/>
          <w:b/>
          <w:kern w:val="1"/>
          <w:sz w:val="22"/>
          <w:szCs w:val="22"/>
          <w:lang w:val="pl-PL"/>
        </w:rPr>
        <w:t>………………………………..</w:t>
      </w:r>
    </w:p>
    <w:p w14:paraId="2C8575D1" w14:textId="77777777" w:rsidR="00551503" w:rsidRPr="00AB4B11" w:rsidRDefault="00551503" w:rsidP="00150854">
      <w:pPr>
        <w:pStyle w:val="Akapitzlist"/>
        <w:widowControl w:val="0"/>
        <w:numPr>
          <w:ilvl w:val="0"/>
          <w:numId w:val="45"/>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t xml:space="preserve">jako Kierownika Robót Sieciowych – P. </w:t>
      </w:r>
      <w:r>
        <w:rPr>
          <w:rFonts w:asciiTheme="minorHAnsi" w:eastAsia="Lucida Sans Unicode" w:hAnsiTheme="minorHAnsi" w:cstheme="minorHAnsi"/>
          <w:kern w:val="1"/>
          <w:sz w:val="22"/>
          <w:szCs w:val="22"/>
          <w:lang w:val="pl-PL"/>
        </w:rPr>
        <w:t>…………………………</w:t>
      </w:r>
    </w:p>
    <w:p w14:paraId="170594CB" w14:textId="77777777" w:rsidR="00551503" w:rsidRPr="00AB4B11" w:rsidRDefault="00551503" w:rsidP="00150854">
      <w:pPr>
        <w:pStyle w:val="Akapitzlist"/>
        <w:widowControl w:val="0"/>
        <w:numPr>
          <w:ilvl w:val="0"/>
          <w:numId w:val="45"/>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lastRenderedPageBreak/>
        <w:t xml:space="preserve">jako Kierownika Robót Drogowych – P. </w:t>
      </w:r>
      <w:r>
        <w:rPr>
          <w:rFonts w:asciiTheme="minorHAnsi" w:eastAsia="Lucida Sans Unicode" w:hAnsiTheme="minorHAnsi" w:cstheme="minorHAnsi"/>
          <w:kern w:val="1"/>
          <w:sz w:val="22"/>
          <w:szCs w:val="22"/>
          <w:lang w:val="pl-PL"/>
        </w:rPr>
        <w:t>…………………………….</w:t>
      </w:r>
    </w:p>
    <w:p w14:paraId="2E7AF3D6" w14:textId="77777777" w:rsidR="002262CB" w:rsidRPr="00AB4B11"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Osoby wskazane w ust.</w:t>
      </w:r>
      <w:r>
        <w:rPr>
          <w:rFonts w:eastAsia="Lucida Sans Unicode" w:cs="Calibri"/>
          <w:kern w:val="1"/>
        </w:rPr>
        <w:t xml:space="preserve"> 8</w:t>
      </w:r>
      <w:r w:rsidRPr="00AB4B11">
        <w:rPr>
          <w:rFonts w:eastAsia="Lucida Sans Unicode" w:cs="Calibri"/>
          <w:kern w:val="1"/>
        </w:rPr>
        <w:t xml:space="preserve"> są osobami wskazanymi w ofercie Wykonawcy. </w:t>
      </w:r>
    </w:p>
    <w:p w14:paraId="3DE9314F" w14:textId="77777777" w:rsidR="002262CB"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którejkolwiek z osób, o których mowa w ust.</w:t>
      </w:r>
      <w:r>
        <w:rPr>
          <w:rFonts w:eastAsia="Lucida Sans Unicode" w:cs="Calibri"/>
          <w:kern w:val="1"/>
        </w:rPr>
        <w:t xml:space="preserve"> 8</w:t>
      </w:r>
      <w:r w:rsidRPr="00AB4B11">
        <w:rPr>
          <w:rFonts w:eastAsia="Lucida Sans Unicode" w:cs="Calibri"/>
          <w:kern w:val="1"/>
        </w:rPr>
        <w:t xml:space="preserve"> nie wymaga aneksu do niniejszej umowy.</w:t>
      </w:r>
    </w:p>
    <w:p w14:paraId="36157200" w14:textId="77777777" w:rsidR="002262CB" w:rsidRPr="007E4E86"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7E4E86">
        <w:rPr>
          <w:rFonts w:eastAsia="Lucida Sans Unicode" w:cs="Calibri"/>
          <w:kern w:val="1"/>
        </w:rPr>
        <w:t>Osob</w:t>
      </w:r>
      <w:r>
        <w:rPr>
          <w:rFonts w:eastAsia="Lucida Sans Unicode" w:cs="Calibri"/>
          <w:kern w:val="1"/>
        </w:rPr>
        <w:t>y</w:t>
      </w:r>
      <w:r w:rsidRPr="007E4E86">
        <w:rPr>
          <w:rFonts w:eastAsia="Lucida Sans Unicode" w:cs="Calibri"/>
          <w:kern w:val="1"/>
        </w:rPr>
        <w:t xml:space="preserve"> wskazan</w:t>
      </w:r>
      <w:r>
        <w:rPr>
          <w:rFonts w:eastAsia="Lucida Sans Unicode" w:cs="Calibri"/>
          <w:kern w:val="1"/>
        </w:rPr>
        <w:t>e</w:t>
      </w:r>
      <w:r w:rsidRPr="007E4E86">
        <w:rPr>
          <w:rFonts w:eastAsia="Lucida Sans Unicode" w:cs="Calibri"/>
          <w:kern w:val="1"/>
        </w:rPr>
        <w:t xml:space="preserve"> w ust. </w:t>
      </w:r>
      <w:r>
        <w:rPr>
          <w:rFonts w:eastAsia="Lucida Sans Unicode" w:cs="Calibri"/>
          <w:kern w:val="1"/>
        </w:rPr>
        <w:t>8</w:t>
      </w:r>
      <w:r w:rsidRPr="007E4E86">
        <w:rPr>
          <w:rFonts w:eastAsia="Lucida Sans Unicode" w:cs="Calibri"/>
          <w:kern w:val="1"/>
        </w:rPr>
        <w:t xml:space="preserve"> będą działać w granicach umocowania określonego w ustawie Prawo budowlane oraz przepisach wykonawczych w szczególności poprzez: </w:t>
      </w:r>
    </w:p>
    <w:p w14:paraId="6FC33CB8" w14:textId="77777777" w:rsidR="002262CB" w:rsidRPr="007E4E86" w:rsidRDefault="002262CB" w:rsidP="00150854">
      <w:pPr>
        <w:pStyle w:val="Akapitzlist"/>
        <w:widowControl w:val="0"/>
        <w:numPr>
          <w:ilvl w:val="0"/>
          <w:numId w:val="46"/>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sprawowanie kontroli w zakresie zgodności realizowanych prac budowlanych z dokumentacją projektową, pozwoleniem na budowę, obowiązującymi w Polsce przepisami oraz polskimi normami, </w:t>
      </w:r>
    </w:p>
    <w:p w14:paraId="2FFD4D11" w14:textId="77777777" w:rsidR="002262CB" w:rsidRPr="007E4E86" w:rsidRDefault="002262CB" w:rsidP="00150854">
      <w:pPr>
        <w:pStyle w:val="Akapitzlist"/>
        <w:widowControl w:val="0"/>
        <w:numPr>
          <w:ilvl w:val="0"/>
          <w:numId w:val="46"/>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jakości wykonywanych prac budowlanych oraz zainstalowanych urządzeń i wyposażenia, a także niedopuszczenie do zastosowania urządzeń i wyposażenia niedopuszczonych do obrotu i stosowania w budownictwie, </w:t>
      </w:r>
    </w:p>
    <w:p w14:paraId="23824025" w14:textId="77777777" w:rsidR="002262CB" w:rsidRPr="007E4E86" w:rsidRDefault="002262CB" w:rsidP="00150854">
      <w:pPr>
        <w:pStyle w:val="Akapitzlist"/>
        <w:widowControl w:val="0"/>
        <w:numPr>
          <w:ilvl w:val="0"/>
          <w:numId w:val="46"/>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i odbiór prac budowlanych, </w:t>
      </w:r>
    </w:p>
    <w:p w14:paraId="56E3A368" w14:textId="77777777" w:rsidR="002262CB" w:rsidRPr="007E4E86" w:rsidRDefault="002262CB" w:rsidP="00150854">
      <w:pPr>
        <w:pStyle w:val="Akapitzlist"/>
        <w:widowControl w:val="0"/>
        <w:numPr>
          <w:ilvl w:val="0"/>
          <w:numId w:val="46"/>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Pr>
          <w:rFonts w:asciiTheme="minorHAnsi" w:eastAsia="Lucida Sans Unicode" w:hAnsiTheme="minorHAnsi" w:cstheme="minorHAnsi"/>
          <w:kern w:val="1"/>
          <w:sz w:val="22"/>
          <w:szCs w:val="22"/>
          <w:lang w:val="pl-PL"/>
        </w:rPr>
        <w:t>p</w:t>
      </w:r>
      <w:r w:rsidRPr="007E4E86">
        <w:rPr>
          <w:rFonts w:asciiTheme="minorHAnsi" w:eastAsia="Lucida Sans Unicode" w:hAnsiTheme="minorHAnsi" w:cstheme="minorHAnsi"/>
          <w:kern w:val="1"/>
          <w:sz w:val="22"/>
          <w:szCs w:val="22"/>
        </w:rPr>
        <w:t xml:space="preserve">otwierdzanie faktycznie wykonanych robót, nadzór nad usunięciem wad i usterek.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następującemu/ym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lastRenderedPageBreak/>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r>
      <w:r w:rsidRPr="00514DB7">
        <w:rPr>
          <w:rFonts w:cs="Calibri"/>
        </w:rP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5A17358D" w14:textId="432D88D5" w:rsidR="00547B90" w:rsidRPr="00BD1681" w:rsidRDefault="00547B90" w:rsidP="00547B90">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roboty budowlane lub usługi obowiązującą przez okres przekraczający 12 miesięcy, w zakresie odpowiadającym </w:t>
      </w:r>
      <w:r w:rsidRPr="00BD1681">
        <w:rPr>
          <w:rFonts w:cs="Calibri"/>
        </w:rPr>
        <w:t>zmianom cen materiałów lub kosztów dotyczących zobowiązania podwykonawcy.</w:t>
      </w:r>
    </w:p>
    <w:p w14:paraId="1FDE23A1" w14:textId="78F67597" w:rsidR="00547B90" w:rsidRPr="00547B90" w:rsidRDefault="00547B90" w:rsidP="00547B90">
      <w:pPr>
        <w:widowControl w:val="0"/>
        <w:numPr>
          <w:ilvl w:val="0"/>
          <w:numId w:val="9"/>
        </w:numPr>
        <w:spacing w:after="0" w:line="360" w:lineRule="auto"/>
        <w:ind w:left="357" w:hanging="357"/>
        <w:jc w:val="both"/>
        <w:rPr>
          <w:rFonts w:cs="Calibri"/>
        </w:rPr>
      </w:pPr>
      <w:r w:rsidRPr="00547B90">
        <w:rPr>
          <w:rFonts w:cs="Calibri"/>
        </w:rPr>
        <w:t xml:space="preserve">W sytuacji, o której mowa wyżej, </w:t>
      </w:r>
      <w:r>
        <w:rPr>
          <w:rFonts w:cs="Calibri"/>
        </w:rPr>
        <w:t xml:space="preserve">§ 13 </w:t>
      </w:r>
      <w:r w:rsidRPr="00547B90">
        <w:rPr>
          <w:rFonts w:cs="Calibri"/>
        </w:rPr>
        <w:t xml:space="preserve">ust. </w:t>
      </w:r>
      <w:r>
        <w:rPr>
          <w:rFonts w:cs="Calibri"/>
        </w:rPr>
        <w:t>4</w:t>
      </w:r>
      <w:r w:rsidRPr="00547B90">
        <w:rPr>
          <w:rFonts w:cs="Calibri"/>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r>
      <w:r w:rsidRPr="00514DB7">
        <w:rPr>
          <w:rFonts w:cs="Calibri"/>
        </w:rPr>
        <w:lastRenderedPageBreak/>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30DB871F" w14:textId="77777777"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Przewidziane są następujące odbiory: </w:t>
      </w:r>
    </w:p>
    <w:p w14:paraId="70DB836E" w14:textId="5B956167" w:rsidR="00517A56" w:rsidRPr="00517A56" w:rsidRDefault="00517A56" w:rsidP="00150854">
      <w:pPr>
        <w:pStyle w:val="Akapitzlist"/>
        <w:widowControl w:val="0"/>
        <w:numPr>
          <w:ilvl w:val="4"/>
          <w:numId w:val="5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robót zanikających i ulegających zakryciu; </w:t>
      </w:r>
    </w:p>
    <w:p w14:paraId="304E04A1" w14:textId="756B2080" w:rsidR="00517A56" w:rsidRPr="00517A56" w:rsidRDefault="00517A56" w:rsidP="00150854">
      <w:pPr>
        <w:pStyle w:val="Akapitzlist"/>
        <w:widowControl w:val="0"/>
        <w:numPr>
          <w:ilvl w:val="4"/>
          <w:numId w:val="5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odbi</w:t>
      </w:r>
      <w:r w:rsidR="00740ABE">
        <w:rPr>
          <w:rFonts w:asciiTheme="minorHAnsi" w:hAnsiTheme="minorHAnsi" w:cstheme="minorHAnsi"/>
          <w:sz w:val="22"/>
          <w:szCs w:val="22"/>
          <w:lang w:val="pl-PL"/>
        </w:rPr>
        <w:t>ór</w:t>
      </w:r>
      <w:r w:rsidRPr="00517A56">
        <w:rPr>
          <w:rFonts w:asciiTheme="minorHAnsi" w:hAnsiTheme="minorHAnsi" w:cstheme="minorHAnsi"/>
          <w:sz w:val="22"/>
          <w:szCs w:val="22"/>
        </w:rPr>
        <w:t xml:space="preserve"> częściow</w:t>
      </w:r>
      <w:r w:rsidR="00740ABE">
        <w:rPr>
          <w:rFonts w:asciiTheme="minorHAnsi" w:hAnsiTheme="minorHAnsi" w:cstheme="minorHAnsi"/>
          <w:sz w:val="22"/>
          <w:szCs w:val="22"/>
          <w:lang w:val="pl-PL"/>
        </w:rPr>
        <w:t>y</w:t>
      </w:r>
      <w:r w:rsidRPr="00517A56">
        <w:rPr>
          <w:rFonts w:asciiTheme="minorHAnsi" w:hAnsiTheme="minorHAnsi" w:cstheme="minorHAnsi"/>
          <w:sz w:val="22"/>
          <w:szCs w:val="22"/>
        </w:rPr>
        <w:t xml:space="preserve">; </w:t>
      </w:r>
    </w:p>
    <w:p w14:paraId="3C145D18" w14:textId="492E6527" w:rsidR="00517A56" w:rsidRPr="00517A56" w:rsidRDefault="00517A56" w:rsidP="00150854">
      <w:pPr>
        <w:pStyle w:val="Akapitzlist"/>
        <w:widowControl w:val="0"/>
        <w:numPr>
          <w:ilvl w:val="4"/>
          <w:numId w:val="5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końcowy; </w:t>
      </w:r>
    </w:p>
    <w:p w14:paraId="74443BEE" w14:textId="3D667026" w:rsidR="00517A56" w:rsidRPr="00517A56" w:rsidRDefault="00517A56" w:rsidP="00150854">
      <w:pPr>
        <w:pStyle w:val="Akapitzlist"/>
        <w:widowControl w:val="0"/>
        <w:numPr>
          <w:ilvl w:val="4"/>
          <w:numId w:val="5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gwarancyjny; </w:t>
      </w:r>
    </w:p>
    <w:p w14:paraId="78BC0DF9" w14:textId="036E9995" w:rsidR="00517A56" w:rsidRPr="00517A56" w:rsidRDefault="00517A56" w:rsidP="00150854">
      <w:pPr>
        <w:pStyle w:val="Akapitzlist"/>
        <w:widowControl w:val="0"/>
        <w:numPr>
          <w:ilvl w:val="4"/>
          <w:numId w:val="5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odbiór ostateczny.</w:t>
      </w:r>
      <w:r>
        <w:rPr>
          <w:rFonts w:asciiTheme="minorHAnsi" w:hAnsiTheme="minorHAnsi" w:cstheme="minorHAnsi"/>
          <w:sz w:val="22"/>
          <w:szCs w:val="22"/>
        </w:rPr>
        <w:t xml:space="preserve"> </w:t>
      </w:r>
    </w:p>
    <w:p w14:paraId="45678E5A" w14:textId="4DFEE060"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robót zanikających i ulegających zakryciu polega na ocenie ilości i jakości wykonanych robót, które w dalszym procesie wykonywania robót nie wystąpią lub ulegają zakryciu. </w:t>
      </w:r>
    </w:p>
    <w:p w14:paraId="4D80F18E" w14:textId="39A3658A"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częściowy polega na ocenie ilości i jakości wykonanych robót w toku realizacji Przedmiotu Umowy. Odbioru częściowego robót dokonuje się według zasad jak przy odbiorze końcowym określonych w Umowie i STWiORB. </w:t>
      </w:r>
    </w:p>
    <w:p w14:paraId="13A2B56A" w14:textId="035B0B25"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Odbiór końcowy polega na ocenie wykonania robót budowlanych będących Przedmiotem Umowy.</w:t>
      </w:r>
    </w:p>
    <w:p w14:paraId="0C981B3F" w14:textId="5B3F9320"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ostateczny jest odbiorem po upływie okresu gwarancji jakości lub rękojmi, w zależności od tego, który okres jest dłuższy. </w:t>
      </w:r>
    </w:p>
    <w:p w14:paraId="0F86AC36" w14:textId="6B3A6C42"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gwarancyjny stanowi cyklicznie wykonywana kontrola skuteczności usunięcia przez Wykonawcę ujawnionych wad fizycznych obiektu. </w:t>
      </w:r>
    </w:p>
    <w:p w14:paraId="2BFAF9F8" w14:textId="4B66D58A"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Odbioru prac zanikających i ulegają</w:t>
      </w:r>
      <w:r w:rsidR="00AC7658">
        <w:rPr>
          <w:rFonts w:cs="Calibri"/>
        </w:rPr>
        <w:t>cych zakryciu dokona Inspektor n</w:t>
      </w:r>
      <w:r w:rsidRPr="00517A56">
        <w:rPr>
          <w:rFonts w:cs="Calibri"/>
        </w:rPr>
        <w:t>adzoru niezwłocznie, w ciągu 3 dni roboczych od daty zgłoszenia. Pozytywny odbiór robót zanikających warunkuje kontynuację prac.</w:t>
      </w:r>
      <w:r w:rsidR="00714BE9">
        <w:rPr>
          <w:rFonts w:cs="Calibri"/>
        </w:rPr>
        <w:t xml:space="preserve"> </w:t>
      </w:r>
    </w:p>
    <w:p w14:paraId="12B24460" w14:textId="77777777" w:rsidR="002262CB" w:rsidRPr="00517A56" w:rsidRDefault="002262CB" w:rsidP="00150854">
      <w:pPr>
        <w:widowControl w:val="0"/>
        <w:numPr>
          <w:ilvl w:val="0"/>
          <w:numId w:val="58"/>
        </w:numPr>
        <w:spacing w:after="0" w:line="360" w:lineRule="auto"/>
        <w:ind w:left="360"/>
        <w:jc w:val="both"/>
        <w:rPr>
          <w:rFonts w:cs="Calibri"/>
        </w:rPr>
      </w:pPr>
      <w:r w:rsidRPr="00517A56">
        <w:rPr>
          <w:rFonts w:cs="Calibri"/>
        </w:rPr>
        <w:t xml:space="preserve">Wykonawca będzie zgłaszał gotowość do odbioru częściowego / końcowego wpisem do Dziennika Budowy. Po potwierdzeniu gotowości Wykonawcy do odbioru wpisem do Dziennika Budowy przez Inspektora </w:t>
      </w:r>
      <w:r>
        <w:rPr>
          <w:rFonts w:cs="Calibri"/>
        </w:rPr>
        <w:t>n</w:t>
      </w:r>
      <w:r w:rsidRPr="00517A56">
        <w:rPr>
          <w:rFonts w:cs="Calibri"/>
        </w:rPr>
        <w:t>adzoru Zamawiający wyznaczy termin i rozpocznie odbiór częściowy / końcowy w ciągu 7 dni od daty zawiadomienia go pisemnie przez Wykonawcę o</w:t>
      </w:r>
      <w:r>
        <w:rPr>
          <w:rFonts w:cs="Calibri"/>
        </w:rPr>
        <w:t xml:space="preserve"> zakończeniu robót i </w:t>
      </w:r>
      <w:r w:rsidRPr="00517A56">
        <w:rPr>
          <w:rFonts w:cs="Calibri"/>
        </w:rPr>
        <w:t xml:space="preserve">uzyskaniu potwierdzenia gotowości do odbioru od Inspektora </w:t>
      </w:r>
      <w:r>
        <w:rPr>
          <w:rFonts w:cs="Calibri"/>
        </w:rPr>
        <w:t>n</w:t>
      </w:r>
      <w:r w:rsidRPr="00517A56">
        <w:rPr>
          <w:rFonts w:cs="Calibri"/>
        </w:rPr>
        <w:t xml:space="preserve">adzoru. </w:t>
      </w:r>
    </w:p>
    <w:p w14:paraId="5A2380B5" w14:textId="094CD361"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Odbioru częściowego / końcowego robót dokonuje Komisja Odbiorowa powołana przez Zamawiającego przy współudziale Inspektora </w:t>
      </w:r>
      <w:r w:rsidR="00294430">
        <w:rPr>
          <w:rFonts w:cs="Calibri"/>
        </w:rPr>
        <w:t>nadzoru</w:t>
      </w:r>
      <w:r w:rsidRPr="00517A56">
        <w:rPr>
          <w:rFonts w:cs="Calibri"/>
        </w:rPr>
        <w:t xml:space="preserve">, Kierownika Budowy i przedstawicieli Wykonawcy. Najpóźniej do dnia rozpoczęcia odbioru Wykonawca dostarczy Zamawiającemu dokumentację powykonawczą, </w:t>
      </w:r>
      <w:r w:rsidRPr="00517A56">
        <w:rPr>
          <w:rFonts w:cs="Calibri"/>
        </w:rPr>
        <w:lastRenderedPageBreak/>
        <w:t>uprzednio spr</w:t>
      </w:r>
      <w:r w:rsidR="00C77E2C">
        <w:rPr>
          <w:rFonts w:cs="Calibri"/>
        </w:rPr>
        <w:t>awdzoną przez Inspektora n</w:t>
      </w:r>
      <w:r w:rsidRPr="00517A56">
        <w:rPr>
          <w:rFonts w:cs="Calibri"/>
        </w:rPr>
        <w:t xml:space="preserve">adzoru, wraz z wykazem tejże dokumentacji powykonawczej skompletowanej zgodnie z wymogami SWZ, Umowy, STWIORB oraz dokumentacji projektowej. </w:t>
      </w:r>
    </w:p>
    <w:p w14:paraId="6A7702CA" w14:textId="66BBC6D2"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Komisja Odbiorowa sporządzi protokół odbioru częściowego / końcowego zawierający ustalenia poczynione w trakcie odbioru, a w szczególności: datę zakończenia czynności odbioru, oznaczenie osób uczestniczących w odbiorze i charakteru, w jakim uczestniczą w tej czynności, wykaz dokumentów przygotowanych przez Wykonawcę w ramach dokumentacji powykonawczej dla Zamawiającego, wynik dokonanego sprawdzenia jakości robót podlegających odbiorowi, wykaz ujawnionych wad i usterek, decyzję Zamawiającego co do terminu usunięcia ujawnionych wad lub usterek, oświadczenia i</w:t>
      </w:r>
      <w:r>
        <w:rPr>
          <w:rFonts w:cs="Calibri"/>
        </w:rPr>
        <w:t> </w:t>
      </w:r>
      <w:r w:rsidRPr="00517A56">
        <w:rPr>
          <w:rFonts w:cs="Calibri"/>
        </w:rPr>
        <w:t xml:space="preserve">wyjaśnienia Wykonawcy oraz innych osób uczestniczących w odbiorze. </w:t>
      </w:r>
    </w:p>
    <w:p w14:paraId="4859216D" w14:textId="77777777" w:rsidR="002262CB" w:rsidRPr="00517A56" w:rsidRDefault="002262CB" w:rsidP="00150854">
      <w:pPr>
        <w:widowControl w:val="0"/>
        <w:numPr>
          <w:ilvl w:val="0"/>
          <w:numId w:val="58"/>
        </w:numPr>
        <w:spacing w:after="0" w:line="360" w:lineRule="auto"/>
        <w:ind w:left="360"/>
        <w:jc w:val="both"/>
        <w:rPr>
          <w:rFonts w:cs="Calibri"/>
        </w:rPr>
      </w:pPr>
      <w:r w:rsidRPr="00517A56">
        <w:rPr>
          <w:rFonts w:cs="Calibri"/>
        </w:rPr>
        <w:t xml:space="preserve">W terminie 5 dni roboczych od dnia zgłoszenia przez Wykonawcę gotowości do odbioru końcowego (niezależnie od dokumentacji powykonawczej określonej w SWZ) Wykonawca ma obowiązek przekazania Zamawiającemu kompletu dokumentów, których dołączenia do zawiadomienia o zakończeniu budowy lub wniosku o udzielenie pozwolenia na użytkowanie wymagają przepisy Prawa budowlanego. </w:t>
      </w:r>
    </w:p>
    <w:p w14:paraId="5B3D5F89" w14:textId="635ECFB1"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częściowy / końcowy zostanie zakończony w ciągu 14 dni. </w:t>
      </w:r>
    </w:p>
    <w:p w14:paraId="64165EC6" w14:textId="22657692" w:rsidR="00517A56" w:rsidRPr="00517A56" w:rsidRDefault="00517A56" w:rsidP="00150854">
      <w:pPr>
        <w:widowControl w:val="0"/>
        <w:numPr>
          <w:ilvl w:val="0"/>
          <w:numId w:val="58"/>
        </w:numPr>
        <w:spacing w:after="0" w:line="360" w:lineRule="auto"/>
        <w:ind w:left="360"/>
        <w:jc w:val="both"/>
        <w:rPr>
          <w:rFonts w:cs="Calibri"/>
        </w:rPr>
      </w:pPr>
      <w:r w:rsidRPr="00517A56">
        <w:rPr>
          <w:rFonts w:cs="Calibri"/>
        </w:rPr>
        <w:t xml:space="preserve">Odbiór ostateczny po upływie okresu rękojmi polega na ocenie wykonanych robót związanych </w:t>
      </w:r>
      <w:r>
        <w:rPr>
          <w:rFonts w:cs="Calibri"/>
        </w:rPr>
        <w:t>z </w:t>
      </w:r>
      <w:r w:rsidRPr="00517A56">
        <w:rPr>
          <w:rFonts w:cs="Calibri"/>
        </w:rPr>
        <w:t>usunięciem wad stwierdzonych przy odbiorze końcowym i zaistniałych w okresie gwarancji jakości. Zamawiający powiadomi pisemnie Wykonawcę o terminie odbioru pogwarancyjnego.</w:t>
      </w:r>
    </w:p>
    <w:p w14:paraId="300FED38" w14:textId="5A2E476D" w:rsidR="00273857" w:rsidRPr="00517A56" w:rsidRDefault="00273857" w:rsidP="00150854">
      <w:pPr>
        <w:widowControl w:val="0"/>
        <w:numPr>
          <w:ilvl w:val="0"/>
          <w:numId w:val="58"/>
        </w:numPr>
        <w:spacing w:after="0" w:line="360" w:lineRule="auto"/>
        <w:ind w:left="360"/>
        <w:jc w:val="both"/>
        <w:rPr>
          <w:rFonts w:cs="Calibri"/>
        </w:rPr>
      </w:pPr>
      <w:r w:rsidRPr="00517A56">
        <w:rPr>
          <w:rFonts w:cs="Calibri"/>
        </w:rPr>
        <w:t>Jeżeli w toku czynności odbioru zostanie stwierdzone, że przedmiot odbioru nie osiągnął gotowości do odbioru z powodu nie zakończenia robót lub braku dokument</w:t>
      </w:r>
      <w:r w:rsidR="00953F25" w:rsidRPr="00517A56">
        <w:rPr>
          <w:rFonts w:cs="Calibri"/>
        </w:rPr>
        <w:t>ów wymaganych przy odbiorze, to </w:t>
      </w:r>
      <w:r w:rsidRPr="00517A56">
        <w:rPr>
          <w:rFonts w:cs="Calibri"/>
        </w:rPr>
        <w:t xml:space="preserve">Zamawiający odmówi odbioru z winy Wykonawcy. </w:t>
      </w:r>
    </w:p>
    <w:p w14:paraId="6E0C541C" w14:textId="3C76FC89" w:rsidR="003F2090" w:rsidRPr="00517A56" w:rsidRDefault="003F2090" w:rsidP="00150854">
      <w:pPr>
        <w:widowControl w:val="0"/>
        <w:numPr>
          <w:ilvl w:val="0"/>
          <w:numId w:val="58"/>
        </w:numPr>
        <w:spacing w:after="0" w:line="360" w:lineRule="auto"/>
        <w:ind w:left="360"/>
        <w:jc w:val="both"/>
        <w:rPr>
          <w:rFonts w:cs="Calibri"/>
        </w:rPr>
      </w:pPr>
      <w:r w:rsidRPr="00517A56">
        <w:rPr>
          <w:rFonts w:cs="Calibri"/>
        </w:rPr>
        <w:t xml:space="preserve">Jeżeli w toku czynności odbioru </w:t>
      </w:r>
      <w:r w:rsidR="00953F25" w:rsidRPr="00517A56">
        <w:rPr>
          <w:rFonts w:cs="Calibri"/>
        </w:rPr>
        <w:t>zostaną stwierdzone wady to </w:t>
      </w:r>
      <w:r w:rsidRPr="00517A56">
        <w:rPr>
          <w:rFonts w:cs="Calibri"/>
        </w:rPr>
        <w:t xml:space="preserve">Zamawiającemu przysługują następujące uprawnienia: </w:t>
      </w:r>
    </w:p>
    <w:p w14:paraId="6A039D0C" w14:textId="77777777" w:rsidR="003F2090" w:rsidRPr="00517A56" w:rsidRDefault="003F2090" w:rsidP="00150854">
      <w:pPr>
        <w:widowControl w:val="0"/>
        <w:numPr>
          <w:ilvl w:val="0"/>
          <w:numId w:val="27"/>
        </w:numPr>
        <w:spacing w:after="0" w:line="360" w:lineRule="auto"/>
        <w:ind w:left="714" w:hanging="357"/>
        <w:jc w:val="both"/>
        <w:rPr>
          <w:rFonts w:cs="Calibri"/>
        </w:rPr>
      </w:pPr>
      <w:r w:rsidRPr="00517A56">
        <w:rPr>
          <w:rFonts w:cs="Calibri"/>
        </w:rPr>
        <w:t xml:space="preserve">jeżeli wady nie nadają się do usunięcia to: </w:t>
      </w:r>
    </w:p>
    <w:p w14:paraId="27ACBE56" w14:textId="77777777" w:rsidR="003F2090" w:rsidRPr="00517A56" w:rsidRDefault="003F2090" w:rsidP="00150854">
      <w:pPr>
        <w:widowControl w:val="0"/>
        <w:numPr>
          <w:ilvl w:val="0"/>
          <w:numId w:val="28"/>
        </w:numPr>
        <w:spacing w:after="0" w:line="360" w:lineRule="auto"/>
        <w:jc w:val="both"/>
        <w:rPr>
          <w:rFonts w:cs="Calibri"/>
        </w:rPr>
      </w:pPr>
      <w:r w:rsidRPr="00517A56">
        <w:rPr>
          <w:rFonts w:cs="Calibri"/>
        </w:rPr>
        <w:t xml:space="preserve">jeżeli umożliwiają one użytkowanie przedmiotu umowy zgodnie z przeznaczeniem, Zamawiający może odebrać przedmiot odbioru i obniżyć odpowiednio wynagrodzenie Wykonawcy, </w:t>
      </w:r>
    </w:p>
    <w:p w14:paraId="290EAF14" w14:textId="11DACFBF" w:rsidR="003F2090" w:rsidRPr="00517A56" w:rsidRDefault="003F2090" w:rsidP="00150854">
      <w:pPr>
        <w:widowControl w:val="0"/>
        <w:numPr>
          <w:ilvl w:val="0"/>
          <w:numId w:val="28"/>
        </w:numPr>
        <w:spacing w:after="0" w:line="360" w:lineRule="auto"/>
        <w:jc w:val="both"/>
        <w:rPr>
          <w:rFonts w:cs="Calibri"/>
        </w:rPr>
      </w:pPr>
      <w:r w:rsidRPr="00517A56">
        <w:rPr>
          <w:rFonts w:cs="Calibri"/>
        </w:rPr>
        <w:t>jeżeli uniemożliwiają użytkowanie przedmiotu umowy zgodnie z przeznaczeniem, Zamawiający może odstąpić od umowy lub żądać wykonania przedmiotu umowy po raz drugi na koszt Wykonawcy,</w:t>
      </w:r>
      <w:r w:rsidR="00F31F9E" w:rsidRPr="00517A56">
        <w:rPr>
          <w:rFonts w:cs="Calibri"/>
        </w:rPr>
        <w:t xml:space="preserve"> </w:t>
      </w:r>
    </w:p>
    <w:p w14:paraId="335F50D5" w14:textId="77777777" w:rsidR="003F2090" w:rsidRPr="00517A56" w:rsidRDefault="003F2090" w:rsidP="00953F25">
      <w:pPr>
        <w:widowControl w:val="0"/>
        <w:spacing w:after="0" w:line="360" w:lineRule="auto"/>
        <w:ind w:left="357"/>
        <w:jc w:val="both"/>
        <w:rPr>
          <w:rFonts w:cs="Calibri"/>
        </w:rPr>
      </w:pPr>
      <w:r w:rsidRPr="00517A56">
        <w:rPr>
          <w:rFonts w:cs="Calibri"/>
        </w:rPr>
        <w:t xml:space="preserve">b) jeżeli wady nadają się do usunięcia to Zamawiający może: </w:t>
      </w:r>
    </w:p>
    <w:p w14:paraId="6AACC88E" w14:textId="77777777" w:rsidR="003F2090" w:rsidRPr="00517A56" w:rsidRDefault="003F2090" w:rsidP="00150854">
      <w:pPr>
        <w:widowControl w:val="0"/>
        <w:numPr>
          <w:ilvl w:val="0"/>
          <w:numId w:val="29"/>
        </w:numPr>
        <w:spacing w:after="0" w:line="360" w:lineRule="auto"/>
        <w:jc w:val="both"/>
        <w:rPr>
          <w:rFonts w:cs="Calibri"/>
        </w:rPr>
      </w:pPr>
      <w:r w:rsidRPr="00517A56">
        <w:rPr>
          <w:rFonts w:cs="Calibri"/>
        </w:rPr>
        <w:t xml:space="preserve">odmówić odbioru do czasu usunięcia wad; w przypadku odmowy odbioru, Zamawiający określa </w:t>
      </w:r>
      <w:r w:rsidRPr="00517A56">
        <w:rPr>
          <w:rFonts w:cs="Calibri"/>
        </w:rPr>
        <w:br/>
        <w:t xml:space="preserve">w protokole powód nie odebrania robót i termin usunięcia wad lub </w:t>
      </w:r>
    </w:p>
    <w:p w14:paraId="0196CCE0" w14:textId="77777777" w:rsidR="003F2090" w:rsidRPr="00517A56" w:rsidRDefault="003F2090" w:rsidP="00150854">
      <w:pPr>
        <w:widowControl w:val="0"/>
        <w:numPr>
          <w:ilvl w:val="0"/>
          <w:numId w:val="29"/>
        </w:numPr>
        <w:spacing w:after="0" w:line="360" w:lineRule="auto"/>
        <w:jc w:val="both"/>
        <w:rPr>
          <w:rFonts w:cs="Calibri"/>
        </w:rPr>
      </w:pPr>
      <w:r w:rsidRPr="00517A56">
        <w:rPr>
          <w:rFonts w:cs="Calibri"/>
        </w:rPr>
        <w:t xml:space="preserve">dokonać odbioru i wyznaczyć termin usunięcia wad zatrzymując odpowiednią do kosztów usunięcia wad część wynagrodzenia Wykonawcy tytułem kaucji gwarancyjnej. </w:t>
      </w:r>
    </w:p>
    <w:p w14:paraId="113E6653" w14:textId="1D2FD31F" w:rsidR="003F2090" w:rsidRPr="00517A56" w:rsidRDefault="003F2090" w:rsidP="00150854">
      <w:pPr>
        <w:widowControl w:val="0"/>
        <w:numPr>
          <w:ilvl w:val="0"/>
          <w:numId w:val="58"/>
        </w:numPr>
        <w:spacing w:after="0" w:line="360" w:lineRule="auto"/>
        <w:ind w:left="360"/>
        <w:jc w:val="both"/>
        <w:rPr>
          <w:rFonts w:cs="Calibri"/>
        </w:rPr>
      </w:pPr>
      <w:r w:rsidRPr="00517A56">
        <w:rPr>
          <w:rFonts w:cs="Calibri"/>
        </w:rPr>
        <w:lastRenderedPageBreak/>
        <w:t xml:space="preserve">W przypadku odbioru robót budowlanych objętych przedmiotem umowy z wadami, Wykonawca jest zobowiązany do zawiadomienia Zamawiającego o usunięciu wad stwierdzonych </w:t>
      </w:r>
      <w:r w:rsidRPr="00517A56">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7A56">
        <w:rPr>
          <w:rFonts w:cs="Calibri"/>
        </w:rPr>
        <w:br/>
        <w:t>Z czynności odbioru usunięcia wad Strony sporządzają protokół zawierający ustalenia dokonane w toku odbioru.</w:t>
      </w:r>
      <w:r w:rsidR="00F31F9E" w:rsidRPr="00517A56">
        <w:rPr>
          <w:rFonts w:cs="Calibri"/>
        </w:rPr>
        <w:t xml:space="preserve"> </w:t>
      </w:r>
    </w:p>
    <w:p w14:paraId="21E8336E" w14:textId="77777777" w:rsidR="003F2090" w:rsidRPr="00517A56" w:rsidRDefault="003F2090" w:rsidP="00150854">
      <w:pPr>
        <w:widowControl w:val="0"/>
        <w:numPr>
          <w:ilvl w:val="0"/>
          <w:numId w:val="58"/>
        </w:numPr>
        <w:spacing w:after="0" w:line="360" w:lineRule="auto"/>
        <w:ind w:left="360"/>
        <w:jc w:val="both"/>
        <w:rPr>
          <w:rFonts w:cs="Calibri"/>
        </w:rPr>
      </w:pPr>
      <w:r w:rsidRPr="00517A56">
        <w:rPr>
          <w:rFonts w:cs="Calibri"/>
        </w:rPr>
        <w:t xml:space="preserve">Nie usunięcie wad w wyznaczonym terminie może spowodować zlecenie ich wykonania na rachunek </w:t>
      </w:r>
      <w:r w:rsidRPr="00517A56">
        <w:rPr>
          <w:rFonts w:cs="Calibri"/>
        </w:rPr>
        <w:br/>
        <w:t xml:space="preserve">i koszt Wykonawcy, na co </w:t>
      </w:r>
      <w:r w:rsidR="0083728A" w:rsidRPr="00517A56">
        <w:rPr>
          <w:rFonts w:cs="Calibri"/>
        </w:rPr>
        <w:t xml:space="preserve">Wykonawca </w:t>
      </w:r>
      <w:r w:rsidRPr="00517A56">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14:paraId="6409C78E" w14:textId="731047D9" w:rsidR="003F2090" w:rsidRPr="00517A56" w:rsidRDefault="003F2090" w:rsidP="00150854">
      <w:pPr>
        <w:widowControl w:val="0"/>
        <w:numPr>
          <w:ilvl w:val="0"/>
          <w:numId w:val="58"/>
        </w:numPr>
        <w:spacing w:after="0" w:line="360" w:lineRule="auto"/>
        <w:ind w:left="360"/>
        <w:jc w:val="both"/>
        <w:rPr>
          <w:rFonts w:cs="Calibri"/>
        </w:rPr>
      </w:pPr>
      <w:r w:rsidRPr="00517A56">
        <w:rPr>
          <w:rFonts w:cs="Calibri"/>
        </w:rPr>
        <w:t>Do czasu zakończenia czynności związanych z odbiorem</w:t>
      </w:r>
      <w:r w:rsidR="00943298">
        <w:rPr>
          <w:rFonts w:cs="Calibri"/>
        </w:rPr>
        <w:t xml:space="preserve"> końcowym</w:t>
      </w:r>
      <w:r w:rsidRPr="00517A56">
        <w:rPr>
          <w:rFonts w:cs="Calibri"/>
        </w:rPr>
        <w:t xml:space="preserve">, zakończonych podpisaniem protokołu odbioru </w:t>
      </w:r>
      <w:r w:rsidR="00943298">
        <w:rPr>
          <w:rFonts w:cs="Calibri"/>
        </w:rPr>
        <w:t xml:space="preserve">końcowego </w:t>
      </w:r>
      <w:r w:rsidRPr="00517A56">
        <w:rPr>
          <w:rFonts w:cs="Calibri"/>
        </w:rPr>
        <w:t>bez zastrzeżeń, Wykonawca ponosi pełną odpowiedzialność za teren budowy.</w:t>
      </w:r>
    </w:p>
    <w:p w14:paraId="66398ACE" w14:textId="77777777" w:rsidR="003F2090" w:rsidRPr="00517A56" w:rsidRDefault="003F2090" w:rsidP="00150854">
      <w:pPr>
        <w:widowControl w:val="0"/>
        <w:numPr>
          <w:ilvl w:val="0"/>
          <w:numId w:val="58"/>
        </w:numPr>
        <w:spacing w:after="0" w:line="360" w:lineRule="auto"/>
        <w:ind w:left="360"/>
        <w:jc w:val="both"/>
        <w:rPr>
          <w:rFonts w:cs="Calibri"/>
        </w:rPr>
      </w:pPr>
      <w:r w:rsidRPr="00517A56">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150854">
      <w:pPr>
        <w:widowControl w:val="0"/>
        <w:numPr>
          <w:ilvl w:val="6"/>
          <w:numId w:val="23"/>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150854">
      <w:pPr>
        <w:widowControl w:val="0"/>
        <w:numPr>
          <w:ilvl w:val="0"/>
          <w:numId w:val="23"/>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77777777" w:rsidR="00AC233A" w:rsidRPr="00AC233A" w:rsidRDefault="00AC233A" w:rsidP="00150854">
      <w:pPr>
        <w:widowControl w:val="0"/>
        <w:numPr>
          <w:ilvl w:val="0"/>
          <w:numId w:val="23"/>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3C86C829" w14:textId="77777777" w:rsidR="00AC233A" w:rsidRPr="00AC233A" w:rsidRDefault="00AC233A" w:rsidP="00150854">
      <w:pPr>
        <w:widowControl w:val="0"/>
        <w:numPr>
          <w:ilvl w:val="0"/>
          <w:numId w:val="23"/>
        </w:numPr>
        <w:spacing w:after="0" w:line="360" w:lineRule="auto"/>
        <w:ind w:left="357" w:hanging="357"/>
        <w:jc w:val="both"/>
        <w:rPr>
          <w:rFonts w:eastAsia="Times New Roman" w:cs="Calibri"/>
          <w:lang w:eastAsia="pl-PL"/>
        </w:rPr>
      </w:pPr>
      <w:r w:rsidRPr="00AC233A">
        <w:rPr>
          <w:rFonts w:eastAsia="Times New Roman" w:cs="Calibri"/>
          <w:lang w:eastAsia="pl-PL"/>
        </w:rPr>
        <w:t>Okres gwarancji na zamontowane urządzenia – zgodnie z gwarancją producenta.</w:t>
      </w:r>
    </w:p>
    <w:p w14:paraId="19B9AF21" w14:textId="1E4E80CB"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150854">
      <w:pPr>
        <w:widowControl w:val="0"/>
        <w:numPr>
          <w:ilvl w:val="0"/>
          <w:numId w:val="23"/>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lastRenderedPageBreak/>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150854">
      <w:pPr>
        <w:widowControl w:val="0"/>
        <w:numPr>
          <w:ilvl w:val="0"/>
          <w:numId w:val="23"/>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722D9378"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29334C">
        <w:rPr>
          <w:rFonts w:ascii="Calibri" w:hAnsi="Calibri" w:cs="Calibri"/>
          <w:color w:val="000000"/>
          <w:sz w:val="22"/>
          <w:szCs w:val="22"/>
          <w:lang w:val="pl-PL"/>
        </w:rPr>
        <w:t>gwarancji</w:t>
      </w:r>
      <w:r w:rsidRPr="00514DB7">
        <w:rPr>
          <w:rFonts w:ascii="Calibri" w:hAnsi="Calibri" w:cs="Calibri"/>
          <w:color w:val="000000"/>
          <w:sz w:val="22"/>
          <w:szCs w:val="22"/>
        </w:rPr>
        <w:t xml:space="preserve"> o któr</w:t>
      </w:r>
      <w:r w:rsidR="0029334C">
        <w:rPr>
          <w:rFonts w:ascii="Calibri" w:hAnsi="Calibri" w:cs="Calibri"/>
          <w:color w:val="000000"/>
          <w:sz w:val="22"/>
          <w:szCs w:val="22"/>
          <w:lang w:val="pl-PL"/>
        </w:rPr>
        <w:t>ym</w:t>
      </w:r>
      <w:r w:rsidRPr="00514DB7">
        <w:rPr>
          <w:rFonts w:ascii="Calibri" w:hAnsi="Calibri" w:cs="Calibri"/>
          <w:color w:val="000000"/>
          <w:sz w:val="22"/>
          <w:szCs w:val="22"/>
        </w:rPr>
        <w:t xml:space="preserve">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B95FEC" w:rsidRDefault="003F2090" w:rsidP="003F2090">
      <w:pPr>
        <w:widowControl w:val="0"/>
        <w:autoSpaceDE w:val="0"/>
        <w:autoSpaceDN w:val="0"/>
        <w:adjustRightInd w:val="0"/>
        <w:spacing w:before="240" w:after="240" w:line="360" w:lineRule="auto"/>
        <w:jc w:val="center"/>
        <w:rPr>
          <w:rFonts w:cs="Calibri"/>
          <w:b/>
          <w:bCs/>
        </w:rPr>
      </w:pPr>
      <w:r w:rsidRPr="00B95FEC">
        <w:rPr>
          <w:rFonts w:cs="Calibri"/>
          <w:b/>
          <w:bCs/>
        </w:rPr>
        <w:t xml:space="preserve">§ 20. </w:t>
      </w:r>
      <w:r w:rsidRPr="00B95FEC">
        <w:rPr>
          <w:rFonts w:cs="Calibri"/>
          <w:b/>
          <w:bCs/>
          <w:caps/>
        </w:rPr>
        <w:t>Ubezpieczenie</w:t>
      </w:r>
    </w:p>
    <w:p w14:paraId="39AA6DE2" w14:textId="6CDEC278" w:rsidR="00AD230C" w:rsidRPr="00A52FA5" w:rsidRDefault="00AD230C" w:rsidP="00150854">
      <w:pPr>
        <w:widowControl w:val="0"/>
        <w:numPr>
          <w:ilvl w:val="0"/>
          <w:numId w:val="19"/>
        </w:numPr>
        <w:autoSpaceDE w:val="0"/>
        <w:autoSpaceDN w:val="0"/>
        <w:adjustRightInd w:val="0"/>
        <w:spacing w:after="0" w:line="360" w:lineRule="auto"/>
        <w:jc w:val="both"/>
        <w:rPr>
          <w:rFonts w:cs="Calibri"/>
        </w:rPr>
      </w:pPr>
      <w:r w:rsidRPr="00A52FA5">
        <w:rPr>
          <w:rFonts w:cs="Calibri"/>
        </w:rPr>
        <w:lastRenderedPageBreak/>
        <w:t xml:space="preserve">Wykonawca na okres realizacji umowy zobowiązany jest zawrzeć umowę ubezpieczenia odpowiedzialności cywilnej za szkody osobowe i rzeczowe wyrządzone przy realizacji umowy, gdzie suma ubezpieczenia będzie nie niższa niż </w:t>
      </w:r>
      <w:r w:rsidR="005146D8" w:rsidRPr="00A52FA5">
        <w:rPr>
          <w:rFonts w:cs="Calibri"/>
        </w:rPr>
        <w:t>wartość przedmiotu umowy brutto, o której mowa w § 5</w:t>
      </w:r>
      <w:r w:rsidRPr="00A52FA5">
        <w:rPr>
          <w:rFonts w:cs="Calibri"/>
        </w:rPr>
        <w:t xml:space="preserve">. </w:t>
      </w:r>
    </w:p>
    <w:p w14:paraId="544EFB3E" w14:textId="072A71E9" w:rsidR="00AD230C" w:rsidRPr="00A52FA5" w:rsidRDefault="00AD230C" w:rsidP="00150854">
      <w:pPr>
        <w:widowControl w:val="0"/>
        <w:numPr>
          <w:ilvl w:val="0"/>
          <w:numId w:val="19"/>
        </w:numPr>
        <w:autoSpaceDE w:val="0"/>
        <w:autoSpaceDN w:val="0"/>
        <w:adjustRightInd w:val="0"/>
        <w:spacing w:after="0" w:line="360" w:lineRule="auto"/>
        <w:jc w:val="both"/>
        <w:rPr>
          <w:rFonts w:cs="Calibri"/>
        </w:rPr>
      </w:pPr>
      <w:r w:rsidRPr="00A52FA5">
        <w:rPr>
          <w:rFonts w:cs="Calibri"/>
        </w:rPr>
        <w:t xml:space="preserve">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 </w:t>
      </w:r>
    </w:p>
    <w:p w14:paraId="75094978" w14:textId="4CA6B8A8" w:rsidR="00AD230C" w:rsidRPr="00A52FA5" w:rsidRDefault="00AD230C" w:rsidP="00150854">
      <w:pPr>
        <w:pStyle w:val="Akapitzlist"/>
        <w:widowControl w:val="0"/>
        <w:numPr>
          <w:ilvl w:val="0"/>
          <w:numId w:val="47"/>
        </w:numPr>
        <w:autoSpaceDE w:val="0"/>
        <w:autoSpaceDN w:val="0"/>
        <w:adjustRightInd w:val="0"/>
        <w:spacing w:line="360" w:lineRule="auto"/>
        <w:jc w:val="both"/>
        <w:rPr>
          <w:rFonts w:asciiTheme="minorHAnsi" w:hAnsiTheme="minorHAnsi" w:cstheme="minorHAnsi"/>
          <w:sz w:val="22"/>
          <w:szCs w:val="22"/>
        </w:rPr>
      </w:pPr>
      <w:r w:rsidRPr="00A52FA5">
        <w:rPr>
          <w:rFonts w:asciiTheme="minorHAnsi" w:hAnsiTheme="minorHAnsi" w:cstheme="minorHAnsi"/>
          <w:sz w:val="22"/>
          <w:szCs w:val="22"/>
        </w:rPr>
        <w:t xml:space="preserve">z czynów niedozwolonych popełnionych przez Wykonawcę lub podwykonawców, </w:t>
      </w:r>
    </w:p>
    <w:p w14:paraId="33AC75F5" w14:textId="6C4C0D86" w:rsidR="003E0BAD" w:rsidRPr="00A52FA5" w:rsidRDefault="00AD230C" w:rsidP="00150854">
      <w:pPr>
        <w:pStyle w:val="Akapitzlist"/>
        <w:widowControl w:val="0"/>
        <w:numPr>
          <w:ilvl w:val="0"/>
          <w:numId w:val="47"/>
        </w:numPr>
        <w:autoSpaceDE w:val="0"/>
        <w:autoSpaceDN w:val="0"/>
        <w:adjustRightInd w:val="0"/>
        <w:spacing w:line="360" w:lineRule="auto"/>
        <w:jc w:val="both"/>
        <w:rPr>
          <w:rFonts w:asciiTheme="minorHAnsi" w:hAnsiTheme="minorHAnsi" w:cstheme="minorHAnsi"/>
          <w:sz w:val="22"/>
        </w:rPr>
      </w:pPr>
      <w:r w:rsidRPr="00A52FA5">
        <w:rPr>
          <w:rFonts w:asciiTheme="minorHAnsi" w:hAnsiTheme="minorHAnsi" w:cstheme="minorHAnsi"/>
          <w:sz w:val="22"/>
        </w:rPr>
        <w:t>niewykonania lub nienależytego wykonania umowy przez Wykonawcę lub podwykonawców.</w:t>
      </w:r>
    </w:p>
    <w:p w14:paraId="7A35F73E" w14:textId="7424C57F" w:rsidR="003E0BAD" w:rsidRPr="00A52FA5" w:rsidRDefault="003E0BAD" w:rsidP="00150854">
      <w:pPr>
        <w:widowControl w:val="0"/>
        <w:numPr>
          <w:ilvl w:val="0"/>
          <w:numId w:val="19"/>
        </w:numPr>
        <w:autoSpaceDE w:val="0"/>
        <w:autoSpaceDN w:val="0"/>
        <w:adjustRightInd w:val="0"/>
        <w:spacing w:after="0" w:line="360" w:lineRule="auto"/>
        <w:jc w:val="both"/>
        <w:rPr>
          <w:rFonts w:cs="Calibri"/>
        </w:rPr>
      </w:pPr>
      <w:r w:rsidRPr="00A52FA5">
        <w:rPr>
          <w:rFonts w:cs="Calibri"/>
        </w:rPr>
        <w:t>Wykonawca zobowiązany jest utrzymywać ubezpieczenia, o których mowa powyżej przez cały okres realizacji przedmiotu umowy określony w § 4 ust. 1.</w:t>
      </w:r>
    </w:p>
    <w:p w14:paraId="035AF68F" w14:textId="77777777" w:rsidR="003E0BAD" w:rsidRPr="00A52FA5" w:rsidRDefault="003E0BAD" w:rsidP="00150854">
      <w:pPr>
        <w:widowControl w:val="0"/>
        <w:numPr>
          <w:ilvl w:val="0"/>
          <w:numId w:val="19"/>
        </w:numPr>
        <w:autoSpaceDE w:val="0"/>
        <w:autoSpaceDN w:val="0"/>
        <w:adjustRightInd w:val="0"/>
        <w:spacing w:after="0" w:line="360" w:lineRule="auto"/>
        <w:jc w:val="both"/>
        <w:rPr>
          <w:rFonts w:cs="Calibri"/>
        </w:rPr>
      </w:pPr>
      <w:r w:rsidRPr="00A52FA5">
        <w:rPr>
          <w:rFonts w:cs="Calibri"/>
        </w:rPr>
        <w:t xml:space="preserve">Wykonawca zobowiązany jest przedłożyć Zamawiającemu, w terminie </w:t>
      </w:r>
      <w:r w:rsidR="0076676E" w:rsidRPr="00A52FA5">
        <w:rPr>
          <w:rFonts w:cs="Calibri"/>
        </w:rPr>
        <w:t>14</w:t>
      </w:r>
      <w:r w:rsidRPr="00A52FA5">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53B16C8B" w14:textId="77777777" w:rsidR="003E0BAD" w:rsidRPr="00A52FA5" w:rsidRDefault="003E0BAD" w:rsidP="00150854">
      <w:pPr>
        <w:widowControl w:val="0"/>
        <w:numPr>
          <w:ilvl w:val="0"/>
          <w:numId w:val="19"/>
        </w:numPr>
        <w:autoSpaceDE w:val="0"/>
        <w:autoSpaceDN w:val="0"/>
        <w:adjustRightInd w:val="0"/>
        <w:spacing w:after="0" w:line="360" w:lineRule="auto"/>
        <w:jc w:val="both"/>
        <w:rPr>
          <w:rFonts w:cs="Calibri"/>
        </w:rPr>
      </w:pPr>
      <w:r w:rsidRPr="00A52FA5">
        <w:rPr>
          <w:rFonts w:cs="Calibri"/>
        </w:rPr>
        <w:t xml:space="preserve">Zamawiającemu przysługuje prawo potrącenia poniesionych kosztów z tytułu ubezpieczenia </w:t>
      </w:r>
      <w:r w:rsidRPr="00A52FA5">
        <w:rPr>
          <w:rFonts w:cs="Calibri"/>
        </w:rPr>
        <w:br/>
        <w:t>z wynagrodzenia Wykonawcy, na co Wykonawca wyraża zgodę.</w:t>
      </w:r>
    </w:p>
    <w:p w14:paraId="589DEADC" w14:textId="77777777" w:rsidR="003E0BAD" w:rsidRPr="00A52FA5" w:rsidRDefault="003E0BAD" w:rsidP="00150854">
      <w:pPr>
        <w:widowControl w:val="0"/>
        <w:numPr>
          <w:ilvl w:val="0"/>
          <w:numId w:val="19"/>
        </w:numPr>
        <w:autoSpaceDE w:val="0"/>
        <w:autoSpaceDN w:val="0"/>
        <w:adjustRightInd w:val="0"/>
        <w:spacing w:after="0" w:line="360" w:lineRule="auto"/>
        <w:jc w:val="both"/>
        <w:rPr>
          <w:rFonts w:cs="Calibri"/>
        </w:rPr>
      </w:pPr>
      <w:r w:rsidRPr="00A52FA5">
        <w:rPr>
          <w:rFonts w:cs="Calibri"/>
        </w:rPr>
        <w:t xml:space="preserve">W przypadku nieprzedłożenia przez Wykonawcę kopii polis (-y) ubezpieczeniowych (-ej) </w:t>
      </w:r>
      <w:r w:rsidRPr="00A52FA5">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74C4C880"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r w:rsidR="004125F6" w:rsidRPr="00AA66C3">
        <w:rPr>
          <w:rFonts w:eastAsia="MS Mincho" w:cs="Calibri"/>
          <w:iCs/>
        </w:rPr>
        <w:t xml:space="preserve"> - dotyczy zarówno </w:t>
      </w:r>
      <w:r w:rsidR="005146D8" w:rsidRPr="00AA66C3">
        <w:rPr>
          <w:rFonts w:eastAsia="MS Mincho" w:cs="Calibri"/>
          <w:iCs/>
        </w:rPr>
        <w:t>przedmiotu umowy objętego odbiorem częściowym jak i końcowym</w:t>
      </w:r>
      <w:r w:rsidRPr="00AA66C3">
        <w:rPr>
          <w:rFonts w:eastAsia="MS Mincho" w:cs="Calibri"/>
          <w:iCs/>
        </w:rPr>
        <w:t>,</w:t>
      </w:r>
    </w:p>
    <w:p w14:paraId="76E4E2F7" w14:textId="3F833344"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373AFA" w:rsidRPr="00373AFA">
        <w:rPr>
          <w:rFonts w:eastAsia="MS Mincho" w:cs="Calibri"/>
          <w:iCs/>
        </w:rPr>
        <w:t xml:space="preserve">częściowym lub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lastRenderedPageBreak/>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77777777"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do zaakceptowania projektu umowy o podwykonawstwo, której przedmiotem są roboty budowlane, lub projektu jej zmian w wysokości 1000 zł za każdy przypadek;</w:t>
      </w:r>
    </w:p>
    <w:p w14:paraId="7383FD18" w14:textId="77777777"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podwykonawstwo lub jej zmiany w wysokości 1000 zł za każdy przypadek z osobna;</w:t>
      </w:r>
    </w:p>
    <w:p w14:paraId="299167FF" w14:textId="7777777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w wysokości 500 zł za każdy przypadek</w:t>
      </w:r>
      <w:r w:rsidR="00453974" w:rsidRPr="00DE2C3C">
        <w:rPr>
          <w:rFonts w:eastAsia="MS Mincho" w:cs="Calibri"/>
        </w:rPr>
        <w:t xml:space="preserve"> z osobna</w:t>
      </w:r>
      <w:r w:rsidRPr="00DE2C3C">
        <w:rPr>
          <w:rFonts w:eastAsia="MS Mincho" w:cs="Calibri"/>
        </w:rPr>
        <w:t>;</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5647815E"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mowa w § 2 ust. </w:t>
      </w:r>
      <w:r w:rsidR="008E5359" w:rsidRPr="00DE2C3C">
        <w:rPr>
          <w:rFonts w:eastAsia="MS Mincho" w:cs="Calibri"/>
        </w:rPr>
        <w:t>4</w:t>
      </w:r>
      <w:r w:rsidRPr="00DE2C3C">
        <w:rPr>
          <w:rFonts w:eastAsia="MS Mincho" w:cs="Calibri"/>
        </w:rPr>
        <w:t xml:space="preserve"> w wysokości 1000 zł za każdy przypadek;</w:t>
      </w:r>
    </w:p>
    <w:p w14:paraId="65EA8CDF" w14:textId="5C9D47D8"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iCs/>
        </w:rPr>
        <w:t xml:space="preserve">za niedopełnienie wymogu zatrudniania na podstawie umowy o pracę, w rozumieniu przepisów Kodeksu pracy, osób wykonujących w trakcie realizacji przedmiotu zamówienia czynności opisanych </w:t>
      </w:r>
      <w:r w:rsidRPr="00DE2C3C">
        <w:rPr>
          <w:rFonts w:eastAsia="MS Mincho" w:cs="Calibri"/>
          <w:iCs/>
        </w:rPr>
        <w:t xml:space="preserve">w </w:t>
      </w:r>
      <w:r w:rsidRPr="00DE2C3C">
        <w:rPr>
          <w:rFonts w:eastAsia="MS Mincho" w:cs="Calibri"/>
          <w:iCs/>
          <w:lang w:eastAsia="ja-JP"/>
        </w:rPr>
        <w:t xml:space="preserve">§ 2 ust. </w:t>
      </w:r>
      <w:r w:rsidR="00DE2C3C" w:rsidRPr="00DE2C3C">
        <w:rPr>
          <w:rFonts w:eastAsia="MS Mincho" w:cs="Calibri"/>
          <w:iCs/>
          <w:lang w:eastAsia="ja-JP"/>
        </w:rPr>
        <w:t>3</w:t>
      </w:r>
      <w:r w:rsidRPr="00DE2C3C">
        <w:rPr>
          <w:rFonts w:eastAsia="MS Mincho" w:cs="Calibri"/>
          <w:iCs/>
          <w:lang w:eastAsia="ja-JP"/>
        </w:rPr>
        <w:t xml:space="preserve"> niniejszej umowy</w:t>
      </w:r>
      <w:r w:rsidRPr="00514DB7">
        <w:rPr>
          <w:rFonts w:eastAsia="MS Mincho" w:cs="Calibri"/>
          <w:iCs/>
          <w:lang w:eastAsia="ja-JP"/>
        </w:rPr>
        <w:t xml:space="preserve"> </w:t>
      </w:r>
      <w:r w:rsidRPr="00514DB7">
        <w:rPr>
          <w:rFonts w:eastAsia="MS Mincho" w:cs="Calibri"/>
          <w:iCs/>
        </w:rPr>
        <w:t>– w wysokości stanowiącej iloczyn kwoty minimalnego wynagrodzenia za pracę ustalonego na podstawie przepisó</w:t>
      </w:r>
      <w:r w:rsidR="006470A7">
        <w:rPr>
          <w:rFonts w:eastAsia="MS Mincho" w:cs="Calibri"/>
          <w:iCs/>
        </w:rPr>
        <w:t>w o minimalnym wynagrodzeniu za </w:t>
      </w:r>
      <w:r w:rsidRPr="00514DB7">
        <w:rPr>
          <w:rFonts w:eastAsia="MS Mincho" w:cs="Calibri"/>
          <w:iCs/>
        </w:rPr>
        <w:t xml:space="preserve">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t>
      </w:r>
      <w:r w:rsidRPr="00DE2C3C">
        <w:rPr>
          <w:rFonts w:eastAsia="MS Mincho" w:cs="Calibri"/>
          <w:iCs/>
        </w:rPr>
        <w:t xml:space="preserve">w § 2 ust. </w:t>
      </w:r>
      <w:r w:rsidR="00DE2C3C">
        <w:rPr>
          <w:rFonts w:eastAsia="MS Mincho" w:cs="Calibri"/>
          <w:iCs/>
        </w:rPr>
        <w:t>4</w:t>
      </w:r>
      <w:r w:rsidRPr="00DE2C3C">
        <w:rPr>
          <w:rFonts w:eastAsia="MS Mincho" w:cs="Calibri"/>
          <w:iCs/>
        </w:rPr>
        <w:t xml:space="preserve"> niniejszej</w:t>
      </w:r>
      <w:r w:rsidRPr="00514DB7">
        <w:rPr>
          <w:rFonts w:eastAsia="MS Mincho" w:cs="Calibri"/>
          <w:iCs/>
        </w:rPr>
        <w:t xml:space="preserve"> umowy;</w:t>
      </w:r>
    </w:p>
    <w:p w14:paraId="722B28F1" w14:textId="2876DAD7" w:rsidR="003F2090" w:rsidRPr="00547B90" w:rsidRDefault="003F2090" w:rsidP="006470A7">
      <w:pPr>
        <w:widowControl w:val="0"/>
        <w:numPr>
          <w:ilvl w:val="0"/>
          <w:numId w:val="12"/>
        </w:numPr>
        <w:spacing w:after="0" w:line="360" w:lineRule="auto"/>
        <w:ind w:left="1077" w:hanging="357"/>
        <w:jc w:val="both"/>
        <w:rPr>
          <w:rFonts w:eastAsia="MS Mincho" w:cs="Calibri"/>
        </w:rPr>
      </w:pPr>
      <w:r w:rsidRPr="00514DB7">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Pr>
          <w:rFonts w:cs="Calibri"/>
        </w:rPr>
        <w:t>400</w:t>
      </w:r>
      <w:r w:rsidRPr="00514DB7">
        <w:rPr>
          <w:rFonts w:cs="Calibri"/>
        </w:rPr>
        <w:t xml:space="preserve"> zł za każdy rozpoczęty dzień </w:t>
      </w:r>
      <w:r w:rsidR="00FE58DF">
        <w:rPr>
          <w:rFonts w:cs="Calibri"/>
        </w:rPr>
        <w:t>zwłoki</w:t>
      </w:r>
      <w:r w:rsidRPr="00514DB7">
        <w:rPr>
          <w:rFonts w:cs="Calibri"/>
        </w:rPr>
        <w:t xml:space="preserve">, </w:t>
      </w:r>
      <w:r w:rsidRPr="00514DB7">
        <w:rPr>
          <w:rFonts w:cs="Calibri"/>
          <w:iCs/>
        </w:rPr>
        <w:t xml:space="preserve">licząc od </w:t>
      </w:r>
      <w:r w:rsidR="00373AFA">
        <w:rPr>
          <w:rFonts w:cs="Calibri"/>
          <w:iCs/>
        </w:rPr>
        <w:t xml:space="preserve">dnia następnego od upływu </w:t>
      </w:r>
      <w:r w:rsidRPr="00514DB7">
        <w:rPr>
          <w:rFonts w:cs="Calibri"/>
          <w:iCs/>
        </w:rPr>
        <w:t xml:space="preserve">terminu </w:t>
      </w:r>
      <w:r w:rsidRPr="00DE2C3C">
        <w:rPr>
          <w:rFonts w:cs="Calibri"/>
          <w:iCs/>
        </w:rPr>
        <w:t xml:space="preserve">określonego w § 20 ust. </w:t>
      </w:r>
      <w:r w:rsidR="00DE2C3C" w:rsidRPr="00DE2C3C">
        <w:rPr>
          <w:rFonts w:cs="Calibri"/>
          <w:iCs/>
        </w:rPr>
        <w:t>4</w:t>
      </w:r>
      <w:r w:rsidR="00547B90">
        <w:rPr>
          <w:rFonts w:cs="Calibri"/>
        </w:rPr>
        <w:t>,</w:t>
      </w:r>
    </w:p>
    <w:p w14:paraId="08924D21" w14:textId="4C021D48" w:rsidR="00547B90" w:rsidRPr="00547B90" w:rsidRDefault="00547B90" w:rsidP="00547B90">
      <w:pPr>
        <w:widowControl w:val="0"/>
        <w:numPr>
          <w:ilvl w:val="0"/>
          <w:numId w:val="12"/>
        </w:numPr>
        <w:spacing w:after="0" w:line="360" w:lineRule="auto"/>
        <w:ind w:left="1077" w:hanging="357"/>
        <w:jc w:val="both"/>
        <w:rPr>
          <w:rFonts w:cs="Calibri"/>
        </w:rPr>
      </w:pPr>
      <w:r w:rsidRPr="00547B90">
        <w:rPr>
          <w:rFonts w:cs="Calibri"/>
        </w:rPr>
        <w:t xml:space="preserve">w każdym przypadku braku zmiany umowy o podwykonawstwo zawartej na okres przekraczający 12 miesięcy, której przedmiotem są roboty budowlane lub usługi, zgodnie z § </w:t>
      </w:r>
      <w:r>
        <w:rPr>
          <w:rFonts w:cs="Calibri"/>
        </w:rPr>
        <w:t>14</w:t>
      </w:r>
      <w:r w:rsidRPr="00547B90">
        <w:rPr>
          <w:rFonts w:cs="Calibri"/>
        </w:rPr>
        <w:t xml:space="preserve"> ust. </w:t>
      </w:r>
      <w:r>
        <w:rPr>
          <w:rFonts w:cs="Calibri"/>
        </w:rPr>
        <w:t>4</w:t>
      </w:r>
      <w:r w:rsidRPr="00547B90">
        <w:rPr>
          <w:rFonts w:cs="Calibri"/>
        </w:rPr>
        <w:t xml:space="preserve"> umowy – w wysokości 1 000,00 zł za każdy przypadek</w:t>
      </w:r>
    </w:p>
    <w:p w14:paraId="6FA58DAD" w14:textId="387D68CD" w:rsidR="00547B90" w:rsidRDefault="00547B90" w:rsidP="00547B90">
      <w:pPr>
        <w:widowControl w:val="0"/>
        <w:numPr>
          <w:ilvl w:val="0"/>
          <w:numId w:val="12"/>
        </w:numPr>
        <w:spacing w:after="0" w:line="360" w:lineRule="auto"/>
        <w:ind w:left="1077" w:hanging="357"/>
        <w:jc w:val="both"/>
        <w:rPr>
          <w:rFonts w:eastAsia="MS Mincho" w:cs="Calibri"/>
        </w:rPr>
      </w:pPr>
      <w:r w:rsidRPr="00547B90">
        <w:rPr>
          <w:rFonts w:cs="Calibri"/>
        </w:rPr>
        <w:t xml:space="preserve">w każdym przypadku braku zapłaty lub nieterminowej zapłaty wynagrodzenia należnego podwykonawcom z tytułu zmiany wysokości wynagrodzenia, o której mowa w § </w:t>
      </w:r>
      <w:r>
        <w:rPr>
          <w:rFonts w:cs="Calibri"/>
        </w:rPr>
        <w:t>14</w:t>
      </w:r>
      <w:r w:rsidRPr="00547B90">
        <w:rPr>
          <w:rFonts w:cs="Calibri"/>
        </w:rPr>
        <w:t xml:space="preserve"> ust. </w:t>
      </w:r>
      <w:r>
        <w:rPr>
          <w:rFonts w:cs="Calibri"/>
        </w:rPr>
        <w:t>4</w:t>
      </w:r>
      <w:r w:rsidRPr="00547B90">
        <w:rPr>
          <w:rFonts w:cs="Calibri"/>
        </w:rPr>
        <w:t xml:space="preserve"> umowy </w:t>
      </w:r>
      <w:r w:rsidRPr="00547B90">
        <w:rPr>
          <w:rFonts w:cs="Calibri"/>
        </w:rPr>
        <w:lastRenderedPageBreak/>
        <w:t>– w wysokości 0,05</w:t>
      </w:r>
      <w:r w:rsidRPr="00547B90">
        <w:rPr>
          <w:rFonts w:eastAsia="MS Mincho" w:cs="Calibri"/>
        </w:rPr>
        <w:t xml:space="preserve"> % wartości brutto tej umowy, za każdy dzień zwłoki od upływu terminu, w którym zapłata powinna najpóźniej zostać dokonana,</w:t>
      </w:r>
    </w:p>
    <w:p w14:paraId="09E97430" w14:textId="1E8B9520"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15 000,00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150854">
      <w:pPr>
        <w:pStyle w:val="Akapitzlist"/>
        <w:widowControl w:val="0"/>
        <w:numPr>
          <w:ilvl w:val="0"/>
          <w:numId w:val="34"/>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150854">
      <w:pPr>
        <w:pStyle w:val="Akapitzlist"/>
        <w:widowControl w:val="0"/>
        <w:numPr>
          <w:ilvl w:val="0"/>
          <w:numId w:val="21"/>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176341CE" w:rsidR="003F2090" w:rsidRPr="00514DB7" w:rsidRDefault="003F2090" w:rsidP="00150854">
      <w:pPr>
        <w:pStyle w:val="Akapitzlist"/>
        <w:widowControl w:val="0"/>
        <w:numPr>
          <w:ilvl w:val="0"/>
          <w:numId w:val="21"/>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 xml:space="preserve">Łączna maksymalna wysokość kar umownych, których mogą dochodzić Strony nie może przekroczyć </w:t>
      </w:r>
      <w:r w:rsidR="00E84EAA">
        <w:rPr>
          <w:rFonts w:ascii="Calibri" w:hAnsi="Calibri" w:cs="Calibri"/>
          <w:sz w:val="22"/>
          <w:szCs w:val="22"/>
          <w:lang w:val="pl-PL"/>
        </w:rPr>
        <w:t>3</w:t>
      </w:r>
      <w:r w:rsidRPr="00514DB7">
        <w:rPr>
          <w:rFonts w:ascii="Calibri" w:hAnsi="Calibri" w:cs="Calibri"/>
          <w:sz w:val="22"/>
          <w:szCs w:val="22"/>
          <w:lang w:val="pl-PL"/>
        </w:rPr>
        <w:t>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150854">
      <w:pPr>
        <w:pStyle w:val="Akapitzlist"/>
        <w:widowControl w:val="0"/>
        <w:numPr>
          <w:ilvl w:val="0"/>
          <w:numId w:val="21"/>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150854">
      <w:pPr>
        <w:pStyle w:val="Akapitzlist"/>
        <w:widowControl w:val="0"/>
        <w:numPr>
          <w:ilvl w:val="0"/>
          <w:numId w:val="21"/>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150854">
      <w:pPr>
        <w:pStyle w:val="Bezodstpw"/>
        <w:widowControl w:val="0"/>
        <w:numPr>
          <w:ilvl w:val="0"/>
          <w:numId w:val="22"/>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150854">
      <w:pPr>
        <w:widowControl w:val="0"/>
        <w:numPr>
          <w:ilvl w:val="0"/>
          <w:numId w:val="22"/>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150854">
      <w:pPr>
        <w:widowControl w:val="0"/>
        <w:numPr>
          <w:ilvl w:val="0"/>
          <w:numId w:val="24"/>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14:paraId="38674E0D" w14:textId="77777777" w:rsidR="003F2090" w:rsidRPr="00514DB7" w:rsidRDefault="003F2090" w:rsidP="00150854">
      <w:pPr>
        <w:widowControl w:val="0"/>
        <w:numPr>
          <w:ilvl w:val="0"/>
          <w:numId w:val="24"/>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150854">
      <w:pPr>
        <w:widowControl w:val="0"/>
        <w:numPr>
          <w:ilvl w:val="0"/>
          <w:numId w:val="24"/>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59A76397" w:rsidR="003F2090" w:rsidRPr="00231769" w:rsidRDefault="00C6218B" w:rsidP="00150854">
      <w:pPr>
        <w:numPr>
          <w:ilvl w:val="0"/>
          <w:numId w:val="24"/>
        </w:numPr>
        <w:spacing w:after="0" w:line="360" w:lineRule="auto"/>
        <w:jc w:val="both"/>
        <w:rPr>
          <w:rFonts w:cs="Calibri"/>
        </w:rPr>
      </w:pPr>
      <w:r w:rsidRPr="00231769">
        <w:rPr>
          <w:rFonts w:cs="Calibri"/>
        </w:rPr>
        <w:lastRenderedPageBreak/>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E84EAA">
        <w:rPr>
          <w:rFonts w:cs="Calibri"/>
        </w:rPr>
        <w:t>21</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0998B067" w:rsidR="003F2090" w:rsidRDefault="003F2090" w:rsidP="00150854">
      <w:pPr>
        <w:widowControl w:val="0"/>
        <w:numPr>
          <w:ilvl w:val="0"/>
          <w:numId w:val="24"/>
        </w:numPr>
        <w:spacing w:after="0" w:line="360" w:lineRule="auto"/>
        <w:jc w:val="both"/>
        <w:rPr>
          <w:rFonts w:eastAsia="MS Mincho" w:cs="Calibri"/>
        </w:rPr>
      </w:pPr>
      <w:r w:rsidRPr="00514DB7">
        <w:rPr>
          <w:rFonts w:eastAsia="MS Mincho" w:cs="Calibri"/>
        </w:rPr>
        <w:t>Wykonawca</w:t>
      </w:r>
      <w:r w:rsidR="00E84EAA">
        <w:rPr>
          <w:rFonts w:eastAsia="MS Mincho" w:cs="Calibri"/>
        </w:rPr>
        <w:t>/ Podwykonawca</w:t>
      </w:r>
      <w:r w:rsidRPr="00514DB7">
        <w:rPr>
          <w:rFonts w:eastAsia="MS Mincho" w:cs="Calibri"/>
        </w:rPr>
        <w:t xml:space="preserve">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Default="00964CE3" w:rsidP="00150854">
      <w:pPr>
        <w:widowControl w:val="0"/>
        <w:numPr>
          <w:ilvl w:val="0"/>
          <w:numId w:val="24"/>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7121F88B" w14:textId="43EA684D" w:rsidR="00E84EAA" w:rsidRPr="00E84EAA" w:rsidRDefault="00E84EAA" w:rsidP="00150854">
      <w:pPr>
        <w:widowControl w:val="0"/>
        <w:numPr>
          <w:ilvl w:val="0"/>
          <w:numId w:val="24"/>
        </w:numPr>
        <w:spacing w:after="0" w:line="360" w:lineRule="auto"/>
        <w:jc w:val="both"/>
        <w:rPr>
          <w:rFonts w:eastAsia="MS Mincho" w:cs="Calibri"/>
          <w:u w:val="single"/>
        </w:rPr>
      </w:pPr>
      <w:r w:rsidRPr="00E84EAA">
        <w:rPr>
          <w:rFonts w:eastAsia="MS Mincho" w:cs="Calibri"/>
          <w:u w:val="single"/>
        </w:rPr>
        <w:t xml:space="preserve">w trakcie realizacji przedmiotu zamówienia Zamawiający nie otrzyma dofinansowania/lub części dofinansowania z programu Rządowego Fundusz Polski Ład: Program Inwestycji Strategicznych. W takim wypadku Zamawiającemu nie będzie naliczona kara umowna o której mowa w § </w:t>
      </w:r>
      <w:r>
        <w:rPr>
          <w:rFonts w:eastAsia="MS Mincho" w:cs="Calibri"/>
          <w:u w:val="single"/>
        </w:rPr>
        <w:t>21</w:t>
      </w:r>
      <w:r w:rsidRPr="00E84EAA">
        <w:rPr>
          <w:rFonts w:eastAsia="MS Mincho" w:cs="Calibri"/>
          <w:u w:val="single"/>
        </w:rPr>
        <w:t xml:space="preserve"> ust. </w:t>
      </w:r>
      <w:r>
        <w:rPr>
          <w:rFonts w:eastAsia="MS Mincho" w:cs="Calibri"/>
          <w:u w:val="single"/>
        </w:rPr>
        <w:t>1 pkt 2a)</w:t>
      </w:r>
      <w:r w:rsidRPr="00E84EAA">
        <w:rPr>
          <w:rFonts w:eastAsia="MS Mincho" w:cs="Calibri"/>
          <w:u w:val="single"/>
        </w:rPr>
        <w:t xml:space="preserve"> niniejszej umowy, Wykonawca może żądać jedynie wynagrodzenia należnego  mu z tytułu  wykonanej części umowy.</w:t>
      </w:r>
    </w:p>
    <w:p w14:paraId="370EA127" w14:textId="635DAAEE" w:rsidR="003F2090" w:rsidRPr="00DE2C3C" w:rsidRDefault="003F2090" w:rsidP="00150854">
      <w:pPr>
        <w:widowControl w:val="0"/>
        <w:numPr>
          <w:ilvl w:val="0"/>
          <w:numId w:val="22"/>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 xml:space="preserve">1) - </w:t>
      </w:r>
      <w:r w:rsidR="00D40E32">
        <w:rPr>
          <w:rFonts w:eastAsia="MS Mincho" w:cs="Calibri"/>
        </w:rPr>
        <w:t>7</w:t>
      </w:r>
      <w:r w:rsidRPr="00DE2C3C">
        <w:rPr>
          <w:rFonts w:eastAsia="MS Mincho" w:cs="Calibri"/>
        </w:rPr>
        <w:t xml:space="preserve">) z podaniem przyczyny odstąpienia. </w:t>
      </w:r>
    </w:p>
    <w:p w14:paraId="47491947" w14:textId="77777777" w:rsidR="003F2090" w:rsidRPr="00514DB7" w:rsidRDefault="003F2090" w:rsidP="00150854">
      <w:pPr>
        <w:widowControl w:val="0"/>
        <w:numPr>
          <w:ilvl w:val="0"/>
          <w:numId w:val="22"/>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150854">
      <w:pPr>
        <w:widowControl w:val="0"/>
        <w:numPr>
          <w:ilvl w:val="0"/>
          <w:numId w:val="22"/>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150854">
      <w:pPr>
        <w:widowControl w:val="0"/>
        <w:numPr>
          <w:ilvl w:val="0"/>
          <w:numId w:val="22"/>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150854">
      <w:pPr>
        <w:widowControl w:val="0"/>
        <w:numPr>
          <w:ilvl w:val="1"/>
          <w:numId w:val="22"/>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150854">
      <w:pPr>
        <w:widowControl w:val="0"/>
        <w:numPr>
          <w:ilvl w:val="1"/>
          <w:numId w:val="22"/>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150854">
      <w:pPr>
        <w:widowControl w:val="0"/>
        <w:numPr>
          <w:ilvl w:val="1"/>
          <w:numId w:val="22"/>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150854">
      <w:pPr>
        <w:widowControl w:val="0"/>
        <w:numPr>
          <w:ilvl w:val="0"/>
          <w:numId w:val="22"/>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lastRenderedPageBreak/>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ustawy Pzp</w:t>
      </w:r>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Oprócz przypadków, o których mowa w art. 455 ust. 1 pkt 2- 4 i ust. 2 ustawy Pzp, Zamawiający na</w:t>
      </w:r>
      <w:r w:rsidR="00907686">
        <w:rPr>
          <w:rFonts w:eastAsia="MS Mincho" w:cs="Calibri"/>
        </w:rPr>
        <w:t> </w:t>
      </w:r>
      <w:r w:rsidRPr="00FE7037">
        <w:rPr>
          <w:rFonts w:eastAsia="MS Mincho" w:cs="Calibri"/>
        </w:rPr>
        <w:t>podstawie art. 455 ust. 1 pkt 1 ustawy Pzp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lastRenderedPageBreak/>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r w:rsidRPr="007D4A38">
        <w:rPr>
          <w:rFonts w:asciiTheme="minorHAnsi" w:eastAsia="MS Mincho" w:hAnsiTheme="minorHAnsi" w:cstheme="minorHAnsi"/>
          <w:sz w:val="22"/>
        </w:rPr>
        <w:t>ykonawca ponosi odpowiedzialność;</w:t>
      </w:r>
    </w:p>
    <w:p w14:paraId="5B12C084" w14:textId="79706409" w:rsidR="002E5112" w:rsidRPr="002E5112" w:rsidRDefault="002E5112"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150854">
      <w:pPr>
        <w:pStyle w:val="Akapitzlist"/>
        <w:numPr>
          <w:ilvl w:val="0"/>
          <w:numId w:val="35"/>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150854">
      <w:pPr>
        <w:pStyle w:val="Akapitzlist"/>
        <w:numPr>
          <w:ilvl w:val="0"/>
          <w:numId w:val="36"/>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150854">
      <w:pPr>
        <w:pStyle w:val="Akapitzlist"/>
        <w:numPr>
          <w:ilvl w:val="0"/>
          <w:numId w:val="36"/>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t>
      </w:r>
      <w:r w:rsidRPr="007A1AE7">
        <w:rPr>
          <w:rFonts w:asciiTheme="minorHAnsi" w:eastAsia="MS Mincho" w:hAnsiTheme="minorHAnsi" w:cstheme="minorHAnsi"/>
          <w:lang w:val="x-none"/>
        </w:rPr>
        <w:lastRenderedPageBreak/>
        <w:t xml:space="preserve">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150854">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150854">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150854">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150854">
      <w:pPr>
        <w:pStyle w:val="Akapitzlist"/>
        <w:numPr>
          <w:ilvl w:val="0"/>
          <w:numId w:val="37"/>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150854">
      <w:pPr>
        <w:pStyle w:val="Akapitzlist"/>
        <w:numPr>
          <w:ilvl w:val="0"/>
          <w:numId w:val="37"/>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lastRenderedPageBreak/>
        <w:t xml:space="preserve">w wyniku przejęcia przez zamawiającego zobowiązań wykonawcy względem jego podwykonawców, w przypadku, o którym </w:t>
      </w:r>
      <w:r>
        <w:rPr>
          <w:rFonts w:asciiTheme="minorHAnsi" w:hAnsiTheme="minorHAnsi" w:cstheme="minorHAnsi"/>
          <w:sz w:val="22"/>
          <w:szCs w:val="20"/>
        </w:rPr>
        <w:t>mowa w art. 465 ust. 1 ustawy P</w:t>
      </w:r>
      <w:r>
        <w:rPr>
          <w:rFonts w:asciiTheme="minorHAnsi" w:hAnsiTheme="minorHAnsi" w:cstheme="minorHAnsi"/>
          <w:sz w:val="22"/>
          <w:szCs w:val="20"/>
          <w:lang w:val="pl-PL"/>
        </w:rPr>
        <w:t>zp</w:t>
      </w:r>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3247BDE" w14:textId="77777777" w:rsidR="00C85CF8" w:rsidRPr="00FB5DE9" w:rsidRDefault="00C85CF8" w:rsidP="00C85CF8">
      <w:pPr>
        <w:widowControl w:val="0"/>
        <w:numPr>
          <w:ilvl w:val="0"/>
          <w:numId w:val="2"/>
        </w:numPr>
        <w:autoSpaceDE w:val="0"/>
        <w:autoSpaceDN w:val="0"/>
        <w:adjustRightInd w:val="0"/>
        <w:spacing w:after="0" w:line="360" w:lineRule="auto"/>
        <w:jc w:val="both"/>
        <w:rPr>
          <w:rFonts w:cs="Calibri"/>
          <w:color w:val="000000"/>
          <w:szCs w:val="24"/>
          <w:lang w:eastAsia="ar-SA"/>
        </w:rPr>
      </w:pPr>
      <w:r w:rsidRPr="00FB5DE9">
        <w:rPr>
          <w:rFonts w:eastAsia="Times New Roman" w:cs="Calibri"/>
          <w:color w:val="000000"/>
          <w:szCs w:val="24"/>
          <w:lang w:eastAsia="ar-SA"/>
        </w:rPr>
        <w:t>Strony przewidują zmianę umowy w przypadku zmiany:</w:t>
      </w:r>
    </w:p>
    <w:p w14:paraId="29B0A6FA" w14:textId="77777777" w:rsidR="00C85CF8" w:rsidRPr="00FB5DE9" w:rsidRDefault="00C85CF8" w:rsidP="00150854">
      <w:pPr>
        <w:widowControl w:val="0"/>
        <w:numPr>
          <w:ilvl w:val="0"/>
          <w:numId w:val="52"/>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7902888E" w14:textId="77777777" w:rsidR="00C85CF8" w:rsidRPr="00FB5DE9" w:rsidRDefault="00C85CF8" w:rsidP="00150854">
      <w:pPr>
        <w:widowControl w:val="0"/>
        <w:numPr>
          <w:ilvl w:val="0"/>
          <w:numId w:val="52"/>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13DA838" w14:textId="77777777" w:rsidR="00C85CF8" w:rsidRPr="00FB5DE9" w:rsidRDefault="00C85CF8" w:rsidP="00150854">
      <w:pPr>
        <w:widowControl w:val="0"/>
        <w:numPr>
          <w:ilvl w:val="0"/>
          <w:numId w:val="53"/>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656B5744" w14:textId="77777777" w:rsidR="00C85CF8" w:rsidRPr="00FB5DE9" w:rsidRDefault="00C85CF8" w:rsidP="00150854">
      <w:pPr>
        <w:widowControl w:val="0"/>
        <w:numPr>
          <w:ilvl w:val="0"/>
          <w:numId w:val="53"/>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61FFAD55" w14:textId="77777777" w:rsidR="00C85CF8" w:rsidRPr="00FB5DE9" w:rsidRDefault="00C85CF8" w:rsidP="00C85CF8">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28A989B8" w14:textId="77777777" w:rsidR="00C85CF8" w:rsidRPr="00FB5DE9" w:rsidRDefault="00C85CF8" w:rsidP="00150854">
      <w:pPr>
        <w:widowControl w:val="0"/>
        <w:numPr>
          <w:ilvl w:val="0"/>
          <w:numId w:val="52"/>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t>
      </w:r>
      <w:r w:rsidRPr="00FB5DE9">
        <w:rPr>
          <w:rFonts w:eastAsia="Times New Roman" w:cs="Calibri"/>
          <w:color w:val="000000"/>
          <w:szCs w:val="24"/>
          <w:lang w:eastAsia="ar-SA"/>
        </w:rPr>
        <w:lastRenderedPageBreak/>
        <w:t>wykonywania zamówienia przez Wykonawcę. Wprowadzenie przedmiotowych zmian wynagrodzenia możliwe będzie, jeżeli Wykonawca:</w:t>
      </w:r>
    </w:p>
    <w:p w14:paraId="0B152AA5" w14:textId="77777777" w:rsidR="00C85CF8" w:rsidRPr="00FB5DE9" w:rsidRDefault="00C85CF8" w:rsidP="00150854">
      <w:pPr>
        <w:widowControl w:val="0"/>
        <w:numPr>
          <w:ilvl w:val="0"/>
          <w:numId w:val="54"/>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611A467" w14:textId="77777777" w:rsidR="00C85CF8" w:rsidRPr="00FB5DE9" w:rsidRDefault="00C85CF8" w:rsidP="00150854">
      <w:pPr>
        <w:widowControl w:val="0"/>
        <w:numPr>
          <w:ilvl w:val="0"/>
          <w:numId w:val="54"/>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DDCE08E" w14:textId="77777777" w:rsidR="00C85CF8" w:rsidRPr="00FB5DE9" w:rsidRDefault="00C85CF8" w:rsidP="00150854">
      <w:pPr>
        <w:widowControl w:val="0"/>
        <w:numPr>
          <w:ilvl w:val="0"/>
          <w:numId w:val="52"/>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D9F78F6" w14:textId="77777777" w:rsidR="00C85CF8" w:rsidRPr="00FB5DE9" w:rsidRDefault="00C85CF8" w:rsidP="00150854">
      <w:pPr>
        <w:widowControl w:val="0"/>
        <w:numPr>
          <w:ilvl w:val="0"/>
          <w:numId w:val="55"/>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39F032E2" w14:textId="77777777" w:rsidR="00C85CF8" w:rsidRPr="00FB5DE9" w:rsidRDefault="00C85CF8" w:rsidP="00150854">
      <w:pPr>
        <w:widowControl w:val="0"/>
        <w:numPr>
          <w:ilvl w:val="0"/>
          <w:numId w:val="55"/>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4EDCE6CF" w14:textId="77777777" w:rsidR="00C85CF8" w:rsidRPr="00FB5DE9" w:rsidRDefault="00C85CF8" w:rsidP="00C85CF8">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0B8F83D2"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1BC0C2FE" w14:textId="77777777" w:rsidR="00C85CF8" w:rsidRPr="00C85CF8"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C85CF8">
        <w:rPr>
          <w:rFonts w:eastAsia="Times New Roman" w:cs="Calibri"/>
          <w:color w:val="000000"/>
          <w:szCs w:val="24"/>
          <w:lang w:eastAsia="pl-P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D054A7D"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F076A6F"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3A8B1A0A"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0572B2D3" w14:textId="77777777" w:rsidR="00C85CF8"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C42FD2E" w14:textId="2E681FEE" w:rsidR="00C85CF8" w:rsidRPr="007D37C1"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7D37C1">
        <w:rPr>
          <w:rFonts w:eastAsia="Times New Roman" w:cs="Calibri"/>
          <w:color w:val="000000"/>
          <w:szCs w:val="24"/>
          <w:lang w:eastAsia="pl-PL"/>
        </w:rPr>
        <w:t>Warunkiem dokonania zmiany wynagrodzenia Wykonawcy, o której mowa w ust. 6 pkt 4 jest złożenie przez Wykonawcę Zamawiającemu wniosku o zmianę wynagrodzenia wraz z dokumentami potwierdzającymi zasadność złożenia takiego wniosku, a w szczególności kopię</w:t>
      </w:r>
      <w:r>
        <w:rPr>
          <w:rFonts w:eastAsia="Times New Roman" w:cs="Calibri"/>
          <w:color w:val="000000"/>
          <w:szCs w:val="24"/>
          <w:lang w:eastAsia="pl-PL"/>
        </w:rPr>
        <w:t xml:space="preserve"> </w:t>
      </w:r>
      <w:r w:rsidRPr="007D37C1">
        <w:rPr>
          <w:rFonts w:eastAsia="Times New Roman" w:cs="Calibri"/>
          <w:color w:val="000000"/>
          <w:szCs w:val="24"/>
          <w:lang w:eastAsia="pl-PL"/>
        </w:rPr>
        <w:t>zawartych</w:t>
      </w:r>
      <w:r>
        <w:rPr>
          <w:rFonts w:eastAsia="Times New Roman" w:cs="Calibri"/>
          <w:color w:val="000000"/>
          <w:szCs w:val="24"/>
          <w:lang w:eastAsia="pl-PL"/>
        </w:rPr>
        <w:t xml:space="preserve"> </w:t>
      </w:r>
      <w:r w:rsidRPr="007D37C1">
        <w:rPr>
          <w:rFonts w:eastAsia="Times New Roman" w:cs="Calibri"/>
          <w:color w:val="000000"/>
          <w:szCs w:val="24"/>
          <w:lang w:eastAsia="pl-PL"/>
        </w:rPr>
        <w:t>przez</w:t>
      </w:r>
      <w:r>
        <w:rPr>
          <w:rFonts w:eastAsia="Times New Roman" w:cs="Calibri"/>
          <w:color w:val="000000"/>
          <w:szCs w:val="24"/>
          <w:lang w:eastAsia="pl-PL"/>
        </w:rPr>
        <w:t xml:space="preserve"> </w:t>
      </w:r>
      <w:r w:rsidRPr="007D37C1">
        <w:rPr>
          <w:rFonts w:eastAsia="Times New Roman" w:cs="Calibri"/>
          <w:color w:val="000000"/>
          <w:szCs w:val="24"/>
          <w:lang w:eastAsia="pl-PL"/>
        </w:rPr>
        <w:t>Wykonawcę</w:t>
      </w:r>
      <w:r>
        <w:rPr>
          <w:rFonts w:eastAsia="Times New Roman" w:cs="Calibri"/>
          <w:color w:val="000000"/>
          <w:szCs w:val="24"/>
          <w:lang w:eastAsia="pl-PL"/>
        </w:rPr>
        <w:t xml:space="preserve"> </w:t>
      </w:r>
      <w:r w:rsidRPr="007D37C1">
        <w:rPr>
          <w:rFonts w:eastAsia="Times New Roman" w:cs="Calibri"/>
          <w:color w:val="000000"/>
          <w:szCs w:val="24"/>
          <w:lang w:eastAsia="pl-PL"/>
        </w:rPr>
        <w:t>umów</w:t>
      </w:r>
      <w:r>
        <w:rPr>
          <w:rFonts w:eastAsia="Times New Roman" w:cs="Calibri"/>
          <w:color w:val="000000"/>
          <w:szCs w:val="24"/>
          <w:lang w:eastAsia="pl-PL"/>
        </w:rPr>
        <w:t xml:space="preserve"> </w:t>
      </w:r>
      <w:r w:rsidRPr="007D37C1">
        <w:rPr>
          <w:rFonts w:eastAsia="Times New Roman" w:cs="Calibri"/>
          <w:color w:val="000000"/>
          <w:szCs w:val="24"/>
          <w:lang w:eastAsia="pl-PL"/>
        </w:rPr>
        <w:t>o</w:t>
      </w:r>
      <w:r>
        <w:rPr>
          <w:rFonts w:eastAsia="Times New Roman" w:cs="Calibri"/>
          <w:color w:val="000000"/>
          <w:szCs w:val="24"/>
          <w:lang w:eastAsia="pl-PL"/>
        </w:rPr>
        <w:t xml:space="preserve"> </w:t>
      </w:r>
      <w:r w:rsidRPr="007D37C1">
        <w:rPr>
          <w:rFonts w:eastAsia="Times New Roman" w:cs="Calibri"/>
          <w:color w:val="000000"/>
          <w:szCs w:val="24"/>
          <w:lang w:eastAsia="pl-PL"/>
        </w:rPr>
        <w:t>prowadzenie</w:t>
      </w:r>
      <w:r>
        <w:rPr>
          <w:rFonts w:eastAsia="Times New Roman" w:cs="Calibri"/>
          <w:color w:val="000000"/>
          <w:szCs w:val="24"/>
          <w:lang w:eastAsia="pl-PL"/>
        </w:rPr>
        <w:t xml:space="preserve"> </w:t>
      </w:r>
      <w:r w:rsidRPr="007D37C1">
        <w:rPr>
          <w:rFonts w:eastAsia="Times New Roman" w:cs="Calibri"/>
          <w:color w:val="000000"/>
          <w:szCs w:val="24"/>
          <w:lang w:eastAsia="pl-PL"/>
        </w:rPr>
        <w:t>pracowniczych</w:t>
      </w:r>
      <w:r>
        <w:rPr>
          <w:rFonts w:eastAsia="Times New Roman" w:cs="Calibri"/>
          <w:color w:val="000000"/>
          <w:szCs w:val="24"/>
          <w:lang w:eastAsia="pl-PL"/>
        </w:rPr>
        <w:t xml:space="preserve"> </w:t>
      </w:r>
      <w:r w:rsidRPr="007D37C1">
        <w:rPr>
          <w:rFonts w:eastAsia="Times New Roman" w:cs="Calibri"/>
          <w:color w:val="000000"/>
          <w:szCs w:val="24"/>
          <w:lang w:eastAsia="pl-PL"/>
        </w:rPr>
        <w:t>planów kapitałowych</w:t>
      </w:r>
      <w:r>
        <w:rPr>
          <w:rFonts w:eastAsia="Times New Roman" w:cs="Calibri"/>
          <w:color w:val="000000"/>
          <w:szCs w:val="24"/>
          <w:lang w:eastAsia="pl-PL"/>
        </w:rPr>
        <w:t xml:space="preserve"> </w:t>
      </w:r>
      <w:r w:rsidRPr="007D37C1">
        <w:rPr>
          <w:rFonts w:eastAsia="Times New Roman" w:cs="Calibri"/>
          <w:color w:val="000000"/>
          <w:szCs w:val="24"/>
          <w:lang w:eastAsia="pl-PL"/>
        </w:rPr>
        <w:t>(dalej</w:t>
      </w:r>
      <w:r>
        <w:rPr>
          <w:rFonts w:eastAsia="Times New Roman" w:cs="Calibri"/>
          <w:color w:val="000000"/>
          <w:szCs w:val="24"/>
          <w:lang w:eastAsia="pl-PL"/>
        </w:rPr>
        <w:t xml:space="preserve"> </w:t>
      </w:r>
      <w:r w:rsidRPr="007D37C1">
        <w:rPr>
          <w:rFonts w:eastAsia="Times New Roman" w:cs="Calibri"/>
          <w:color w:val="000000"/>
          <w:szCs w:val="24"/>
          <w:lang w:eastAsia="pl-PL"/>
        </w:rPr>
        <w:t>PPK)</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pisemnym</w:t>
      </w:r>
      <w:r>
        <w:rPr>
          <w:rFonts w:eastAsia="Times New Roman" w:cs="Calibri"/>
          <w:color w:val="000000"/>
          <w:szCs w:val="24"/>
          <w:lang w:eastAsia="pl-PL"/>
        </w:rPr>
        <w:t xml:space="preserve"> </w:t>
      </w:r>
      <w:r w:rsidRPr="007D37C1">
        <w:rPr>
          <w:rFonts w:eastAsia="Times New Roman" w:cs="Calibri"/>
          <w:color w:val="000000"/>
          <w:szCs w:val="24"/>
          <w:lang w:eastAsia="pl-PL"/>
        </w:rPr>
        <w:t>zestawieniem</w:t>
      </w:r>
      <w:r>
        <w:rPr>
          <w:rFonts w:eastAsia="Times New Roman" w:cs="Calibri"/>
          <w:color w:val="000000"/>
          <w:szCs w:val="24"/>
          <w:lang w:eastAsia="pl-PL"/>
        </w:rPr>
        <w:t xml:space="preserve"> </w:t>
      </w:r>
      <w:r w:rsidRPr="007D37C1">
        <w:rPr>
          <w:rFonts w:eastAsia="Times New Roman" w:cs="Calibri"/>
          <w:color w:val="000000"/>
          <w:szCs w:val="24"/>
          <w:lang w:eastAsia="pl-PL"/>
        </w:rPr>
        <w:t>dokonywanych</w:t>
      </w:r>
      <w:r>
        <w:rPr>
          <w:rFonts w:eastAsia="Times New Roman" w:cs="Calibri"/>
          <w:color w:val="000000"/>
          <w:szCs w:val="24"/>
          <w:lang w:eastAsia="pl-PL"/>
        </w:rPr>
        <w:t xml:space="preserve"> </w:t>
      </w:r>
      <w:r w:rsidRPr="007D37C1">
        <w:rPr>
          <w:rFonts w:eastAsia="Times New Roman" w:cs="Calibri"/>
          <w:color w:val="000000"/>
          <w:szCs w:val="24"/>
          <w:lang w:eastAsia="pl-PL"/>
        </w:rPr>
        <w:t>wpłat</w:t>
      </w:r>
      <w:r>
        <w:rPr>
          <w:rFonts w:eastAsia="Times New Roman" w:cs="Calibri"/>
          <w:color w:val="000000"/>
          <w:szCs w:val="24"/>
          <w:lang w:eastAsia="pl-PL"/>
        </w:rPr>
        <w:t xml:space="preserve"> </w:t>
      </w:r>
      <w:r w:rsidRPr="007D37C1">
        <w:rPr>
          <w:rFonts w:eastAsia="Times New Roman" w:cs="Calibri"/>
          <w:color w:val="000000"/>
          <w:szCs w:val="24"/>
          <w:lang w:eastAsia="pl-PL"/>
        </w:rPr>
        <w:t>na</w:t>
      </w:r>
      <w:r>
        <w:rPr>
          <w:rFonts w:eastAsia="Times New Roman" w:cs="Calibri"/>
          <w:color w:val="000000"/>
          <w:szCs w:val="24"/>
          <w:lang w:eastAsia="pl-PL"/>
        </w:rPr>
        <w:t xml:space="preserve"> </w:t>
      </w:r>
      <w:r w:rsidRPr="007D37C1">
        <w:rPr>
          <w:rFonts w:eastAsia="Times New Roman" w:cs="Calibri"/>
          <w:color w:val="000000"/>
          <w:szCs w:val="24"/>
          <w:lang w:eastAsia="pl-PL"/>
        </w:rPr>
        <w:t>PPK (zarówno</w:t>
      </w:r>
      <w:r>
        <w:rPr>
          <w:rFonts w:eastAsia="Times New Roman" w:cs="Calibri"/>
          <w:color w:val="000000"/>
          <w:szCs w:val="24"/>
          <w:lang w:eastAsia="pl-PL"/>
        </w:rPr>
        <w:t xml:space="preserve"> </w:t>
      </w:r>
      <w:r w:rsidRPr="007D37C1">
        <w:rPr>
          <w:rFonts w:eastAsia="Times New Roman" w:cs="Calibri"/>
          <w:color w:val="000000"/>
          <w:szCs w:val="24"/>
          <w:lang w:eastAsia="pl-PL"/>
        </w:rPr>
        <w:t>przed</w:t>
      </w:r>
      <w:r>
        <w:rPr>
          <w:rFonts w:eastAsia="Times New Roman" w:cs="Calibri"/>
          <w:color w:val="000000"/>
          <w:szCs w:val="24"/>
          <w:lang w:eastAsia="pl-PL"/>
        </w:rPr>
        <w:t xml:space="preserve"> </w:t>
      </w:r>
      <w:r w:rsidRPr="007D37C1">
        <w:rPr>
          <w:rFonts w:eastAsia="Times New Roman" w:cs="Calibri"/>
          <w:color w:val="000000"/>
          <w:szCs w:val="24"/>
          <w:lang w:eastAsia="pl-PL"/>
        </w:rPr>
        <w:t>jak</w:t>
      </w:r>
      <w:r>
        <w:rPr>
          <w:rFonts w:eastAsia="Times New Roman" w:cs="Calibri"/>
          <w:color w:val="000000"/>
          <w:szCs w:val="24"/>
          <w:lang w:eastAsia="pl-PL"/>
        </w:rPr>
        <w:t xml:space="preserve"> </w:t>
      </w:r>
      <w:r w:rsidRPr="007D37C1">
        <w:rPr>
          <w:rFonts w:eastAsia="Times New Roman" w:cs="Calibri"/>
          <w:color w:val="000000"/>
          <w:szCs w:val="24"/>
          <w:lang w:eastAsia="pl-PL"/>
        </w:rPr>
        <w:t>i</w:t>
      </w:r>
      <w:r>
        <w:rPr>
          <w:rFonts w:eastAsia="Times New Roman" w:cs="Calibri"/>
          <w:color w:val="000000"/>
          <w:szCs w:val="24"/>
          <w:lang w:eastAsia="pl-PL"/>
        </w:rPr>
        <w:t xml:space="preserve"> </w:t>
      </w:r>
      <w:r w:rsidRPr="007D37C1">
        <w:rPr>
          <w:rFonts w:eastAsia="Times New Roman" w:cs="Calibri"/>
          <w:color w:val="000000"/>
          <w:szCs w:val="24"/>
          <w:lang w:eastAsia="pl-PL"/>
        </w:rPr>
        <w:t>po</w:t>
      </w:r>
      <w:r>
        <w:rPr>
          <w:rFonts w:eastAsia="Times New Roman" w:cs="Calibri"/>
          <w:color w:val="000000"/>
          <w:szCs w:val="24"/>
          <w:lang w:eastAsia="pl-PL"/>
        </w:rPr>
        <w:t xml:space="preserve"> </w:t>
      </w:r>
      <w:r w:rsidRPr="007D37C1">
        <w:rPr>
          <w:rFonts w:eastAsia="Times New Roman" w:cs="Calibri"/>
          <w:color w:val="000000"/>
          <w:szCs w:val="24"/>
          <w:lang w:eastAsia="pl-PL"/>
        </w:rPr>
        <w:t>zmianie)</w:t>
      </w:r>
      <w:r>
        <w:rPr>
          <w:rFonts w:eastAsia="Times New Roman" w:cs="Calibri"/>
          <w:color w:val="000000"/>
          <w:szCs w:val="24"/>
          <w:lang w:eastAsia="pl-PL"/>
        </w:rPr>
        <w:t xml:space="preserve"> </w:t>
      </w:r>
      <w:r w:rsidRPr="007D37C1">
        <w:rPr>
          <w:rFonts w:eastAsia="Times New Roman" w:cs="Calibri"/>
          <w:color w:val="000000"/>
          <w:szCs w:val="24"/>
          <w:lang w:eastAsia="pl-PL"/>
        </w:rPr>
        <w:t>Pracowników</w:t>
      </w:r>
      <w:r>
        <w:rPr>
          <w:rFonts w:eastAsia="Times New Roman" w:cs="Calibri"/>
          <w:color w:val="000000"/>
          <w:szCs w:val="24"/>
          <w:lang w:eastAsia="pl-PL"/>
        </w:rPr>
        <w:t xml:space="preserve"> </w:t>
      </w:r>
      <w:r w:rsidRPr="007D37C1">
        <w:rPr>
          <w:rFonts w:eastAsia="Times New Roman" w:cs="Calibri"/>
          <w:color w:val="000000"/>
          <w:szCs w:val="24"/>
          <w:lang w:eastAsia="pl-PL"/>
        </w:rPr>
        <w:t>świadczących</w:t>
      </w:r>
      <w:r>
        <w:rPr>
          <w:rFonts w:eastAsia="Times New Roman" w:cs="Calibri"/>
          <w:color w:val="000000"/>
          <w:szCs w:val="24"/>
          <w:lang w:eastAsia="pl-PL"/>
        </w:rPr>
        <w:t xml:space="preserve"> </w:t>
      </w:r>
      <w:r w:rsidRPr="007D37C1">
        <w:rPr>
          <w:rFonts w:eastAsia="Times New Roman" w:cs="Calibri"/>
          <w:color w:val="000000"/>
          <w:szCs w:val="24"/>
          <w:lang w:eastAsia="pl-PL"/>
        </w:rPr>
        <w:t>Usługi,</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określeniem zakresu</w:t>
      </w:r>
      <w:r>
        <w:rPr>
          <w:rFonts w:eastAsia="Times New Roman" w:cs="Calibri"/>
          <w:color w:val="000000"/>
          <w:szCs w:val="24"/>
          <w:lang w:eastAsia="pl-PL"/>
        </w:rPr>
        <w:t xml:space="preserve"> </w:t>
      </w:r>
      <w:r w:rsidRPr="007D37C1">
        <w:rPr>
          <w:rFonts w:eastAsia="Times New Roman" w:cs="Calibri"/>
          <w:color w:val="000000"/>
          <w:szCs w:val="24"/>
          <w:lang w:eastAsia="pl-PL"/>
        </w:rPr>
        <w:t>(części</w:t>
      </w:r>
      <w:r>
        <w:rPr>
          <w:rFonts w:eastAsia="Times New Roman" w:cs="Calibri"/>
          <w:color w:val="000000"/>
          <w:szCs w:val="24"/>
          <w:lang w:eastAsia="pl-PL"/>
        </w:rPr>
        <w:t xml:space="preserve"> </w:t>
      </w:r>
      <w:r w:rsidRPr="007D37C1">
        <w:rPr>
          <w:rFonts w:eastAsia="Times New Roman" w:cs="Calibri"/>
          <w:color w:val="000000"/>
          <w:szCs w:val="24"/>
          <w:lang w:eastAsia="pl-PL"/>
        </w:rPr>
        <w:t>etatu),</w:t>
      </w:r>
      <w:r>
        <w:rPr>
          <w:rFonts w:eastAsia="Times New Roman" w:cs="Calibri"/>
          <w:color w:val="000000"/>
          <w:szCs w:val="24"/>
          <w:lang w:eastAsia="pl-PL"/>
        </w:rPr>
        <w:t xml:space="preserve"> </w:t>
      </w:r>
      <w:r w:rsidRPr="007D37C1">
        <w:rPr>
          <w:rFonts w:eastAsia="Times New Roman" w:cs="Calibri"/>
          <w:color w:val="000000"/>
          <w:szCs w:val="24"/>
          <w:lang w:eastAsia="pl-PL"/>
        </w:rPr>
        <w:t>w</w:t>
      </w:r>
      <w:r>
        <w:rPr>
          <w:rFonts w:eastAsia="Times New Roman" w:cs="Calibri"/>
          <w:color w:val="000000"/>
          <w:szCs w:val="24"/>
          <w:lang w:eastAsia="pl-PL"/>
        </w:rPr>
        <w:t xml:space="preserve"> </w:t>
      </w:r>
      <w:r w:rsidRPr="007D37C1">
        <w:rPr>
          <w:rFonts w:eastAsia="Times New Roman" w:cs="Calibri"/>
          <w:color w:val="000000"/>
          <w:szCs w:val="24"/>
          <w:lang w:eastAsia="pl-PL"/>
        </w:rPr>
        <w:t>jakim</w:t>
      </w:r>
      <w:r>
        <w:rPr>
          <w:rFonts w:eastAsia="Times New Roman" w:cs="Calibri"/>
          <w:color w:val="000000"/>
          <w:szCs w:val="24"/>
          <w:lang w:eastAsia="pl-PL"/>
        </w:rPr>
        <w:t xml:space="preserve"> </w:t>
      </w:r>
      <w:r w:rsidRPr="007D37C1">
        <w:rPr>
          <w:rFonts w:eastAsia="Times New Roman" w:cs="Calibri"/>
          <w:color w:val="000000"/>
          <w:szCs w:val="24"/>
          <w:lang w:eastAsia="pl-PL"/>
        </w:rPr>
        <w:t>wykonują</w:t>
      </w:r>
      <w:r>
        <w:rPr>
          <w:rFonts w:eastAsia="Times New Roman" w:cs="Calibri"/>
          <w:color w:val="000000"/>
          <w:szCs w:val="24"/>
          <w:lang w:eastAsia="pl-PL"/>
        </w:rPr>
        <w:t xml:space="preserve"> </w:t>
      </w:r>
      <w:r w:rsidRPr="007D37C1">
        <w:rPr>
          <w:rFonts w:eastAsia="Times New Roman" w:cs="Calibri"/>
          <w:color w:val="000000"/>
          <w:szCs w:val="24"/>
          <w:lang w:eastAsia="pl-PL"/>
        </w:rPr>
        <w:t>oni</w:t>
      </w:r>
      <w:r>
        <w:rPr>
          <w:rFonts w:eastAsia="Times New Roman" w:cs="Calibri"/>
          <w:color w:val="000000"/>
          <w:szCs w:val="24"/>
          <w:lang w:eastAsia="pl-PL"/>
        </w:rPr>
        <w:t xml:space="preserve"> </w:t>
      </w:r>
      <w:r w:rsidRPr="007D37C1">
        <w:rPr>
          <w:rFonts w:eastAsia="Times New Roman" w:cs="Calibri"/>
          <w:color w:val="000000"/>
          <w:szCs w:val="24"/>
          <w:lang w:eastAsia="pl-PL"/>
        </w:rPr>
        <w:t>prace</w:t>
      </w:r>
      <w:r>
        <w:rPr>
          <w:rFonts w:eastAsia="Times New Roman" w:cs="Calibri"/>
          <w:color w:val="000000"/>
          <w:szCs w:val="24"/>
          <w:lang w:eastAsia="pl-PL"/>
        </w:rPr>
        <w:t xml:space="preserve"> </w:t>
      </w:r>
      <w:r w:rsidRPr="007D37C1">
        <w:rPr>
          <w:rFonts w:eastAsia="Times New Roman" w:cs="Calibri"/>
          <w:color w:val="000000"/>
          <w:szCs w:val="24"/>
          <w:lang w:eastAsia="pl-PL"/>
        </w:rPr>
        <w:t>bezpośrednio</w:t>
      </w:r>
      <w:r>
        <w:rPr>
          <w:rFonts w:eastAsia="Times New Roman" w:cs="Calibri"/>
          <w:color w:val="000000"/>
          <w:szCs w:val="24"/>
          <w:lang w:eastAsia="pl-PL"/>
        </w:rPr>
        <w:t xml:space="preserve"> </w:t>
      </w:r>
      <w:r w:rsidRPr="007D37C1">
        <w:rPr>
          <w:rFonts w:eastAsia="Times New Roman" w:cs="Calibri"/>
          <w:color w:val="000000"/>
          <w:szCs w:val="24"/>
          <w:lang w:eastAsia="pl-PL"/>
        </w:rPr>
        <w:t>związane</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realizacją przedmiotu Umowy oraz części wynagrodzenia odpowiadającej temu zakresowi</w:t>
      </w:r>
      <w:r w:rsidR="0092602F">
        <w:rPr>
          <w:rFonts w:eastAsia="Times New Roman" w:cs="Calibri"/>
          <w:color w:val="000000"/>
          <w:szCs w:val="24"/>
          <w:lang w:eastAsia="pl-PL"/>
        </w:rPr>
        <w:t>.</w:t>
      </w:r>
      <w:r w:rsidRPr="007D37C1">
        <w:rPr>
          <w:rFonts w:eastAsia="Times New Roman" w:cs="Calibri"/>
          <w:color w:val="000000"/>
          <w:szCs w:val="24"/>
          <w:lang w:eastAsia="pl-PL"/>
        </w:rPr>
        <w:t xml:space="preserve"> </w:t>
      </w:r>
    </w:p>
    <w:p w14:paraId="50F78DD9"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w:t>
      </w:r>
      <w:r w:rsidRPr="00FB5DE9">
        <w:rPr>
          <w:rFonts w:eastAsia="Times New Roman" w:cs="Calibri"/>
          <w:color w:val="000000"/>
          <w:szCs w:val="24"/>
          <w:lang w:eastAsia="pl-PL"/>
        </w:rPr>
        <w:lastRenderedPageBreak/>
        <w:t>zamówienia spoczywa na Wykonawcy.</w:t>
      </w:r>
    </w:p>
    <w:p w14:paraId="4409AA41"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41D55315"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2FE133CE" w14:textId="77777777" w:rsidR="00C85CF8" w:rsidRPr="00FB5DE9" w:rsidRDefault="00C85CF8" w:rsidP="00C85CF8">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07B564BA" w14:textId="4D495B5C" w:rsidR="00D90EC1" w:rsidRPr="00514DB7" w:rsidRDefault="00D90EC1" w:rsidP="00D90EC1">
      <w:pPr>
        <w:autoSpaceDN w:val="0"/>
        <w:spacing w:before="240" w:after="240" w:line="360" w:lineRule="auto"/>
        <w:jc w:val="center"/>
        <w:rPr>
          <w:rFonts w:cs="Calibri"/>
          <w:b/>
        </w:rPr>
      </w:pPr>
      <w:r>
        <w:rPr>
          <w:rFonts w:eastAsia="Times New Roman" w:cs="Calibri"/>
          <w:b/>
          <w:bCs/>
          <w:color w:val="000000"/>
          <w:lang w:eastAsia="pl-PL"/>
        </w:rPr>
        <w:t>§ 24</w:t>
      </w:r>
      <w:r w:rsidRPr="00514DB7">
        <w:rPr>
          <w:rFonts w:eastAsia="Times New Roman" w:cs="Calibri"/>
          <w:b/>
          <w:bCs/>
          <w:color w:val="000000"/>
          <w:lang w:eastAsia="pl-PL"/>
        </w:rPr>
        <w:t xml:space="preserve">. </w:t>
      </w:r>
      <w:r w:rsidRPr="00514DB7">
        <w:rPr>
          <w:rFonts w:cs="Calibri"/>
          <w:b/>
        </w:rPr>
        <w:t>SPOSÓB REPREZENTACJI</w:t>
      </w:r>
    </w:p>
    <w:p w14:paraId="54E5DC55" w14:textId="77777777" w:rsidR="00D90EC1" w:rsidRPr="00514DB7" w:rsidRDefault="00D90EC1" w:rsidP="00150854">
      <w:pPr>
        <w:pStyle w:val="Default"/>
        <w:widowControl w:val="0"/>
        <w:numPr>
          <w:ilvl w:val="3"/>
          <w:numId w:val="31"/>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1427B87" w14:textId="77777777" w:rsidR="00D90EC1" w:rsidRPr="00514DB7" w:rsidRDefault="00D90EC1" w:rsidP="00D90EC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3E89AAEE" w14:textId="77777777" w:rsidR="00D90EC1" w:rsidRPr="00514DB7" w:rsidRDefault="00D90EC1" w:rsidP="00150854">
      <w:pPr>
        <w:pStyle w:val="Default"/>
        <w:widowControl w:val="0"/>
        <w:numPr>
          <w:ilvl w:val="3"/>
          <w:numId w:val="31"/>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426F51D7" w14:textId="2CE614AB" w:rsidR="00D90EC1" w:rsidRPr="00514DB7" w:rsidRDefault="00D90EC1" w:rsidP="00D90EC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w:t>
      </w:r>
      <w:r w:rsidR="00F31F9E">
        <w:rPr>
          <w:rFonts w:ascii="Calibri" w:hAnsi="Calibri" w:cs="Calibri"/>
          <w:sz w:val="22"/>
          <w:szCs w:val="22"/>
        </w:rPr>
        <w:t xml:space="preserve"> </w:t>
      </w:r>
      <w:r w:rsidRPr="00514DB7">
        <w:rPr>
          <w:rFonts w:ascii="Calibri" w:hAnsi="Calibri" w:cs="Calibri"/>
          <w:sz w:val="22"/>
          <w:szCs w:val="22"/>
        </w:rPr>
        <w:t>…………………………………………………………….</w:t>
      </w:r>
    </w:p>
    <w:p w14:paraId="43A375BA" w14:textId="77777777" w:rsidR="00D90EC1" w:rsidRPr="00514DB7" w:rsidRDefault="00D90EC1" w:rsidP="00150854">
      <w:pPr>
        <w:pStyle w:val="Default"/>
        <w:widowControl w:val="0"/>
        <w:numPr>
          <w:ilvl w:val="3"/>
          <w:numId w:val="31"/>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70E84B7E" w14:textId="77777777" w:rsidR="00D90EC1" w:rsidRPr="00514DB7" w:rsidRDefault="00D90EC1" w:rsidP="00150854">
      <w:pPr>
        <w:pStyle w:val="Default"/>
        <w:widowControl w:val="0"/>
        <w:numPr>
          <w:ilvl w:val="3"/>
          <w:numId w:val="31"/>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58C5131"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D90EC1">
        <w:rPr>
          <w:rFonts w:eastAsia="MS Mincho" w:cs="Calibri"/>
          <w:b/>
        </w:rPr>
        <w:t>5</w:t>
      </w:r>
      <w:r w:rsidRPr="00514DB7">
        <w:rPr>
          <w:rFonts w:eastAsia="MS Mincho" w:cs="Calibri"/>
          <w:b/>
        </w:rPr>
        <w:t>. POSTANOWIENIA KOŃCOWE</w:t>
      </w:r>
    </w:p>
    <w:p w14:paraId="54223FC4" w14:textId="726E1974"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150854">
      <w:pPr>
        <w:widowControl w:val="0"/>
        <w:numPr>
          <w:ilvl w:val="0"/>
          <w:numId w:val="20"/>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lastRenderedPageBreak/>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2CEEA63A"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150854">
      <w:pPr>
        <w:widowControl w:val="0"/>
        <w:numPr>
          <w:ilvl w:val="0"/>
          <w:numId w:val="20"/>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150854">
      <w:pPr>
        <w:widowControl w:val="0"/>
        <w:numPr>
          <w:ilvl w:val="0"/>
          <w:numId w:val="20"/>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150854">
      <w:pPr>
        <w:widowControl w:val="0"/>
        <w:numPr>
          <w:ilvl w:val="1"/>
          <w:numId w:val="20"/>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150854">
      <w:pPr>
        <w:widowControl w:val="0"/>
        <w:numPr>
          <w:ilvl w:val="1"/>
          <w:numId w:val="20"/>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150854">
      <w:pPr>
        <w:widowControl w:val="0"/>
        <w:numPr>
          <w:ilvl w:val="1"/>
          <w:numId w:val="20"/>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150854">
      <w:pPr>
        <w:widowControl w:val="0"/>
        <w:numPr>
          <w:ilvl w:val="1"/>
          <w:numId w:val="20"/>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150854">
      <w:pPr>
        <w:widowControl w:val="0"/>
        <w:numPr>
          <w:ilvl w:val="1"/>
          <w:numId w:val="20"/>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5AD3C098" w14:textId="77777777" w:rsidR="005F2F5E" w:rsidRPr="005F2F5E" w:rsidRDefault="005F2F5E" w:rsidP="00150854">
      <w:pPr>
        <w:widowControl w:val="0"/>
        <w:numPr>
          <w:ilvl w:val="1"/>
          <w:numId w:val="20"/>
        </w:numPr>
        <w:tabs>
          <w:tab w:val="clear" w:pos="1440"/>
        </w:tabs>
        <w:spacing w:after="0" w:line="360" w:lineRule="auto"/>
        <w:ind w:left="714" w:hanging="357"/>
        <w:jc w:val="both"/>
        <w:rPr>
          <w:rFonts w:eastAsia="MS Mincho" w:cs="Calibri"/>
        </w:rPr>
      </w:pPr>
      <w:r w:rsidRPr="005F2F5E">
        <w:rPr>
          <w:rFonts w:eastAsia="MS Mincho" w:cs="Calibri"/>
        </w:rPr>
        <w:t>Szczegółowy Harmonogram Rzeczowo – finansowy</w:t>
      </w:r>
    </w:p>
    <w:p w14:paraId="08905BE4" w14:textId="77777777" w:rsidR="005F2F5E" w:rsidRDefault="005F2F5E" w:rsidP="005F2F5E">
      <w:pPr>
        <w:widowControl w:val="0"/>
        <w:spacing w:after="0" w:line="360" w:lineRule="auto"/>
        <w:ind w:left="714"/>
        <w:jc w:val="both"/>
        <w:rPr>
          <w:rFonts w:eastAsia="MS Mincho" w:cs="Calibri"/>
        </w:rPr>
      </w:pPr>
    </w:p>
    <w:p w14:paraId="2521F70C" w14:textId="4E2EA126"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4, 6</w:t>
      </w:r>
      <w:r w:rsidR="00051B77">
        <w:rPr>
          <w:rFonts w:eastAsia="MS Mincho" w:cs="Calibri"/>
        </w:rPr>
        <w:t xml:space="preserve"> 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6674825E" w:rsidR="004E11D5" w:rsidRDefault="00B842BB">
      <w:pPr>
        <w:spacing w:after="200" w:line="276" w:lineRule="auto"/>
        <w:rPr>
          <w:rFonts w:eastAsia="MS Mincho" w:cs="Calibri"/>
          <w:highlight w:val="yellow"/>
        </w:rPr>
      </w:pPr>
      <w:r w:rsidRPr="00425E12">
        <w:rPr>
          <w:b/>
        </w:rPr>
        <w:t>Kontrasygnata Skarbnika Gminy:</w:t>
      </w:r>
      <w:r w:rsidR="00A7236F">
        <w:rPr>
          <w:rFonts w:eastAsia="MS Mincho" w:cs="Calibri"/>
          <w:highlight w:val="yellow"/>
        </w:rPr>
        <w:br w:type="page"/>
      </w:r>
      <w:r w:rsidR="004E11D5">
        <w:rPr>
          <w:rFonts w:eastAsia="MS Mincho" w:cs="Calibri"/>
          <w:highlight w:val="yellow"/>
        </w:rPr>
        <w:lastRenderedPageBreak/>
        <w:br w:type="page"/>
      </w:r>
    </w:p>
    <w:p w14:paraId="1EBA49FC" w14:textId="77777777" w:rsidR="00A7236F" w:rsidRDefault="00A7236F" w:rsidP="00517A56">
      <w:pPr>
        <w:spacing w:after="0" w:line="240" w:lineRule="auto"/>
        <w:jc w:val="center"/>
        <w:rPr>
          <w:rFonts w:eastAsia="MS Mincho" w:cs="Calibri"/>
          <w:highlight w:val="yellow"/>
        </w:rPr>
      </w:pPr>
    </w:p>
    <w:p w14:paraId="79D14D16" w14:textId="44F58473" w:rsidR="00A7236F" w:rsidRPr="00332283" w:rsidRDefault="00A7236F" w:rsidP="00A7236F">
      <w:pPr>
        <w:jc w:val="right"/>
      </w:pPr>
      <w:r>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77A6B941" w:rsidR="00A7236F" w:rsidRPr="00A7236F" w:rsidRDefault="00A7236F" w:rsidP="00A7236F">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4E11D5" w:rsidRPr="004E11D5">
        <w:rPr>
          <w:rFonts w:ascii="Calibri" w:hAnsi="Calibri"/>
          <w:b/>
          <w:sz w:val="20"/>
          <w:szCs w:val="20"/>
        </w:rPr>
        <w:t>Budowa sieci kanalizacji sanitarnej w miejscowości Krzeszów gmina Stryszawa – etapy 1A</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032E187C" w:rsidR="00A7236F" w:rsidRPr="00A7236F" w:rsidRDefault="00A7236F" w:rsidP="00A7236F">
      <w:pPr>
        <w:shd w:val="clear" w:color="auto" w:fill="FFFFFF"/>
        <w:ind w:left="86"/>
        <w:jc w:val="both"/>
        <w:rPr>
          <w:color w:val="000000"/>
          <w:spacing w:val="-3"/>
          <w:sz w:val="20"/>
          <w:szCs w:val="20"/>
        </w:rPr>
      </w:pPr>
      <w:r w:rsidRPr="00A7236F">
        <w:rPr>
          <w:bCs/>
          <w:iCs/>
          <w:color w:val="000000"/>
          <w:sz w:val="20"/>
          <w:szCs w:val="20"/>
        </w:rPr>
        <w:t>Przedmiot umowy</w:t>
      </w:r>
      <w:r w:rsidRPr="00A7236F">
        <w:rPr>
          <w:color w:val="000000"/>
          <w:sz w:val="20"/>
          <w:szCs w:val="20"/>
        </w:rPr>
        <w:t xml:space="preserve">, o zakresie określonym w SIWZ </w:t>
      </w:r>
      <w:r w:rsidRPr="00A7236F">
        <w:rPr>
          <w:color w:val="000000"/>
          <w:spacing w:val="-2"/>
          <w:sz w:val="20"/>
          <w:szCs w:val="20"/>
        </w:rPr>
        <w:t xml:space="preserve">i umowie </w:t>
      </w:r>
      <w:r w:rsidRPr="00A7236F">
        <w:rPr>
          <w:sz w:val="20"/>
          <w:szCs w:val="20"/>
        </w:rPr>
        <w:t>pn.: „</w:t>
      </w:r>
      <w:r w:rsidR="004E11D5" w:rsidRPr="004E11D5">
        <w:rPr>
          <w:b/>
          <w:sz w:val="20"/>
          <w:szCs w:val="20"/>
        </w:rPr>
        <w:t>Budowa sieci kanalizacji sanitarnej w miejscowości Krzeszów gmina Stryszawa – etapy 1A</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lastRenderedPageBreak/>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150854">
      <w:pPr>
        <w:pStyle w:val="Akapitzlist"/>
        <w:widowControl w:val="0"/>
        <w:numPr>
          <w:ilvl w:val="0"/>
          <w:numId w:val="38"/>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150854">
      <w:pPr>
        <w:pStyle w:val="Akapitzlist"/>
        <w:widowControl w:val="0"/>
        <w:numPr>
          <w:ilvl w:val="0"/>
          <w:numId w:val="38"/>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150854">
      <w:pPr>
        <w:pStyle w:val="Akapitzlist"/>
        <w:widowControl w:val="0"/>
        <w:numPr>
          <w:ilvl w:val="0"/>
          <w:numId w:val="38"/>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150854">
      <w:pPr>
        <w:pStyle w:val="Akapitzlist"/>
        <w:widowControl w:val="0"/>
        <w:numPr>
          <w:ilvl w:val="0"/>
          <w:numId w:val="40"/>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150854">
      <w:pPr>
        <w:pStyle w:val="Akapitzlist"/>
        <w:widowControl w:val="0"/>
        <w:numPr>
          <w:ilvl w:val="0"/>
          <w:numId w:val="40"/>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150854">
      <w:pPr>
        <w:pStyle w:val="Akapitzlist"/>
        <w:numPr>
          <w:ilvl w:val="0"/>
          <w:numId w:val="39"/>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150854">
      <w:pPr>
        <w:pStyle w:val="Akapitzlist"/>
        <w:widowControl w:val="0"/>
        <w:numPr>
          <w:ilvl w:val="0"/>
          <w:numId w:val="39"/>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150854">
      <w:pPr>
        <w:pStyle w:val="Akapitzlist"/>
        <w:numPr>
          <w:ilvl w:val="0"/>
          <w:numId w:val="39"/>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150854">
      <w:pPr>
        <w:pStyle w:val="Akapitzlist"/>
        <w:numPr>
          <w:ilvl w:val="0"/>
          <w:numId w:val="39"/>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150854">
      <w:pPr>
        <w:pStyle w:val="Akapitzlist"/>
        <w:numPr>
          <w:ilvl w:val="0"/>
          <w:numId w:val="39"/>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150854">
      <w:pPr>
        <w:pStyle w:val="Akapitzlist"/>
        <w:numPr>
          <w:ilvl w:val="0"/>
          <w:numId w:val="39"/>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150854">
      <w:pPr>
        <w:pStyle w:val="Akapitzlist"/>
        <w:numPr>
          <w:ilvl w:val="0"/>
          <w:numId w:val="39"/>
        </w:numPr>
        <w:contextualSpacing/>
        <w:jc w:val="both"/>
        <w:rPr>
          <w:rFonts w:ascii="Calibri" w:hAnsi="Calibri"/>
          <w:sz w:val="20"/>
          <w:szCs w:val="20"/>
        </w:rPr>
      </w:pPr>
      <w:r w:rsidRPr="00A7236F">
        <w:rPr>
          <w:rFonts w:ascii="Calibri" w:hAnsi="Calibri"/>
          <w:color w:val="000000"/>
          <w:sz w:val="20"/>
          <w:szCs w:val="20"/>
        </w:rPr>
        <w:lastRenderedPageBreak/>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64337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9DBE" w14:textId="77777777" w:rsidR="008E0D68" w:rsidRDefault="008E0D68" w:rsidP="003F2090">
      <w:pPr>
        <w:spacing w:after="0" w:line="240" w:lineRule="auto"/>
      </w:pPr>
      <w:r>
        <w:separator/>
      </w:r>
    </w:p>
  </w:endnote>
  <w:endnote w:type="continuationSeparator" w:id="0">
    <w:p w14:paraId="35B9B86F" w14:textId="77777777" w:rsidR="008E0D68" w:rsidRDefault="008E0D68"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304C81">
              <w:rPr>
                <w:b/>
                <w:bCs/>
                <w:noProof/>
                <w:sz w:val="20"/>
                <w:szCs w:val="20"/>
              </w:rPr>
              <w:t>1</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304C81">
              <w:rPr>
                <w:b/>
                <w:bCs/>
                <w:noProof/>
                <w:sz w:val="20"/>
                <w:szCs w:val="20"/>
              </w:rPr>
              <w:t>40</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6490" w14:textId="77777777" w:rsidR="008E0D68" w:rsidRDefault="008E0D68" w:rsidP="003F2090">
      <w:pPr>
        <w:spacing w:after="0" w:line="240" w:lineRule="auto"/>
      </w:pPr>
      <w:r>
        <w:separator/>
      </w:r>
    </w:p>
  </w:footnote>
  <w:footnote w:type="continuationSeparator" w:id="0">
    <w:p w14:paraId="6D4289A9" w14:textId="77777777" w:rsidR="008E0D68" w:rsidRDefault="008E0D68"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C48" w14:textId="707CB6B3" w:rsidR="00D45A4F" w:rsidRDefault="00D45A4F" w:rsidP="00D45A4F">
    <w:pPr>
      <w:pStyle w:val="Nagwek"/>
      <w:tabs>
        <w:tab w:val="clear" w:pos="4536"/>
        <w:tab w:val="clear" w:pos="9072"/>
        <w:tab w:val="left" w:pos="1860"/>
      </w:tabs>
      <w:jc w:val="center"/>
      <w:rPr>
        <w:noProof/>
        <w:lang w:eastAsia="pl-PL"/>
      </w:rPr>
    </w:pPr>
    <w:r w:rsidRPr="002F6247">
      <w:rPr>
        <w:noProof/>
        <w:lang w:eastAsia="pl-PL"/>
      </w:rPr>
      <w:drawing>
        <wp:inline distT="0" distB="0" distL="0" distR="0" wp14:anchorId="55816EA6" wp14:editId="24B936EC">
          <wp:extent cx="914400" cy="321945"/>
          <wp:effectExtent l="0" t="0" r="0" b="1905"/>
          <wp:docPr id="363218334"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1945"/>
                  </a:xfrm>
                  <a:prstGeom prst="rect">
                    <a:avLst/>
                  </a:prstGeom>
                  <a:noFill/>
                  <a:ln>
                    <a:noFill/>
                  </a:ln>
                </pic:spPr>
              </pic:pic>
            </a:graphicData>
          </a:graphic>
        </wp:inline>
      </w:drawing>
    </w:r>
  </w:p>
  <w:p w14:paraId="5609F829" w14:textId="77777777" w:rsidR="00D45A4F" w:rsidRDefault="00D45A4F" w:rsidP="00D45A4F">
    <w:pPr>
      <w:pStyle w:val="Nagwek"/>
      <w:pBdr>
        <w:bottom w:val="single" w:sz="6" w:space="1" w:color="auto"/>
      </w:pBdr>
      <w:tabs>
        <w:tab w:val="clear" w:pos="4536"/>
        <w:tab w:val="clear" w:pos="9072"/>
        <w:tab w:val="left" w:pos="1860"/>
      </w:tabs>
      <w:jc w:val="center"/>
    </w:pPr>
    <w:r w:rsidRPr="007A69BB">
      <w:t>Zadanie inwestycyjne z programu : Rządowy Fundusz Polski Ład – Program inwestycji strategicznych</w:t>
    </w:r>
    <w:r>
      <w:t xml:space="preserve"> </w:t>
    </w:r>
  </w:p>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9E12D2"/>
    <w:multiLevelType w:val="multilevel"/>
    <w:tmpl w:val="A88472A4"/>
    <w:lvl w:ilvl="0">
      <w:start w:val="3"/>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F1F5E"/>
    <w:multiLevelType w:val="hybridMultilevel"/>
    <w:tmpl w:val="3EB405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1"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56747"/>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488A16DA"/>
    <w:multiLevelType w:val="multilevel"/>
    <w:tmpl w:val="A88472A4"/>
    <w:lvl w:ilvl="0">
      <w:start w:val="3"/>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1" w15:restartNumberingAfterBreak="0">
    <w:nsid w:val="516260CE"/>
    <w:multiLevelType w:val="hybridMultilevel"/>
    <w:tmpl w:val="124A109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633345F"/>
    <w:multiLevelType w:val="hybridMultilevel"/>
    <w:tmpl w:val="DAAEE1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9207A32"/>
    <w:multiLevelType w:val="hybridMultilevel"/>
    <w:tmpl w:val="288842DC"/>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64416B"/>
    <w:multiLevelType w:val="hybridMultilevel"/>
    <w:tmpl w:val="D9AAD1EC"/>
    <w:lvl w:ilvl="0" w:tplc="F43057A4">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51"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DD0204D"/>
    <w:multiLevelType w:val="hybridMultilevel"/>
    <w:tmpl w:val="C210923C"/>
    <w:lvl w:ilvl="0" w:tplc="04150017">
      <w:start w:val="1"/>
      <w:numFmt w:val="lowerLetter"/>
      <w:lvlText w:val="%1)"/>
      <w:lvlJc w:val="left"/>
      <w:pPr>
        <w:ind w:left="1146" w:hanging="360"/>
      </w:pPr>
      <w:rPr>
        <w:caps w:val="0"/>
        <w:smallCaps w:val="0"/>
        <w:strike w:val="0"/>
        <w:dstrike w:val="0"/>
        <w:color w:val="000000"/>
        <w:spacing w:val="0"/>
        <w:w w:val="100"/>
        <w:kern w:val="0"/>
        <w:position w:val="0"/>
        <w:highligh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6E992CEB"/>
    <w:multiLevelType w:val="hybridMultilevel"/>
    <w:tmpl w:val="038443D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70B23EA3"/>
    <w:multiLevelType w:val="hybridMultilevel"/>
    <w:tmpl w:val="0368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DFFEB382">
      <w:start w:val="1"/>
      <w:numFmt w:val="decimal"/>
      <w:lvlText w:val="%5)"/>
      <w:lvlJc w:val="left"/>
      <w:pPr>
        <w:ind w:left="3600" w:hanging="360"/>
      </w:pPr>
      <w:rPr>
        <w:rFonts w:asciiTheme="minorHAnsi" w:hAnsiTheme="minorHAnsi" w:cstheme="minorHAnsi" w:hint="default"/>
        <w:sz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9"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BBE6D32"/>
    <w:multiLevelType w:val="hybridMultilevel"/>
    <w:tmpl w:val="C5F6FD64"/>
    <w:lvl w:ilvl="0" w:tplc="7988B9F0">
      <w:start w:val="1"/>
      <w:numFmt w:val="decimal"/>
      <w:lvlText w:val="%1."/>
      <w:lvlJc w:val="left"/>
      <w:pPr>
        <w:ind w:left="720"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5"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670055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123835">
    <w:abstractNumId w:val="40"/>
    <w:lvlOverride w:ilvl="0">
      <w:startOverride w:val="1"/>
    </w:lvlOverride>
  </w:num>
  <w:num w:numId="3" w16cid:durableId="992174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9016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497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2483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17686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3550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6401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326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547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34047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8842625">
    <w:abstractNumId w:val="51"/>
  </w:num>
  <w:num w:numId="14" w16cid:durableId="600457111">
    <w:abstractNumId w:val="18"/>
  </w:num>
  <w:num w:numId="15" w16cid:durableId="192616814">
    <w:abstractNumId w:val="65"/>
  </w:num>
  <w:num w:numId="16" w16cid:durableId="1381124208">
    <w:abstractNumId w:val="22"/>
  </w:num>
  <w:num w:numId="17" w16cid:durableId="1126703264">
    <w:abstractNumId w:val="27"/>
  </w:num>
  <w:num w:numId="18" w16cid:durableId="1225751051">
    <w:abstractNumId w:val="58"/>
  </w:num>
  <w:num w:numId="19" w16cid:durableId="13849339">
    <w:abstractNumId w:val="48"/>
  </w:num>
  <w:num w:numId="20" w16cid:durableId="2107458606">
    <w:abstractNumId w:val="12"/>
  </w:num>
  <w:num w:numId="21" w16cid:durableId="1042050642">
    <w:abstractNumId w:val="52"/>
  </w:num>
  <w:num w:numId="22" w16cid:durableId="809831814">
    <w:abstractNumId w:val="5"/>
  </w:num>
  <w:num w:numId="23" w16cid:durableId="874973902">
    <w:abstractNumId w:val="32"/>
  </w:num>
  <w:num w:numId="24" w16cid:durableId="1103450540">
    <w:abstractNumId w:val="15"/>
  </w:num>
  <w:num w:numId="25" w16cid:durableId="901869369">
    <w:abstractNumId w:val="42"/>
  </w:num>
  <w:num w:numId="26" w16cid:durableId="1971323316">
    <w:abstractNumId w:val="13"/>
  </w:num>
  <w:num w:numId="27" w16cid:durableId="1926843781">
    <w:abstractNumId w:val="30"/>
  </w:num>
  <w:num w:numId="28" w16cid:durableId="395906030">
    <w:abstractNumId w:val="24"/>
  </w:num>
  <w:num w:numId="29" w16cid:durableId="1986355070">
    <w:abstractNumId w:val="20"/>
  </w:num>
  <w:num w:numId="30" w16cid:durableId="1409960130">
    <w:abstractNumId w:val="60"/>
  </w:num>
  <w:num w:numId="31" w16cid:durableId="331840368">
    <w:abstractNumId w:val="21"/>
  </w:num>
  <w:num w:numId="32" w16cid:durableId="1706367994">
    <w:abstractNumId w:val="28"/>
  </w:num>
  <w:num w:numId="33" w16cid:durableId="1796943703">
    <w:abstractNumId w:val="45"/>
  </w:num>
  <w:num w:numId="34" w16cid:durableId="162939222">
    <w:abstractNumId w:val="11"/>
  </w:num>
  <w:num w:numId="35" w16cid:durableId="1196190888">
    <w:abstractNumId w:val="2"/>
  </w:num>
  <w:num w:numId="36" w16cid:durableId="1511989423">
    <w:abstractNumId w:val="50"/>
  </w:num>
  <w:num w:numId="37" w16cid:durableId="1220290075">
    <w:abstractNumId w:val="64"/>
  </w:num>
  <w:num w:numId="38" w16cid:durableId="1231309836">
    <w:abstractNumId w:val="59"/>
  </w:num>
  <w:num w:numId="39" w16cid:durableId="1684668702">
    <w:abstractNumId w:val="10"/>
  </w:num>
  <w:num w:numId="40" w16cid:durableId="1519584560">
    <w:abstractNumId w:val="17"/>
  </w:num>
  <w:num w:numId="41" w16cid:durableId="1983801920">
    <w:abstractNumId w:val="14"/>
  </w:num>
  <w:num w:numId="42" w16cid:durableId="2010280639">
    <w:abstractNumId w:val="38"/>
  </w:num>
  <w:num w:numId="43" w16cid:durableId="1348021299">
    <w:abstractNumId w:val="56"/>
  </w:num>
  <w:num w:numId="44" w16cid:durableId="1420983006">
    <w:abstractNumId w:val="19"/>
  </w:num>
  <w:num w:numId="45" w16cid:durableId="833490434">
    <w:abstractNumId w:val="23"/>
  </w:num>
  <w:num w:numId="46" w16cid:durableId="1949193944">
    <w:abstractNumId w:val="46"/>
  </w:num>
  <w:num w:numId="47" w16cid:durableId="1216432137">
    <w:abstractNumId w:val="49"/>
  </w:num>
  <w:num w:numId="48" w16cid:durableId="1396709314">
    <w:abstractNumId w:val="8"/>
  </w:num>
  <w:num w:numId="49" w16cid:durableId="1050229350">
    <w:abstractNumId w:val="54"/>
  </w:num>
  <w:num w:numId="50" w16cid:durableId="2026638916">
    <w:abstractNumId w:val="31"/>
  </w:num>
  <w:num w:numId="51" w16cid:durableId="1426150816">
    <w:abstractNumId w:val="29"/>
  </w:num>
  <w:num w:numId="52" w16cid:durableId="1337879298">
    <w:abstractNumId w:val="35"/>
  </w:num>
  <w:num w:numId="53" w16cid:durableId="1593779634">
    <w:abstractNumId w:val="39"/>
  </w:num>
  <w:num w:numId="54" w16cid:durableId="1922256157">
    <w:abstractNumId w:val="6"/>
  </w:num>
  <w:num w:numId="55" w16cid:durableId="557328394">
    <w:abstractNumId w:val="16"/>
  </w:num>
  <w:num w:numId="56" w16cid:durableId="624502586">
    <w:abstractNumId w:val="63"/>
  </w:num>
  <w:num w:numId="57" w16cid:durableId="1871335457">
    <w:abstractNumId w:val="37"/>
  </w:num>
  <w:num w:numId="58" w16cid:durableId="155072596">
    <w:abstractNumId w:val="33"/>
  </w:num>
  <w:num w:numId="59" w16cid:durableId="2124497995">
    <w:abstractNumId w:val="57"/>
  </w:num>
  <w:num w:numId="60" w16cid:durableId="1754358061">
    <w:abstractNumId w:val="41"/>
  </w:num>
  <w:num w:numId="61" w16cid:durableId="1915317931">
    <w:abstractNumId w:val="47"/>
  </w:num>
  <w:num w:numId="62" w16cid:durableId="1711760618">
    <w:abstractNumId w:val="26"/>
  </w:num>
  <w:num w:numId="63" w16cid:durableId="1949580233">
    <w:abstractNumId w:val="34"/>
  </w:num>
  <w:num w:numId="64" w16cid:durableId="813564512">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2C9"/>
    <w:rsid w:val="00101AEB"/>
    <w:rsid w:val="00111F04"/>
    <w:rsid w:val="00116B7C"/>
    <w:rsid w:val="00117405"/>
    <w:rsid w:val="00123FB6"/>
    <w:rsid w:val="001322DB"/>
    <w:rsid w:val="001345D7"/>
    <w:rsid w:val="0013634B"/>
    <w:rsid w:val="00136826"/>
    <w:rsid w:val="001419C6"/>
    <w:rsid w:val="00143F07"/>
    <w:rsid w:val="001460EB"/>
    <w:rsid w:val="0014720B"/>
    <w:rsid w:val="00150854"/>
    <w:rsid w:val="001514AA"/>
    <w:rsid w:val="00161D67"/>
    <w:rsid w:val="001729DB"/>
    <w:rsid w:val="00172D69"/>
    <w:rsid w:val="00186BF1"/>
    <w:rsid w:val="001A3064"/>
    <w:rsid w:val="001A75A0"/>
    <w:rsid w:val="001B4016"/>
    <w:rsid w:val="001B41E6"/>
    <w:rsid w:val="001B440A"/>
    <w:rsid w:val="001D294B"/>
    <w:rsid w:val="001D3E5D"/>
    <w:rsid w:val="001D4C21"/>
    <w:rsid w:val="001E2F56"/>
    <w:rsid w:val="001E493A"/>
    <w:rsid w:val="001F464C"/>
    <w:rsid w:val="00203FD6"/>
    <w:rsid w:val="0020616D"/>
    <w:rsid w:val="00216698"/>
    <w:rsid w:val="00221038"/>
    <w:rsid w:val="002262CB"/>
    <w:rsid w:val="0023154A"/>
    <w:rsid w:val="00231769"/>
    <w:rsid w:val="00233A32"/>
    <w:rsid w:val="00245E82"/>
    <w:rsid w:val="0025561F"/>
    <w:rsid w:val="002566F6"/>
    <w:rsid w:val="00264AC4"/>
    <w:rsid w:val="00265566"/>
    <w:rsid w:val="00270640"/>
    <w:rsid w:val="0027383C"/>
    <w:rsid w:val="00273857"/>
    <w:rsid w:val="0028088B"/>
    <w:rsid w:val="0029334C"/>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A86"/>
    <w:rsid w:val="002F2642"/>
    <w:rsid w:val="002F3D84"/>
    <w:rsid w:val="002F782A"/>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2A2C"/>
    <w:rsid w:val="00393B0E"/>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02EE7"/>
    <w:rsid w:val="004125F6"/>
    <w:rsid w:val="00412F5B"/>
    <w:rsid w:val="00420FC2"/>
    <w:rsid w:val="004306F1"/>
    <w:rsid w:val="00430C66"/>
    <w:rsid w:val="00437BA9"/>
    <w:rsid w:val="00442D0E"/>
    <w:rsid w:val="0044321E"/>
    <w:rsid w:val="00445078"/>
    <w:rsid w:val="00447AC5"/>
    <w:rsid w:val="00453974"/>
    <w:rsid w:val="004551E2"/>
    <w:rsid w:val="00461EA5"/>
    <w:rsid w:val="00472727"/>
    <w:rsid w:val="0047329B"/>
    <w:rsid w:val="004758D7"/>
    <w:rsid w:val="004806C2"/>
    <w:rsid w:val="0048101F"/>
    <w:rsid w:val="0048370F"/>
    <w:rsid w:val="00496E37"/>
    <w:rsid w:val="004A0AA2"/>
    <w:rsid w:val="004A270B"/>
    <w:rsid w:val="004A4933"/>
    <w:rsid w:val="004A5C13"/>
    <w:rsid w:val="004B0E73"/>
    <w:rsid w:val="004B6788"/>
    <w:rsid w:val="004D5EB7"/>
    <w:rsid w:val="004D7E81"/>
    <w:rsid w:val="004E11D5"/>
    <w:rsid w:val="004E1F50"/>
    <w:rsid w:val="004E2F2D"/>
    <w:rsid w:val="004E2F51"/>
    <w:rsid w:val="004F06F0"/>
    <w:rsid w:val="005115D7"/>
    <w:rsid w:val="005146D8"/>
    <w:rsid w:val="00517A56"/>
    <w:rsid w:val="0052015C"/>
    <w:rsid w:val="005259DF"/>
    <w:rsid w:val="005275F4"/>
    <w:rsid w:val="00532ACB"/>
    <w:rsid w:val="005461D4"/>
    <w:rsid w:val="00547B90"/>
    <w:rsid w:val="00551503"/>
    <w:rsid w:val="0055728D"/>
    <w:rsid w:val="005669CB"/>
    <w:rsid w:val="00567C9D"/>
    <w:rsid w:val="00571D73"/>
    <w:rsid w:val="00575ECE"/>
    <w:rsid w:val="005779A2"/>
    <w:rsid w:val="00592209"/>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4218C"/>
    <w:rsid w:val="0064337D"/>
    <w:rsid w:val="0064422D"/>
    <w:rsid w:val="006470A7"/>
    <w:rsid w:val="00651FBC"/>
    <w:rsid w:val="00655C92"/>
    <w:rsid w:val="00657AF3"/>
    <w:rsid w:val="0066325A"/>
    <w:rsid w:val="006640B8"/>
    <w:rsid w:val="00664E66"/>
    <w:rsid w:val="00670C93"/>
    <w:rsid w:val="00677484"/>
    <w:rsid w:val="006805C0"/>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0732"/>
    <w:rsid w:val="0070295E"/>
    <w:rsid w:val="00707924"/>
    <w:rsid w:val="00710F22"/>
    <w:rsid w:val="00714BE9"/>
    <w:rsid w:val="00720FA7"/>
    <w:rsid w:val="00734D74"/>
    <w:rsid w:val="00740ABE"/>
    <w:rsid w:val="00741FCE"/>
    <w:rsid w:val="00743D2A"/>
    <w:rsid w:val="00752D6F"/>
    <w:rsid w:val="00763E0B"/>
    <w:rsid w:val="007640F5"/>
    <w:rsid w:val="0076676E"/>
    <w:rsid w:val="00767740"/>
    <w:rsid w:val="007708CD"/>
    <w:rsid w:val="00776D0E"/>
    <w:rsid w:val="00777FE3"/>
    <w:rsid w:val="00785F7D"/>
    <w:rsid w:val="00794CC3"/>
    <w:rsid w:val="00796BD2"/>
    <w:rsid w:val="007A0E14"/>
    <w:rsid w:val="007A1AE7"/>
    <w:rsid w:val="007B1F16"/>
    <w:rsid w:val="007B2B00"/>
    <w:rsid w:val="007B4FC0"/>
    <w:rsid w:val="007C3628"/>
    <w:rsid w:val="007D4866"/>
    <w:rsid w:val="007D4A38"/>
    <w:rsid w:val="007E159B"/>
    <w:rsid w:val="007E4E86"/>
    <w:rsid w:val="007E6083"/>
    <w:rsid w:val="007E7A02"/>
    <w:rsid w:val="00800907"/>
    <w:rsid w:val="00805768"/>
    <w:rsid w:val="00811570"/>
    <w:rsid w:val="0081508B"/>
    <w:rsid w:val="008154E9"/>
    <w:rsid w:val="00823BA6"/>
    <w:rsid w:val="008266B2"/>
    <w:rsid w:val="00832A5B"/>
    <w:rsid w:val="008342F0"/>
    <w:rsid w:val="008348EE"/>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C03B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20DC6"/>
    <w:rsid w:val="009223BF"/>
    <w:rsid w:val="009229E5"/>
    <w:rsid w:val="009233E7"/>
    <w:rsid w:val="0092602F"/>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2936"/>
    <w:rsid w:val="009C63E8"/>
    <w:rsid w:val="009E0AC8"/>
    <w:rsid w:val="009E172A"/>
    <w:rsid w:val="009E59D7"/>
    <w:rsid w:val="009F4C8D"/>
    <w:rsid w:val="00A0754F"/>
    <w:rsid w:val="00A25115"/>
    <w:rsid w:val="00A33AE4"/>
    <w:rsid w:val="00A479CD"/>
    <w:rsid w:val="00A517C6"/>
    <w:rsid w:val="00A52FA5"/>
    <w:rsid w:val="00A627F1"/>
    <w:rsid w:val="00A63437"/>
    <w:rsid w:val="00A64614"/>
    <w:rsid w:val="00A6619D"/>
    <w:rsid w:val="00A6782C"/>
    <w:rsid w:val="00A7236F"/>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6CF"/>
    <w:rsid w:val="00B027A3"/>
    <w:rsid w:val="00B1240E"/>
    <w:rsid w:val="00B17111"/>
    <w:rsid w:val="00B22575"/>
    <w:rsid w:val="00B23C17"/>
    <w:rsid w:val="00B2751E"/>
    <w:rsid w:val="00B33615"/>
    <w:rsid w:val="00B41CFD"/>
    <w:rsid w:val="00B4247A"/>
    <w:rsid w:val="00B4419F"/>
    <w:rsid w:val="00B50881"/>
    <w:rsid w:val="00B537C7"/>
    <w:rsid w:val="00B560CD"/>
    <w:rsid w:val="00B615D6"/>
    <w:rsid w:val="00B625A5"/>
    <w:rsid w:val="00B669C9"/>
    <w:rsid w:val="00B808E2"/>
    <w:rsid w:val="00B842BB"/>
    <w:rsid w:val="00B8478A"/>
    <w:rsid w:val="00B861F8"/>
    <w:rsid w:val="00B95FEC"/>
    <w:rsid w:val="00BA1ECF"/>
    <w:rsid w:val="00BA231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479F0"/>
    <w:rsid w:val="00C500E9"/>
    <w:rsid w:val="00C50EAB"/>
    <w:rsid w:val="00C6218B"/>
    <w:rsid w:val="00C63574"/>
    <w:rsid w:val="00C75ED2"/>
    <w:rsid w:val="00C77225"/>
    <w:rsid w:val="00C77E2C"/>
    <w:rsid w:val="00C81A1E"/>
    <w:rsid w:val="00C836E0"/>
    <w:rsid w:val="00C8454E"/>
    <w:rsid w:val="00C84EAF"/>
    <w:rsid w:val="00C85CF8"/>
    <w:rsid w:val="00C92A35"/>
    <w:rsid w:val="00CA315B"/>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0E32"/>
    <w:rsid w:val="00D42214"/>
    <w:rsid w:val="00D45A4F"/>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C4FEB"/>
    <w:rsid w:val="00DC6B81"/>
    <w:rsid w:val="00DD7254"/>
    <w:rsid w:val="00DE0E5E"/>
    <w:rsid w:val="00DE2C3C"/>
    <w:rsid w:val="00DF2B2C"/>
    <w:rsid w:val="00DF2E4B"/>
    <w:rsid w:val="00DF4E46"/>
    <w:rsid w:val="00E02560"/>
    <w:rsid w:val="00E125F2"/>
    <w:rsid w:val="00E16DC6"/>
    <w:rsid w:val="00E21588"/>
    <w:rsid w:val="00E22446"/>
    <w:rsid w:val="00E24D2E"/>
    <w:rsid w:val="00E2524B"/>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724A7"/>
    <w:rsid w:val="00E750C4"/>
    <w:rsid w:val="00E80FB7"/>
    <w:rsid w:val="00E84EAA"/>
    <w:rsid w:val="00E85B74"/>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418EA"/>
    <w:rsid w:val="00F43A02"/>
    <w:rsid w:val="00F47673"/>
    <w:rsid w:val="00F51971"/>
    <w:rsid w:val="00F52B66"/>
    <w:rsid w:val="00F54469"/>
    <w:rsid w:val="00F5744B"/>
    <w:rsid w:val="00F57644"/>
    <w:rsid w:val="00F60E50"/>
    <w:rsid w:val="00F6127A"/>
    <w:rsid w:val="00F67C05"/>
    <w:rsid w:val="00F762A2"/>
    <w:rsid w:val="00F77CF4"/>
    <w:rsid w:val="00F851A9"/>
    <w:rsid w:val="00F91105"/>
    <w:rsid w:val="00FA0AD6"/>
    <w:rsid w:val="00FA61C4"/>
    <w:rsid w:val="00FB0242"/>
    <w:rsid w:val="00FB07CD"/>
    <w:rsid w:val="00FB23DA"/>
    <w:rsid w:val="00FB5DE9"/>
    <w:rsid w:val="00FB6C4F"/>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7D4270BB-4968-40E0-9C3B-D595864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B8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F51971"/>
    <w:rPr>
      <w:color w:val="808080"/>
    </w:rPr>
  </w:style>
  <w:style w:type="character" w:styleId="UyteHipercze">
    <w:name w:val="FollowedHyperlink"/>
    <w:basedOn w:val="Domylnaczcionkaakapitu"/>
    <w:uiPriority w:val="99"/>
    <w:semiHidden/>
    <w:unhideWhenUsed/>
    <w:rsid w:val="00BA231F"/>
    <w:rPr>
      <w:color w:val="800080" w:themeColor="followedHyperlink"/>
      <w:u w:val="single"/>
    </w:rPr>
  </w:style>
  <w:style w:type="character" w:styleId="Nierozpoznanawzmianka">
    <w:name w:val="Unresolved Mention"/>
    <w:basedOn w:val="Domylnaczcionkaakapitu"/>
    <w:uiPriority w:val="99"/>
    <w:semiHidden/>
    <w:unhideWhenUsed/>
    <w:rsid w:val="00BA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2177-0793-4CB8-9D26-109A6B16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42</Pages>
  <Words>14036</Words>
  <Characters>84217</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305</cp:revision>
  <cp:lastPrinted>2022-07-12T08:05:00Z</cp:lastPrinted>
  <dcterms:created xsi:type="dcterms:W3CDTF">2021-03-09T11:00:00Z</dcterms:created>
  <dcterms:modified xsi:type="dcterms:W3CDTF">2023-11-03T11:38:00Z</dcterms:modified>
</cp:coreProperties>
</file>