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CD" w:rsidRPr="00D617CD" w:rsidRDefault="00D617CD" w:rsidP="00D617CD">
      <w:pPr>
        <w:spacing w:after="0"/>
        <w:ind w:left="5664" w:firstLine="708"/>
        <w:rPr>
          <w:rFonts w:cstheme="minorHAnsi"/>
        </w:rPr>
      </w:pPr>
      <w:r w:rsidRPr="00D617CD">
        <w:rPr>
          <w:rFonts w:cstheme="minorHAnsi"/>
        </w:rPr>
        <w:t xml:space="preserve">Załącznik nr </w:t>
      </w:r>
      <w:r w:rsidR="00792AAE">
        <w:rPr>
          <w:rFonts w:cstheme="minorHAnsi"/>
        </w:rPr>
        <w:t>5</w:t>
      </w:r>
      <w:r w:rsidR="00121500">
        <w:rPr>
          <w:rFonts w:cstheme="minorHAnsi"/>
        </w:rPr>
        <w:t xml:space="preserve"> do zaproszenia</w:t>
      </w:r>
    </w:p>
    <w:p w:rsidR="00D617CD" w:rsidRPr="00D617CD" w:rsidRDefault="00121500" w:rsidP="00D617C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 xml:space="preserve"> </w:t>
      </w:r>
      <w:r w:rsidR="00D617CD" w:rsidRPr="00D617CD">
        <w:rPr>
          <w:rFonts w:cstheme="minorHAnsi"/>
        </w:rPr>
        <w:t>do złożenia oferty cenowej</w:t>
      </w:r>
    </w:p>
    <w:p w:rsidR="00D617CD" w:rsidRPr="00D617CD" w:rsidRDefault="00D617CD" w:rsidP="00D617CD">
      <w:pPr>
        <w:spacing w:after="0"/>
        <w:rPr>
          <w:rFonts w:cstheme="minorHAnsi"/>
        </w:rPr>
      </w:pP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t xml:space="preserve">      </w:t>
      </w:r>
      <w:r w:rsidR="00EC1D71">
        <w:rPr>
          <w:rFonts w:cstheme="minorHAnsi"/>
        </w:rPr>
        <w:tab/>
        <w:t xml:space="preserve">   Znak sprawy: Z/AM/</w:t>
      </w:r>
      <w:r w:rsidR="00CA4EBE">
        <w:rPr>
          <w:rFonts w:cstheme="minorHAnsi"/>
        </w:rPr>
        <w:t>13/24</w:t>
      </w:r>
    </w:p>
    <w:p w:rsidR="00D617CD" w:rsidRPr="00D617CD" w:rsidRDefault="00D617CD" w:rsidP="00D617CD">
      <w:pPr>
        <w:spacing w:after="0"/>
        <w:rPr>
          <w:rFonts w:cstheme="minorHAnsi"/>
        </w:rPr>
      </w:pPr>
    </w:p>
    <w:p w:rsidR="00D617CD" w:rsidRPr="00D617CD" w:rsidRDefault="00D617CD" w:rsidP="00D617CD">
      <w:pPr>
        <w:spacing w:after="0"/>
        <w:rPr>
          <w:rFonts w:cstheme="minorHAnsi"/>
        </w:rPr>
      </w:pPr>
      <w:r w:rsidRPr="00D617CD">
        <w:rPr>
          <w:rFonts w:cstheme="minorHAnsi"/>
        </w:rPr>
        <w:t xml:space="preserve">                                                                                                                                              </w:t>
      </w:r>
    </w:p>
    <w:p w:rsidR="00D617CD" w:rsidRPr="00C548A8" w:rsidRDefault="00D617CD" w:rsidP="00D617CD">
      <w:pPr>
        <w:spacing w:after="0"/>
        <w:jc w:val="center"/>
        <w:rPr>
          <w:rFonts w:cstheme="minorHAnsi"/>
          <w:b/>
          <w:i/>
        </w:rPr>
      </w:pPr>
      <w:r w:rsidRPr="00D617CD">
        <w:rPr>
          <w:rFonts w:cstheme="minorHAnsi"/>
          <w:b/>
        </w:rPr>
        <w:t>UMOWA / PROJEKT/</w:t>
      </w:r>
    </w:p>
    <w:p w:rsidR="00D617CD" w:rsidRPr="00D617CD" w:rsidRDefault="00D617CD" w:rsidP="00EC1D71">
      <w:pPr>
        <w:spacing w:after="0" w:line="360" w:lineRule="auto"/>
        <w:rPr>
          <w:rFonts w:cstheme="minorHAnsi"/>
        </w:rPr>
      </w:pPr>
    </w:p>
    <w:p w:rsidR="00D617CD" w:rsidRPr="00D617CD" w:rsidRDefault="00D617CD" w:rsidP="00EC1D71">
      <w:pPr>
        <w:spacing w:after="0" w:line="360" w:lineRule="auto"/>
        <w:jc w:val="both"/>
        <w:rPr>
          <w:rFonts w:cstheme="minorHAnsi"/>
        </w:rPr>
      </w:pPr>
      <w:r w:rsidRPr="00D617CD">
        <w:rPr>
          <w:rFonts w:cstheme="minorHAnsi"/>
        </w:rPr>
        <w:t xml:space="preserve">Zawarta w dniu ................. pomiędzy Samodzielnym Publicznym Zakładem Opieki  Zdrowotnej </w:t>
      </w:r>
      <w:r w:rsidR="004F20FB">
        <w:rPr>
          <w:rFonts w:cstheme="minorHAnsi"/>
        </w:rPr>
        <w:t xml:space="preserve">                 </w:t>
      </w:r>
      <w:r w:rsidRPr="00D617CD">
        <w:rPr>
          <w:rFonts w:cstheme="minorHAnsi"/>
        </w:rPr>
        <w:t>w Węgrowie ul. Kościuszki 15  wpisanym do .................................... 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reprezentowanym przez: ………………………………………………………............................</w:t>
      </w:r>
    </w:p>
    <w:p w:rsidR="00D617CD" w:rsidRPr="00D617CD" w:rsidRDefault="00D617CD" w:rsidP="00EC1D71">
      <w:pPr>
        <w:spacing w:after="0" w:line="360" w:lineRule="auto"/>
        <w:jc w:val="both"/>
        <w:rPr>
          <w:rFonts w:cstheme="minorHAnsi"/>
        </w:rPr>
      </w:pPr>
      <w:r w:rsidRPr="00D617CD">
        <w:rPr>
          <w:rFonts w:cstheme="minorHAnsi"/>
        </w:rPr>
        <w:t>zwanym dalej „Zamawiającym”</w:t>
      </w:r>
    </w:p>
    <w:p w:rsidR="00D617CD" w:rsidRPr="00D617CD" w:rsidRDefault="00D617CD" w:rsidP="00EC1D71">
      <w:pPr>
        <w:spacing w:after="0" w:line="360" w:lineRule="auto"/>
        <w:jc w:val="both"/>
        <w:rPr>
          <w:rFonts w:cstheme="minorHAnsi"/>
        </w:rPr>
      </w:pPr>
      <w:r w:rsidRPr="00D617CD">
        <w:rPr>
          <w:rFonts w:cstheme="minorHAnsi"/>
        </w:rPr>
        <w:t xml:space="preserve">a </w:t>
      </w:r>
    </w:p>
    <w:p w:rsidR="00D617CD" w:rsidRPr="00D617CD" w:rsidRDefault="00D617CD" w:rsidP="00EC1D71">
      <w:pPr>
        <w:spacing w:after="0" w:line="360" w:lineRule="auto"/>
        <w:jc w:val="both"/>
        <w:rPr>
          <w:rFonts w:cstheme="minorHAnsi"/>
        </w:rPr>
      </w:pPr>
      <w:r w:rsidRPr="00D617CD">
        <w:rPr>
          <w:rFonts w:cstheme="minorHAnsi"/>
        </w:rPr>
        <w:t>firmą: ………………..........................wpisaną do...................prowadzonego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reprezentowaną przez: ...........................................................................................</w:t>
      </w:r>
    </w:p>
    <w:p w:rsidR="00D617CD" w:rsidRPr="00D617CD" w:rsidRDefault="00D617CD" w:rsidP="00EC1D71">
      <w:pPr>
        <w:spacing w:after="0" w:line="360" w:lineRule="auto"/>
        <w:jc w:val="both"/>
        <w:rPr>
          <w:rFonts w:cstheme="minorHAnsi"/>
        </w:rPr>
      </w:pPr>
      <w:r w:rsidRPr="00D617CD">
        <w:rPr>
          <w:rFonts w:cstheme="minorHAnsi"/>
        </w:rPr>
        <w:t>zwanym dalej ”Wykonawcą”</w:t>
      </w:r>
    </w:p>
    <w:p w:rsidR="00D617CD" w:rsidRPr="00CA4EBE" w:rsidRDefault="00D617CD" w:rsidP="00CA4EBE">
      <w:pPr>
        <w:spacing w:after="0"/>
        <w:jc w:val="center"/>
        <w:rPr>
          <w:rFonts w:cstheme="minorHAnsi"/>
          <w:b/>
        </w:rPr>
      </w:pPr>
      <w:r w:rsidRPr="00D617CD">
        <w:rPr>
          <w:rFonts w:cstheme="minorHAnsi"/>
          <w:b/>
        </w:rPr>
        <w:t>o następującej treści:</w:t>
      </w:r>
    </w:p>
    <w:p w:rsidR="00D617CD" w:rsidRPr="00B01170" w:rsidRDefault="00D617CD" w:rsidP="00B01170">
      <w:pPr>
        <w:spacing w:after="0" w:line="360" w:lineRule="auto"/>
        <w:jc w:val="center"/>
        <w:rPr>
          <w:rFonts w:cstheme="minorHAnsi"/>
          <w:b/>
        </w:rPr>
      </w:pPr>
      <w:r w:rsidRPr="00B01170">
        <w:rPr>
          <w:rFonts w:cstheme="minorHAnsi"/>
          <w:b/>
        </w:rPr>
        <w:t>§ 1</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 xml:space="preserve">Zamawiający zamawia, a Wykonawca przyjmuje do wykonania </w:t>
      </w:r>
      <w:r w:rsidRPr="00B01170">
        <w:rPr>
          <w:rFonts w:cstheme="minorHAnsi"/>
          <w:b/>
        </w:rPr>
        <w:t xml:space="preserve">dzierżawę automatycznego analizatora mikrobiologicznego z dostawą podłoży i odczynników oraz niezbędnego wyposażenia </w:t>
      </w:r>
      <w:r w:rsidRPr="00B01170">
        <w:rPr>
          <w:rFonts w:cstheme="minorHAnsi"/>
        </w:rPr>
        <w:t xml:space="preserve">w ilościach, asortymencie i w cenie wyszczególnionych w załączniku do niniejszej umowy, który stanowi jej integralną część.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Wykonawca oświadcza, iż dostarczy przedmiot umowy określony w ust.1 niniejszego paragrafu, posiadający dokument potwierdzający dopuszczenie do obrotu i stosowania  na terenie RP, zgodnie  z ustawą z dnia  7 kwietnia 2022 r. o wyrobach medycznych (Dz. U. 2022, poz. 974) </w:t>
      </w:r>
      <w:r w:rsidRPr="00B01170">
        <w:rPr>
          <w:rFonts w:cstheme="minorHAnsi"/>
        </w:rPr>
        <w:br/>
        <w:t xml:space="preserve">i przepisami wykonawczymi.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Ilość określona w załączniku do niniejszej umowy jest ilością orientacyjną, przybliżoną,  Zamawiający nie jest zobowiązany do zakupu tej ilości towaru – może zakupić ilość mniejszą </w:t>
      </w:r>
      <w:r w:rsidRPr="00B01170">
        <w:rPr>
          <w:rFonts w:cstheme="minorHAnsi"/>
        </w:rPr>
        <w:br/>
        <w:t xml:space="preserve">w zależności od rzeczywistych potrzeb.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Zamawiający określa min. wartość zamówienia na poziomie 50% wartości umowy.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w:t>
      </w:r>
      <w:r w:rsidRPr="00B01170">
        <w:rPr>
          <w:rFonts w:cstheme="minorHAnsi"/>
        </w:rPr>
        <w:lastRenderedPageBreak/>
        <w:t>zmianę tę Zamawiający pozostawia wyłącznie do swojej decyzji, a Wykonawca oświadcza, iż powyższą okoliczność akceptuje.</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Wykonawca  bezpłatnie udostępni Zamawiającemu  na okres trwania  umowy  oprogramowanie  umożliwiające odczyt testów identyfikacji bakterii (poprzez dostęp do strony internetowej).</w:t>
      </w:r>
    </w:p>
    <w:p w:rsidR="00EC1D71" w:rsidRPr="00B01170" w:rsidRDefault="00D617CD" w:rsidP="00B01170">
      <w:pPr>
        <w:spacing w:after="0" w:line="360" w:lineRule="auto"/>
        <w:jc w:val="center"/>
        <w:rPr>
          <w:rFonts w:cstheme="minorHAnsi"/>
          <w:b/>
        </w:rPr>
      </w:pPr>
      <w:r w:rsidRPr="00B01170">
        <w:rPr>
          <w:rFonts w:cstheme="minorHAnsi"/>
          <w:b/>
        </w:rPr>
        <w:t>§ 2</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Strony ustalają cenę ofertową brutto:</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odczynniki akcesoria, części zużywalne  i materiały zużywalne do analizatora  w wysokości:   .................... zł. (słownie:……………................zł), w tym: VAT..........zł.</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dzierżawę automatycznego  analizatora mikrobiologicznego..................zł. (słownie: ...................................................zł), w tym VAT: ..................zł. tj. miesięcznie: .......................zł.</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Wykonawca zobowiązuje się do dostarczenia odczynników laboratoryjnych do siedziby                    Zamawiającego </w:t>
      </w:r>
      <w:r w:rsidRPr="00B01170">
        <w:rPr>
          <w:rFonts w:cstheme="minorHAnsi"/>
          <w:b/>
        </w:rPr>
        <w:t>– Laboratorium Szpitala Powiatowego w Węgrowie ul. Kościuszki 201</w:t>
      </w:r>
      <w:r w:rsidRPr="00B01170">
        <w:rPr>
          <w:rFonts w:cstheme="minorHAnsi"/>
        </w:rPr>
        <w:t>, przy czym koszty dostawy obciążają  Wykonawcę.</w:t>
      </w:r>
    </w:p>
    <w:p w:rsidR="00D617CD"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B01170">
        <w:rPr>
          <w:rFonts w:cstheme="minorHAnsi"/>
        </w:rPr>
        <w:br/>
        <w:t xml:space="preserve">w życie aktu prawnego określającego zmianę stawki VAT i będzie dotyczyła towaru zamówionego po tym dniu. </w:t>
      </w:r>
      <w:r w:rsidR="004E08C6" w:rsidRPr="00B01170">
        <w:rPr>
          <w:rFonts w:cstheme="minorHAnsi"/>
        </w:rPr>
        <w:t>Zaistnienie okoliczności zmiany wysokości stawki podatku VAT nie wymaga sporządze</w:t>
      </w:r>
      <w:r w:rsidRPr="00B01170">
        <w:rPr>
          <w:rFonts w:cstheme="minorHAnsi"/>
        </w:rPr>
        <w:t>nia aneksu do niniejszej umowy.</w:t>
      </w:r>
    </w:p>
    <w:p w:rsidR="00D617CD" w:rsidRPr="00B01170" w:rsidRDefault="00D617CD" w:rsidP="00B01170">
      <w:pPr>
        <w:spacing w:after="0" w:line="360" w:lineRule="auto"/>
        <w:jc w:val="center"/>
        <w:rPr>
          <w:rFonts w:cstheme="minorHAnsi"/>
          <w:b/>
        </w:rPr>
      </w:pPr>
      <w:r w:rsidRPr="00B01170">
        <w:rPr>
          <w:rFonts w:cstheme="minorHAnsi"/>
          <w:b/>
        </w:rPr>
        <w:t>§ 3</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Zapłata ceny:</w:t>
      </w:r>
    </w:p>
    <w:p w:rsidR="00EC1D71" w:rsidRPr="00B01170"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zamówione i faktycznie dostarczone odczynniki oraz części zużywalne i zamienne do analizatora nastąpi w terminie </w:t>
      </w:r>
      <w:r w:rsidRPr="00B01170">
        <w:rPr>
          <w:rFonts w:cstheme="minorHAnsi"/>
          <w:b/>
        </w:rPr>
        <w:t>30 dni</w:t>
      </w:r>
      <w:r w:rsidRPr="00B01170">
        <w:rPr>
          <w:rFonts w:cstheme="minorHAnsi"/>
        </w:rPr>
        <w:t xml:space="preserve"> od daty dostarczenia towaru i doręczenia faktury VAT Zamawiającemu,</w:t>
      </w:r>
    </w:p>
    <w:p w:rsidR="00C26675"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dzierżawę automatycznego analizatora </w:t>
      </w:r>
      <w:r w:rsidR="00D627F4" w:rsidRPr="00B01170">
        <w:rPr>
          <w:rFonts w:cstheme="minorHAnsi"/>
        </w:rPr>
        <w:t xml:space="preserve">mikrobiologicznego </w:t>
      </w:r>
      <w:r w:rsidRPr="00B01170">
        <w:rPr>
          <w:rFonts w:cstheme="minorHAnsi"/>
        </w:rPr>
        <w:t xml:space="preserve">nastąpi w terminie </w:t>
      </w:r>
      <w:r w:rsidRPr="00B01170">
        <w:rPr>
          <w:rFonts w:cstheme="minorHAnsi"/>
          <w:b/>
        </w:rPr>
        <w:t xml:space="preserve">30 </w:t>
      </w:r>
      <w:r w:rsidR="004222F4" w:rsidRPr="00B01170">
        <w:rPr>
          <w:rFonts w:cstheme="minorHAnsi"/>
        </w:rPr>
        <w:t xml:space="preserve">dni licząc   </w:t>
      </w:r>
      <w:r w:rsidRPr="00B01170">
        <w:rPr>
          <w:rFonts w:cstheme="minorHAnsi"/>
        </w:rPr>
        <w:t xml:space="preserve">z dołu od daty doręczenia faktury VAT Zamawiającemu, </w:t>
      </w:r>
    </w:p>
    <w:p w:rsidR="00EC1D71" w:rsidRDefault="00C26675" w:rsidP="00C26675">
      <w:pPr>
        <w:pStyle w:val="Akapitzlist"/>
        <w:spacing w:after="0" w:line="360" w:lineRule="auto"/>
        <w:jc w:val="both"/>
        <w:rPr>
          <w:rFonts w:cstheme="minorHAnsi"/>
        </w:rPr>
      </w:pPr>
      <w:r>
        <w:rPr>
          <w:rFonts w:cstheme="minorHAnsi"/>
        </w:rPr>
        <w:t xml:space="preserve">na rachunek bankowy </w:t>
      </w:r>
      <w:r w:rsidR="004D4589">
        <w:rPr>
          <w:rFonts w:cstheme="minorHAnsi"/>
        </w:rPr>
        <w:t>Wykonawcy</w:t>
      </w:r>
      <w:r w:rsidR="004D4589">
        <w:rPr>
          <w:rFonts w:cstheme="minorHAnsi"/>
        </w:rPr>
        <w:t xml:space="preserve"> </w:t>
      </w:r>
      <w:r>
        <w:rPr>
          <w:rFonts w:cstheme="minorHAnsi"/>
        </w:rPr>
        <w:t xml:space="preserve">wskazany </w:t>
      </w:r>
      <w:bookmarkStart w:id="0" w:name="_GoBack"/>
      <w:bookmarkEnd w:id="0"/>
      <w:r>
        <w:rPr>
          <w:rFonts w:cstheme="minorHAnsi"/>
        </w:rPr>
        <w:t>na fakturze VAT.</w:t>
      </w:r>
    </w:p>
    <w:p w:rsidR="00C26675" w:rsidRPr="00C26675" w:rsidRDefault="00C26675" w:rsidP="00C26675">
      <w:pPr>
        <w:pStyle w:val="Akapitzlist"/>
        <w:numPr>
          <w:ilvl w:val="0"/>
          <w:numId w:val="29"/>
        </w:numPr>
        <w:spacing w:after="0" w:line="360" w:lineRule="auto"/>
        <w:jc w:val="both"/>
        <w:rPr>
          <w:rFonts w:cstheme="minorHAnsi"/>
        </w:rPr>
      </w:pPr>
      <w:r w:rsidRPr="00B01170">
        <w:rPr>
          <w:rFonts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 Dz.U. 2021 poz. 685, z późn. zm. ) – tzw. „białej liście podatników VAT”,</w:t>
      </w:r>
    </w:p>
    <w:p w:rsidR="00C26675" w:rsidRDefault="00C26675" w:rsidP="00B01170">
      <w:pPr>
        <w:pStyle w:val="Akapitzlist"/>
        <w:spacing w:after="0" w:line="360" w:lineRule="auto"/>
        <w:ind w:left="360"/>
        <w:jc w:val="both"/>
        <w:rPr>
          <w:rFonts w:cstheme="minorHAnsi"/>
        </w:rPr>
      </w:pPr>
      <w:r>
        <w:rPr>
          <w:rFonts w:cstheme="minorHAnsi"/>
        </w:rPr>
        <w:t xml:space="preserve">       </w:t>
      </w:r>
      <w:r w:rsidR="00EC1D71" w:rsidRPr="00B01170">
        <w:rPr>
          <w:rFonts w:cstheme="minorHAnsi"/>
        </w:rPr>
        <w:t>Zamawiający będzie upraw</w:t>
      </w:r>
      <w:r>
        <w:rPr>
          <w:rFonts w:cstheme="minorHAnsi"/>
        </w:rPr>
        <w:t xml:space="preserve">niony do wstrzymania płatności </w:t>
      </w:r>
      <w:r w:rsidR="00EC1D71" w:rsidRPr="00B01170">
        <w:rPr>
          <w:rFonts w:cstheme="minorHAnsi"/>
        </w:rPr>
        <w:t xml:space="preserve">i nie będzie stanowiło to naruszenia </w:t>
      </w:r>
      <w:r>
        <w:rPr>
          <w:rFonts w:cstheme="minorHAnsi"/>
        </w:rPr>
        <w:t xml:space="preserve">          </w:t>
      </w:r>
    </w:p>
    <w:p w:rsidR="00EC1D71" w:rsidRPr="00B01170" w:rsidRDefault="00C26675" w:rsidP="00B01170">
      <w:pPr>
        <w:pStyle w:val="Akapitzlist"/>
        <w:spacing w:after="0" w:line="360" w:lineRule="auto"/>
        <w:ind w:left="360"/>
        <w:jc w:val="both"/>
        <w:rPr>
          <w:rFonts w:cstheme="minorHAnsi"/>
        </w:rPr>
      </w:pPr>
      <w:r>
        <w:rPr>
          <w:rFonts w:cstheme="minorHAnsi"/>
        </w:rPr>
        <w:t xml:space="preserve">       </w:t>
      </w:r>
      <w:r w:rsidR="00EC1D71" w:rsidRPr="00B01170">
        <w:rPr>
          <w:rFonts w:cstheme="minorHAnsi"/>
        </w:rPr>
        <w:t xml:space="preserve">umowy.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lastRenderedPageBreak/>
        <w:t>Ustrukturyzowana faktura elektroniczna (w przypadku wyboru tej formy dokumentu) winna składać się z danych wymaganych przepisami Ustawy o podatku od towarów i usług oraz zawierać następujące dane:</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informacje dotyczące odbiorcy płatności;</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 xml:space="preserve">wskazanie umowy zamówienia publicznego.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Zamawiający dopuszcza złożenie faktury VAT w formie:</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papierowej (oryginału);</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sidRPr="00B01170">
        <w:rPr>
          <w:rFonts w:cstheme="minorHAnsi"/>
        </w:rPr>
        <w:t>publiczno</w:t>
      </w:r>
      <w:proofErr w:type="spellEnd"/>
      <w:r w:rsidRPr="00B01170">
        <w:rPr>
          <w:rFonts w:cstheme="minorHAnsi"/>
        </w:rPr>
        <w:t xml:space="preserve"> – prawnym z dnia 9 listopada 2018 r. (Dz.U. z 2020r.  poz. 1666,                    z późn.zm.);</w:t>
      </w:r>
    </w:p>
    <w:p w:rsidR="00D617CD" w:rsidRPr="00B01170" w:rsidRDefault="00EC1D71" w:rsidP="00B01170">
      <w:pPr>
        <w:pStyle w:val="Akapitzlist"/>
        <w:numPr>
          <w:ilvl w:val="0"/>
          <w:numId w:val="31"/>
        </w:numPr>
        <w:spacing w:after="0" w:line="360" w:lineRule="auto"/>
        <w:jc w:val="both"/>
        <w:rPr>
          <w:rFonts w:cstheme="minorHAnsi"/>
        </w:rPr>
      </w:pPr>
      <w:r w:rsidRPr="00B01170">
        <w:rPr>
          <w:rFonts w:cstheme="minorHAnsi"/>
        </w:rPr>
        <w:t>dokumentu pdf.</w:t>
      </w:r>
    </w:p>
    <w:p w:rsidR="00D617CD" w:rsidRPr="00B01170" w:rsidRDefault="00D617CD" w:rsidP="00B01170">
      <w:pPr>
        <w:spacing w:after="0" w:line="360" w:lineRule="auto"/>
        <w:jc w:val="center"/>
        <w:rPr>
          <w:rFonts w:cstheme="minorHAnsi"/>
          <w:b/>
        </w:rPr>
      </w:pPr>
      <w:r w:rsidRPr="00B01170">
        <w:rPr>
          <w:rFonts w:cstheme="minorHAnsi"/>
          <w:b/>
        </w:rPr>
        <w:t>§ 4</w:t>
      </w:r>
    </w:p>
    <w:p w:rsidR="00E64FFB" w:rsidRPr="00B01170" w:rsidRDefault="00D617CD" w:rsidP="00B01170">
      <w:pPr>
        <w:pStyle w:val="Akapitzlist"/>
        <w:numPr>
          <w:ilvl w:val="0"/>
          <w:numId w:val="8"/>
        </w:numPr>
        <w:spacing w:after="0" w:line="360" w:lineRule="auto"/>
        <w:jc w:val="both"/>
        <w:rPr>
          <w:rFonts w:cstheme="minorHAnsi"/>
        </w:rPr>
      </w:pPr>
      <w:r w:rsidRPr="00B01170">
        <w:rPr>
          <w:rFonts w:cstheme="minorHAnsi"/>
        </w:rPr>
        <w:t xml:space="preserve">Realizacja dostaw odczynników  odbywa się partiami według zamówień Zamawiającego, złożonych przez osobę uprawnioną </w:t>
      </w:r>
      <w:r w:rsidR="004D4589">
        <w:rPr>
          <w:rFonts w:cstheme="minorHAnsi"/>
        </w:rPr>
        <w:t xml:space="preserve">mailem, </w:t>
      </w:r>
      <w:r w:rsidRPr="00B01170">
        <w:rPr>
          <w:rFonts w:cstheme="minorHAnsi"/>
        </w:rPr>
        <w:t xml:space="preserve">określających ilość i asortyment zamówionego towaru. Osobą upoważnioną do składania zamówień  jest </w:t>
      </w:r>
      <w:r w:rsidRPr="00B01170">
        <w:rPr>
          <w:rFonts w:cstheme="minorHAnsi"/>
          <w:b/>
        </w:rPr>
        <w:t>Emilia Skóra – Kierownik Laboratorium</w:t>
      </w:r>
      <w:r w:rsidRPr="00B01170">
        <w:rPr>
          <w:rFonts w:cstheme="minorHAnsi"/>
        </w:rPr>
        <w:t xml:space="preserve"> oraz </w:t>
      </w:r>
      <w:r w:rsidRPr="00B01170">
        <w:rPr>
          <w:rFonts w:cstheme="minorHAnsi"/>
          <w:b/>
        </w:rPr>
        <w:t>Anna  Batorowicz – Asystent Diagnosta Laboratoryjny</w:t>
      </w:r>
      <w:r w:rsidRPr="00B01170">
        <w:rPr>
          <w:rFonts w:cstheme="minorHAnsi"/>
        </w:rPr>
        <w:t>.</w:t>
      </w:r>
    </w:p>
    <w:p w:rsidR="003E4DB2" w:rsidRPr="00B01170" w:rsidRDefault="00397E95" w:rsidP="00B01170">
      <w:pPr>
        <w:pStyle w:val="Akapitzlist"/>
        <w:numPr>
          <w:ilvl w:val="0"/>
          <w:numId w:val="8"/>
        </w:numPr>
        <w:spacing w:after="0" w:line="360" w:lineRule="auto"/>
        <w:jc w:val="both"/>
        <w:rPr>
          <w:rFonts w:cstheme="minorHAnsi"/>
        </w:rPr>
      </w:pPr>
      <w:r w:rsidRPr="00B01170">
        <w:rPr>
          <w:rFonts w:cstheme="minorHAnsi"/>
        </w:rPr>
        <w:t>Termin realizacji dostawy</w:t>
      </w:r>
      <w:r w:rsidR="00D627F4" w:rsidRPr="00B01170">
        <w:rPr>
          <w:rFonts w:cstheme="minorHAnsi"/>
        </w:rPr>
        <w:t xml:space="preserve"> odczynników </w:t>
      </w:r>
      <w:r w:rsidRPr="00B01170">
        <w:rPr>
          <w:rFonts w:cstheme="minorHAnsi"/>
        </w:rPr>
        <w:t xml:space="preserve"> wynosi (max. 5 dni roboczych) …….  dni roboczych od daty przesłania Wykona</w:t>
      </w:r>
      <w:r w:rsidR="004D4589">
        <w:rPr>
          <w:rFonts w:cstheme="minorHAnsi"/>
        </w:rPr>
        <w:t>wcy przez Zamawiającego  mailem.</w:t>
      </w:r>
    </w:p>
    <w:p w:rsidR="00D617CD" w:rsidRPr="00B01170" w:rsidRDefault="00397E95" w:rsidP="00B01170">
      <w:pPr>
        <w:pStyle w:val="Akapitzlist"/>
        <w:numPr>
          <w:ilvl w:val="0"/>
          <w:numId w:val="8"/>
        </w:numPr>
        <w:spacing w:after="0" w:line="360" w:lineRule="auto"/>
        <w:jc w:val="both"/>
        <w:rPr>
          <w:rFonts w:cstheme="minorHAnsi"/>
        </w:rPr>
      </w:pPr>
      <w:r w:rsidRPr="00B01170">
        <w:rPr>
          <w:rFonts w:cstheme="minorHAnsi"/>
        </w:rPr>
        <w:t>Jeżeli dostawa wypada w dniu  wolnym od pracy, w sobotę  lub poza godzinami pracy laboratorium, dostawa  nastąpi w pierwszym dniu roboczym po wyznaczonym terminie.</w:t>
      </w:r>
    </w:p>
    <w:p w:rsidR="00D617CD" w:rsidRPr="00B01170" w:rsidRDefault="00D617CD" w:rsidP="00B01170">
      <w:pPr>
        <w:spacing w:after="0" w:line="360" w:lineRule="auto"/>
        <w:jc w:val="center"/>
        <w:rPr>
          <w:rFonts w:cstheme="minorHAnsi"/>
          <w:b/>
        </w:rPr>
      </w:pPr>
      <w:r w:rsidRPr="00B01170">
        <w:rPr>
          <w:rFonts w:cstheme="minorHAnsi"/>
          <w:b/>
        </w:rPr>
        <w:t>§ 5</w:t>
      </w:r>
    </w:p>
    <w:p w:rsidR="0045265D" w:rsidRPr="00B01170" w:rsidRDefault="00D617CD" w:rsidP="00B01170">
      <w:pPr>
        <w:pStyle w:val="Akapitzlist"/>
        <w:numPr>
          <w:ilvl w:val="0"/>
          <w:numId w:val="9"/>
        </w:numPr>
        <w:spacing w:after="0" w:line="360" w:lineRule="auto"/>
        <w:jc w:val="both"/>
        <w:rPr>
          <w:rFonts w:cstheme="minorHAnsi"/>
        </w:rPr>
      </w:pPr>
      <w:r w:rsidRPr="00B01170">
        <w:rPr>
          <w:rFonts w:cstheme="minorHAnsi"/>
        </w:rPr>
        <w:t>Jakość dostarczonych odczynników stwierdza Kierownik Laboratorium.</w:t>
      </w:r>
    </w:p>
    <w:p w:rsidR="00397E95" w:rsidRPr="00B01170" w:rsidRDefault="00397E95"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powiadomi o tym Wykonawcę, który rozpatrzy reklamację dotyczącą braków ilościowych w ciągu </w:t>
      </w:r>
      <w:r w:rsidRPr="00B01170">
        <w:rPr>
          <w:rFonts w:cstheme="minorHAnsi"/>
          <w:b/>
        </w:rPr>
        <w:t>3 dni</w:t>
      </w:r>
      <w:r w:rsidRPr="00B01170">
        <w:rPr>
          <w:rFonts w:cstheme="minorHAnsi"/>
        </w:rPr>
        <w:t xml:space="preserve"> roboczych  i wad jakościowych w ciągu </w:t>
      </w:r>
      <w:r w:rsidRPr="00B01170">
        <w:rPr>
          <w:rFonts w:cstheme="minorHAnsi"/>
          <w:b/>
        </w:rPr>
        <w:t>14 dni</w:t>
      </w:r>
      <w:r w:rsidRPr="00B01170">
        <w:rPr>
          <w:rFonts w:cstheme="minorHAnsi"/>
        </w:rPr>
        <w:t xml:space="preserve"> roboczych  od daty </w:t>
      </w:r>
      <w:r w:rsidR="003E4DB2" w:rsidRPr="00B01170">
        <w:rPr>
          <w:rFonts w:cstheme="minorHAnsi"/>
        </w:rPr>
        <w:t>doręczenia zawiadomienia mailem,</w:t>
      </w:r>
      <w:r w:rsidRPr="00B01170">
        <w:rPr>
          <w:rFonts w:cstheme="minorHAnsi"/>
        </w:rPr>
        <w:t xml:space="preserve"> następnie potwierdzonego pismem.</w:t>
      </w:r>
    </w:p>
    <w:p w:rsidR="0045265D" w:rsidRPr="00B01170" w:rsidRDefault="00241DF0"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w:t>
      </w:r>
      <w:r w:rsidR="00D617CD" w:rsidRPr="00B01170">
        <w:rPr>
          <w:rFonts w:cstheme="minorHAnsi"/>
        </w:rPr>
        <w:t>W przypadku gdy Zamawiający stwierdzi:</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co najmniej trzy wadliwe dostawy określone w ust.</w:t>
      </w:r>
      <w:r w:rsidR="0045265D" w:rsidRPr="00B01170">
        <w:rPr>
          <w:rFonts w:cstheme="minorHAnsi"/>
        </w:rPr>
        <w:t xml:space="preserve"> </w:t>
      </w:r>
      <w:r w:rsidRPr="00B01170">
        <w:rPr>
          <w:rFonts w:cstheme="minorHAnsi"/>
        </w:rPr>
        <w:t xml:space="preserve">2 umowy, </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niewywiązywanie się z terminów dostawy,</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naruszenie postanowienia zawartego  w  §1 ust.</w:t>
      </w:r>
      <w:r w:rsidR="0045265D" w:rsidRPr="00B01170">
        <w:rPr>
          <w:rFonts w:cstheme="minorHAnsi"/>
        </w:rPr>
        <w:t xml:space="preserve"> </w:t>
      </w:r>
      <w:r w:rsidRPr="00B01170">
        <w:rPr>
          <w:rFonts w:cstheme="minorHAnsi"/>
        </w:rPr>
        <w:t>2 umowy,</w:t>
      </w:r>
    </w:p>
    <w:p w:rsidR="00D617C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nierozpatrywanie reklamacji w terminie</w:t>
      </w:r>
    </w:p>
    <w:p w:rsidR="00D617CD" w:rsidRPr="00B01170" w:rsidRDefault="00D617CD" w:rsidP="00B01170">
      <w:pPr>
        <w:pStyle w:val="Akapitzlist"/>
        <w:spacing w:after="0" w:line="360" w:lineRule="auto"/>
        <w:ind w:left="360"/>
        <w:jc w:val="both"/>
        <w:rPr>
          <w:rFonts w:cstheme="minorHAnsi"/>
        </w:rPr>
      </w:pPr>
      <w:r w:rsidRPr="00B01170">
        <w:rPr>
          <w:rFonts w:cstheme="minorHAnsi"/>
        </w:rPr>
        <w:lastRenderedPageBreak/>
        <w:t xml:space="preserve">może on rozwiązać niniejszą umowę w trybie natychmiastowym, bez zachowania okresu  wypowiedzenia w formie pisemnej pod rygorem nieważności.                                  </w:t>
      </w:r>
    </w:p>
    <w:p w:rsidR="00D617CD" w:rsidRPr="00B01170" w:rsidRDefault="00D617CD" w:rsidP="00B01170">
      <w:pPr>
        <w:spacing w:after="0" w:line="360" w:lineRule="auto"/>
        <w:jc w:val="center"/>
        <w:rPr>
          <w:rFonts w:cstheme="minorHAnsi"/>
          <w:b/>
        </w:rPr>
      </w:pPr>
      <w:r w:rsidRPr="00B01170">
        <w:rPr>
          <w:rFonts w:cstheme="minorHAnsi"/>
          <w:b/>
        </w:rPr>
        <w:t>§ 6</w:t>
      </w:r>
    </w:p>
    <w:p w:rsidR="00410B91" w:rsidRPr="00B01170" w:rsidRDefault="00D617CD" w:rsidP="00B01170">
      <w:pPr>
        <w:pStyle w:val="Akapitzlist"/>
        <w:numPr>
          <w:ilvl w:val="0"/>
          <w:numId w:val="12"/>
        </w:numPr>
        <w:spacing w:after="0" w:line="360" w:lineRule="auto"/>
        <w:jc w:val="both"/>
        <w:rPr>
          <w:rFonts w:cstheme="minorHAnsi"/>
        </w:rPr>
      </w:pPr>
      <w:r w:rsidRPr="00B01170">
        <w:rPr>
          <w:rFonts w:cstheme="minorHAnsi"/>
        </w:rPr>
        <w:t>Wykonawca gwarantuje, że dostarczany przedmiot zamówienia będzie posiadał termin ważności od daty dostawy do Zamawiającego dla:</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podłoży na płytkach  zawierających krew minimum 4 – 6 tygodni,</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 xml:space="preserve">podłoży na płytkach dla pozostałych pożywek  minimum 4 – 10 tygodni, </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testów identyfikacyjnych minimum 4 – 6 miesięcy,</w:t>
      </w:r>
    </w:p>
    <w:p w:rsidR="00D617CD"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pozostałych odczynników minimum 3 miesiące.</w:t>
      </w:r>
    </w:p>
    <w:p w:rsidR="00D617CD" w:rsidRPr="00B01170" w:rsidRDefault="00D617CD" w:rsidP="00B01170">
      <w:pPr>
        <w:spacing w:after="0" w:line="360" w:lineRule="auto"/>
        <w:jc w:val="center"/>
        <w:rPr>
          <w:rFonts w:cstheme="minorHAnsi"/>
          <w:b/>
        </w:rPr>
      </w:pPr>
      <w:r w:rsidRPr="00B01170">
        <w:rPr>
          <w:rFonts w:cstheme="minorHAnsi"/>
          <w:b/>
        </w:rPr>
        <w:t>§ 7</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Wykonawca wydzierżawi Zamawiającemu  analizator mikrobiologiczny</w:t>
      </w:r>
      <w:r w:rsidR="003E4DB2" w:rsidRPr="00B01170">
        <w:rPr>
          <w:rFonts w:cstheme="minorHAnsi"/>
        </w:rPr>
        <w:t xml:space="preserve"> (model/typ)…………………..</w:t>
      </w:r>
      <w:r w:rsidR="00BD07E6" w:rsidRPr="00B01170">
        <w:rPr>
          <w:rFonts w:cstheme="minorHAnsi"/>
        </w:rPr>
        <w:t xml:space="preserve"> na czas trwania umowy </w:t>
      </w:r>
      <w:r w:rsidRPr="00B01170">
        <w:rPr>
          <w:rFonts w:cstheme="minorHAnsi"/>
        </w:rPr>
        <w:t>i dostarczy go do Centralnego  Laboratorium Szpitala  Powiatowe</w:t>
      </w:r>
      <w:r w:rsidR="004D4589">
        <w:rPr>
          <w:rFonts w:cstheme="minorHAnsi"/>
        </w:rPr>
        <w:t>go w Węgrowie w terminie (max. 6</w:t>
      </w:r>
      <w:r w:rsidRPr="00B01170">
        <w:rPr>
          <w:rFonts w:cstheme="minorHAnsi"/>
        </w:rPr>
        <w:t>0 dni)</w:t>
      </w:r>
      <w:r w:rsidR="00BD07E6" w:rsidRPr="00B01170">
        <w:rPr>
          <w:rFonts w:cstheme="minorHAnsi"/>
        </w:rPr>
        <w:t>……………….</w:t>
      </w:r>
      <w:r w:rsidRPr="00B01170">
        <w:rPr>
          <w:rFonts w:cstheme="minorHAnsi"/>
        </w:rPr>
        <w:t xml:space="preserve">  od dnia podpisania umowy, na własny  koszt. </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Przekazanie analizatora mikrobiologicznego nastąpi  protokołem zdawczo-odbiorczym, w formie pisemnej pod rygorem nieważności.</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 xml:space="preserve">Wykonawca zobowiązuje się do dostarczenia instrukcji  obsługi  analizatora mikrobiologicznego </w:t>
      </w:r>
      <w:r w:rsidR="00410B91" w:rsidRPr="00B01170">
        <w:rPr>
          <w:rFonts w:cstheme="minorHAnsi"/>
        </w:rPr>
        <w:br/>
      </w:r>
      <w:r w:rsidRPr="00B01170">
        <w:rPr>
          <w:rFonts w:cstheme="minorHAnsi"/>
        </w:rPr>
        <w:t>w języku polskim, w dniu dostarczenia aparatu.</w:t>
      </w:r>
    </w:p>
    <w:p w:rsidR="00D617CD" w:rsidRPr="00B01170" w:rsidRDefault="00D617CD" w:rsidP="00B01170">
      <w:pPr>
        <w:spacing w:after="0" w:line="360" w:lineRule="auto"/>
        <w:jc w:val="center"/>
        <w:rPr>
          <w:rFonts w:cstheme="minorHAnsi"/>
          <w:b/>
        </w:rPr>
      </w:pPr>
      <w:r w:rsidRPr="00B01170">
        <w:rPr>
          <w:rFonts w:cstheme="minorHAnsi"/>
          <w:b/>
        </w:rPr>
        <w:t>§ 8</w:t>
      </w:r>
    </w:p>
    <w:p w:rsidR="00D617CD" w:rsidRPr="00B01170" w:rsidRDefault="00D617CD" w:rsidP="00B01170">
      <w:pPr>
        <w:spacing w:after="0" w:line="360" w:lineRule="auto"/>
        <w:jc w:val="both"/>
        <w:rPr>
          <w:rFonts w:cstheme="minorHAnsi"/>
        </w:rPr>
      </w:pPr>
      <w:r w:rsidRPr="00B01170">
        <w:rPr>
          <w:rFonts w:cstheme="minorHAnsi"/>
        </w:rPr>
        <w:t xml:space="preserve">Wykonawca bezpłatnie  zainstaluje automatyczny analizator mikrobiologiczny. </w:t>
      </w:r>
    </w:p>
    <w:p w:rsidR="00D617CD" w:rsidRPr="00B01170" w:rsidRDefault="00D617CD" w:rsidP="00B01170">
      <w:pPr>
        <w:spacing w:after="0" w:line="360" w:lineRule="auto"/>
        <w:jc w:val="center"/>
        <w:rPr>
          <w:rFonts w:cstheme="minorHAnsi"/>
          <w:b/>
        </w:rPr>
      </w:pPr>
      <w:r w:rsidRPr="00B01170">
        <w:rPr>
          <w:rFonts w:cstheme="minorHAnsi"/>
          <w:b/>
        </w:rPr>
        <w:t>§ 9</w:t>
      </w:r>
    </w:p>
    <w:p w:rsidR="00D617CD" w:rsidRPr="00B01170" w:rsidRDefault="00D617CD" w:rsidP="00B01170">
      <w:pPr>
        <w:spacing w:after="0" w:line="360" w:lineRule="auto"/>
        <w:jc w:val="both"/>
        <w:rPr>
          <w:rFonts w:cstheme="minorHAnsi"/>
        </w:rPr>
      </w:pPr>
      <w:r w:rsidRPr="00B01170">
        <w:rPr>
          <w:rFonts w:cstheme="minorHAnsi"/>
        </w:rPr>
        <w:t>Wykonawca zapewni protokoły transmisji pozwalające na dwukierunkowe przesyłanie danych</w:t>
      </w:r>
      <w:r w:rsidR="00410B91" w:rsidRPr="00B01170">
        <w:rPr>
          <w:rFonts w:cstheme="minorHAnsi"/>
        </w:rPr>
        <w:t xml:space="preserve"> </w:t>
      </w:r>
      <w:r w:rsidR="00410B91" w:rsidRPr="00B01170">
        <w:rPr>
          <w:rFonts w:cstheme="minorHAnsi"/>
        </w:rPr>
        <w:br/>
      </w:r>
      <w:r w:rsidRPr="00B01170">
        <w:rPr>
          <w:rFonts w:cstheme="minorHAnsi"/>
        </w:rPr>
        <w:t>z aparatu do zewnętrznego systemu komputerowego i podłączenie do systemu Marcel.</w:t>
      </w:r>
    </w:p>
    <w:p w:rsidR="00D617CD" w:rsidRPr="00B01170" w:rsidRDefault="00D617CD" w:rsidP="00B01170">
      <w:pPr>
        <w:spacing w:after="0" w:line="360" w:lineRule="auto"/>
        <w:jc w:val="center"/>
        <w:rPr>
          <w:rFonts w:cstheme="minorHAnsi"/>
          <w:b/>
        </w:rPr>
      </w:pPr>
      <w:r w:rsidRPr="00B01170">
        <w:rPr>
          <w:rFonts w:cstheme="minorHAnsi"/>
          <w:b/>
        </w:rPr>
        <w:t>§ 10</w:t>
      </w:r>
    </w:p>
    <w:p w:rsidR="00D617CD" w:rsidRPr="00B01170" w:rsidRDefault="00D617CD" w:rsidP="00B01170">
      <w:pPr>
        <w:spacing w:after="0" w:line="360" w:lineRule="auto"/>
        <w:jc w:val="both"/>
        <w:rPr>
          <w:rFonts w:cstheme="minorHAnsi"/>
        </w:rPr>
      </w:pPr>
      <w:r w:rsidRPr="00B01170">
        <w:rPr>
          <w:rFonts w:cstheme="minorHAnsi"/>
        </w:rPr>
        <w:t xml:space="preserve">Wykonawca przeszkoli dwóch pracowników w laboratorium  ………………………… w ciągu dwóch dni. </w:t>
      </w:r>
    </w:p>
    <w:p w:rsidR="00D617CD" w:rsidRPr="00B01170" w:rsidRDefault="00D617CD" w:rsidP="00B01170">
      <w:pPr>
        <w:spacing w:after="0" w:line="360" w:lineRule="auto"/>
        <w:jc w:val="center"/>
        <w:rPr>
          <w:rFonts w:cstheme="minorHAnsi"/>
          <w:b/>
        </w:rPr>
      </w:pPr>
      <w:r w:rsidRPr="00B01170">
        <w:rPr>
          <w:rFonts w:cstheme="minorHAnsi"/>
          <w:b/>
        </w:rPr>
        <w:t>§ 11</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udziela gwarancji na przedmiot umowy wymieniony w § 7 na  czas trwania umowy.</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Termin gwarancji rozpoczyna swój bieg od daty  instalacji analizatora i  sporządzenia protokołu zdawczo – odbiorczego podpisanego przez obie  strony bez zastrzeżeń. </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ma obowiązek uwzględnić reklamację, jeżeli wada nie wynika z przyczyn leżących po stronie Zamawiającego i naprawić w terminie do 3 dni roboczych – od daty zawiadomienia  przez Zamawiającego o istnieniu wady lub w przypadku nie usunięcia awarii w terminie 5 dni roboczych dostarczyć  analizator zastępczy  wolny od wad fizycznych do czasu usunięcia usterki.</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Wada powinna być usunięta w miejscu, w którym znajdowała się w chwili jej ujawnienia </w:t>
      </w:r>
      <w:r w:rsidR="00410B91" w:rsidRPr="00B01170">
        <w:rPr>
          <w:rFonts w:cstheme="minorHAnsi"/>
        </w:rPr>
        <w:br/>
      </w:r>
      <w:r w:rsidRPr="00B01170">
        <w:rPr>
          <w:rFonts w:cstheme="minorHAnsi"/>
        </w:rPr>
        <w:t xml:space="preserve">tj. w </w:t>
      </w:r>
      <w:r w:rsidRPr="00B01170">
        <w:rPr>
          <w:rFonts w:cstheme="minorHAnsi"/>
          <w:b/>
        </w:rPr>
        <w:t>Laboratorium Szpitala Powiatowego</w:t>
      </w:r>
      <w:r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lastRenderedPageBreak/>
        <w:t>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Zamawiający zobowiązany jest do udokumentowania poniesionych kosztów</w:t>
      </w:r>
      <w:r w:rsidR="00D15F23"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zapewnia bezpłatny serwis gwarancyjny w okresie trwania umowy.</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Koszty napraw, konserwacji, przeglądów, itp., analizatora w okresie dzierżawy  wraz kosztami dojazdów, pokrywa w całości Wykonawca.</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 xml:space="preserve">Serwis aparatu w czasie obowiązywania umowy będzie realizowany również zdalnie poprzez bezpieczne połączenie </w:t>
      </w:r>
      <w:proofErr w:type="spellStart"/>
      <w:r w:rsidRPr="00B01170">
        <w:rPr>
          <w:rFonts w:cstheme="minorHAnsi"/>
        </w:rPr>
        <w:t>vpn</w:t>
      </w:r>
      <w:proofErr w:type="spellEnd"/>
      <w:r w:rsidRPr="00B01170">
        <w:rPr>
          <w:rFonts w:cstheme="minorHAnsi"/>
        </w:rPr>
        <w:t xml:space="preserve"> w zakresie rozwiązywania problemów w oprogramowaniu ,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p w:rsidR="00D617CD" w:rsidRPr="00B01170" w:rsidRDefault="00D617CD" w:rsidP="00B01170">
      <w:pPr>
        <w:spacing w:after="0" w:line="360" w:lineRule="auto"/>
        <w:jc w:val="center"/>
        <w:rPr>
          <w:rFonts w:cstheme="minorHAnsi"/>
          <w:b/>
        </w:rPr>
      </w:pPr>
      <w:r w:rsidRPr="00B01170">
        <w:rPr>
          <w:rFonts w:cstheme="minorHAnsi"/>
          <w:b/>
        </w:rPr>
        <w:t>§ 12</w:t>
      </w:r>
    </w:p>
    <w:p w:rsidR="00D617CD" w:rsidRPr="00B01170" w:rsidRDefault="00D617CD" w:rsidP="00B01170">
      <w:pPr>
        <w:spacing w:after="0" w:line="360" w:lineRule="auto"/>
        <w:jc w:val="both"/>
        <w:rPr>
          <w:rFonts w:cstheme="minorHAnsi"/>
        </w:rPr>
      </w:pPr>
      <w:r w:rsidRPr="00B01170">
        <w:rPr>
          <w:rFonts w:cstheme="minorHAnsi"/>
        </w:rPr>
        <w:t>Wykonawca zapewni właściwe środowisko do pracy analizatora tj. do</w:t>
      </w:r>
      <w:r w:rsidR="00D15F23" w:rsidRPr="00B01170">
        <w:rPr>
          <w:rFonts w:cstheme="minorHAnsi"/>
        </w:rPr>
        <w:t xml:space="preserve">starczy i zamontuje  bezpłatnie </w:t>
      </w:r>
      <w:r w:rsidRPr="00B01170">
        <w:rPr>
          <w:rFonts w:cstheme="minorHAnsi"/>
        </w:rPr>
        <w:t>klimatyzator ścienny w pracowni mikrobiologii o powierzchni  15,7 m2.</w:t>
      </w:r>
    </w:p>
    <w:p w:rsidR="00D617CD" w:rsidRPr="00B01170" w:rsidRDefault="00D617CD" w:rsidP="00B01170">
      <w:pPr>
        <w:spacing w:after="0" w:line="360" w:lineRule="auto"/>
        <w:jc w:val="center"/>
        <w:rPr>
          <w:rFonts w:cstheme="minorHAnsi"/>
          <w:b/>
        </w:rPr>
      </w:pPr>
      <w:r w:rsidRPr="00B01170">
        <w:rPr>
          <w:rFonts w:cstheme="minorHAnsi"/>
          <w:b/>
        </w:rPr>
        <w:t>§ 13</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Wykonawca zobowiązuje się do zapłaty Zamawiającemu kary umownej w wysokości:</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0,2 % wartości brutto części niezrealizowanego zamówienia, za każdy dzień zwłoki w dostawie towaru,</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5% wartości brutto  niezrealizowanej części umowy w przypadku odstąpienia od umowy  przez którąkolwiek ze stron, z przyczyn leżących  po stronie Wykonawcy.</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Łączna wysokość kar umownych, w okresie obowiązywania umowy, nie może przekroczyć 15% wartości brutto umowy.</w:t>
      </w:r>
    </w:p>
    <w:p w:rsidR="00BD07E6" w:rsidRPr="00B01170" w:rsidRDefault="00121500" w:rsidP="00B01170">
      <w:pPr>
        <w:pStyle w:val="Akapitzlist"/>
        <w:numPr>
          <w:ilvl w:val="0"/>
          <w:numId w:val="20"/>
        </w:numPr>
        <w:spacing w:after="0" w:line="360" w:lineRule="auto"/>
        <w:jc w:val="both"/>
        <w:rPr>
          <w:rFonts w:cstheme="minorHAnsi"/>
        </w:rPr>
      </w:pPr>
      <w:r w:rsidRPr="00B01170">
        <w:rPr>
          <w:rFonts w:cstheme="minorHAnsi"/>
        </w:rPr>
        <w:t>Zamawiający może dochodzić odszkodowania przewyższającego wysokość kary umownej na zasadach ogólnych.</w:t>
      </w:r>
    </w:p>
    <w:p w:rsidR="00D617CD" w:rsidRPr="00B01170" w:rsidRDefault="00D617CD" w:rsidP="00B01170">
      <w:pPr>
        <w:spacing w:after="0" w:line="360" w:lineRule="auto"/>
        <w:jc w:val="center"/>
        <w:rPr>
          <w:rFonts w:cstheme="minorHAnsi"/>
          <w:b/>
        </w:rPr>
      </w:pPr>
      <w:r w:rsidRPr="00B01170">
        <w:rPr>
          <w:rFonts w:cstheme="minorHAnsi"/>
          <w:b/>
        </w:rPr>
        <w:t>§ 14</w:t>
      </w:r>
    </w:p>
    <w:p w:rsidR="00D15F23"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niedotrzymania terminów dostawy określonych w § 4 ust.2 lub nierozpatrzenia     reklamacji w terminie określonym w § 5 ust.2,  Zamawiający zastrzega sobie prawo do zakupu    niedostarczonego  przedmiotu zamówienia u innego dostawcy.</w:t>
      </w:r>
    </w:p>
    <w:p w:rsidR="00BD07E6"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poniesienia  przez Zamawiającego wyższych kosztów, niż wynikają z niniejszej umowy, ró</w:t>
      </w:r>
      <w:r w:rsidR="00BD07E6" w:rsidRPr="00B01170">
        <w:rPr>
          <w:rFonts w:cstheme="minorHAnsi"/>
        </w:rPr>
        <w:t xml:space="preserve">żnicą Zamawiający obciąży </w:t>
      </w:r>
      <w:r w:rsidR="00BD10BC" w:rsidRPr="00B01170">
        <w:rPr>
          <w:rFonts w:cstheme="minorHAnsi"/>
        </w:rPr>
        <w:t>Wykonawcę</w:t>
      </w:r>
      <w:r w:rsidRPr="00B01170">
        <w:rPr>
          <w:rFonts w:cstheme="minorHAnsi"/>
        </w:rPr>
        <w:t>.</w:t>
      </w:r>
    </w:p>
    <w:p w:rsidR="00BD07E6" w:rsidRPr="00B01170" w:rsidRDefault="00BD10BC" w:rsidP="00B01170">
      <w:pPr>
        <w:pStyle w:val="Akapitzlist"/>
        <w:spacing w:after="0" w:line="360" w:lineRule="auto"/>
        <w:ind w:left="360"/>
        <w:jc w:val="center"/>
        <w:rPr>
          <w:rFonts w:cstheme="minorHAnsi"/>
          <w:b/>
        </w:rPr>
      </w:pPr>
      <w:r w:rsidRPr="00B01170">
        <w:rPr>
          <w:rFonts w:cstheme="minorHAnsi"/>
          <w:b/>
        </w:rPr>
        <w:lastRenderedPageBreak/>
        <w:t>§ 15</w:t>
      </w:r>
    </w:p>
    <w:p w:rsidR="00BD10BC" w:rsidRPr="00B01170" w:rsidRDefault="00BD10BC" w:rsidP="00B01170">
      <w:pPr>
        <w:numPr>
          <w:ilvl w:val="0"/>
          <w:numId w:val="32"/>
        </w:numPr>
        <w:spacing w:after="0" w:line="360" w:lineRule="auto"/>
        <w:contextualSpacing/>
        <w:jc w:val="both"/>
        <w:rPr>
          <w:rFonts w:eastAsia="Calibri" w:cstheme="minorHAnsi"/>
        </w:rPr>
      </w:pPr>
      <w:r w:rsidRPr="00B01170">
        <w:rPr>
          <w:rFonts w:eastAsia="Calibri" w:cstheme="minorHAnsi"/>
        </w:rPr>
        <w:t>Zamawiający przewiduje w ramach zawartej umowy zmiany dotyczące: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numeru katalogowego  produktu będącego przedmiotem umowy, nazwy produktu przy zachowaniu jego parametrów,</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 xml:space="preserve"> sposobu konfekcjonowania, w sytuacji gdy: wprowadzony zostanie do sprzedaży przez Wykonawcę produkt zmodyfikowany/ udoskonalony, zaistnieje konieczność wymiany/ uzupełnienia elementów składowych aparatury, w związku z postępem technologicznym,</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zmiany producenta lub w przypadku zaprzestania produkcji przez dotychczasowego producenta z przyczyn niezależnych od Wykonawcy, o czym Wykonawca nie mógł wiedzieć w chwili zawarcia umowy, z zastrzeżeniem, że Wykonawca zaoferuje produkty o takich samych (lub lepszych) parametrach technicznych i użytkowych, w takiej samej cenie,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cstheme="minorHAnsi"/>
        </w:rPr>
        <w:t>stawek podatkowych wynikających ze zmiany podatku VAT o których mowa w § 2 ust. 3 niniejszej umowy.</w:t>
      </w:r>
    </w:p>
    <w:p w:rsidR="00BD10BC" w:rsidRPr="00B01170" w:rsidRDefault="00BD10BC" w:rsidP="00B01170">
      <w:pPr>
        <w:pStyle w:val="Akapitzlist"/>
        <w:numPr>
          <w:ilvl w:val="0"/>
          <w:numId w:val="32"/>
        </w:numPr>
        <w:autoSpaceDE w:val="0"/>
        <w:autoSpaceDN w:val="0"/>
        <w:adjustRightInd w:val="0"/>
        <w:spacing w:after="0" w:line="360" w:lineRule="auto"/>
        <w:jc w:val="both"/>
        <w:rPr>
          <w:rFonts w:eastAsia="Calibri" w:cstheme="minorHAnsi"/>
        </w:rPr>
      </w:pPr>
      <w:r w:rsidRPr="00B01170">
        <w:rPr>
          <w:rFonts w:eastAsia="Calibri" w:cstheme="minorHAnsi"/>
        </w:rPr>
        <w:t>Zaistnienie okoliczności wymienionych w ust. 1, pkt 1-4)  nie wymaga sporządzenia aneksu do niniejszej umowy.</w:t>
      </w:r>
    </w:p>
    <w:p w:rsidR="00BD10BC"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01170">
          <w:rPr>
            <w:rStyle w:val="Hipercze"/>
            <w:rFonts w:cstheme="minorHAnsi"/>
            <w:iCs/>
          </w:rPr>
          <w:t>https://stat.gov.pl</w:t>
        </w:r>
      </w:hyperlink>
      <w:r w:rsidRPr="00B01170">
        <w:rPr>
          <w:rFonts w:cstheme="minorHAnsi"/>
          <w:iCs/>
        </w:rPr>
        <w:t>.</w:t>
      </w:r>
    </w:p>
    <w:p w:rsidR="00D617CD"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rsidR="00D617CD" w:rsidRPr="00B01170" w:rsidRDefault="00BD10BC" w:rsidP="00B01170">
      <w:pPr>
        <w:spacing w:after="0" w:line="360" w:lineRule="auto"/>
        <w:jc w:val="center"/>
        <w:rPr>
          <w:rFonts w:cstheme="minorHAnsi"/>
          <w:b/>
        </w:rPr>
      </w:pPr>
      <w:r w:rsidRPr="00B01170">
        <w:rPr>
          <w:rFonts w:cstheme="minorHAnsi"/>
          <w:b/>
        </w:rPr>
        <w:t>§ 16</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ma obowiązek poinformować Zamawiającego o wszelkich zmianach statusu     prawnego swojej firmy, a także o wszczęciu postępowania upadłościowego, układowego </w:t>
      </w:r>
      <w:r w:rsidRPr="00B01170">
        <w:rPr>
          <w:rFonts w:cstheme="minorHAnsi"/>
        </w:rPr>
        <w:br/>
        <w:t>i likwidacyjnego.</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nie może dokonać przelewu wierzytelności na rzecz osoby trzeciej. </w:t>
      </w:r>
    </w:p>
    <w:p w:rsidR="00D617CD" w:rsidRPr="00B01170" w:rsidRDefault="00683662" w:rsidP="00B01170">
      <w:pPr>
        <w:pStyle w:val="Akapitzlist"/>
        <w:numPr>
          <w:ilvl w:val="0"/>
          <w:numId w:val="35"/>
        </w:numPr>
        <w:spacing w:after="0" w:line="360" w:lineRule="auto"/>
        <w:jc w:val="both"/>
        <w:rPr>
          <w:rFonts w:cstheme="minorHAnsi"/>
        </w:rPr>
      </w:pPr>
      <w:r w:rsidRPr="00B01170">
        <w:rPr>
          <w:rFonts w:cstheme="minorHAnsi"/>
        </w:rPr>
        <w:lastRenderedPageBreak/>
        <w:t xml:space="preserve">Wierzytelność oraz ewentualne odsetki wynikające z niniejszej umowy mogą być przeniesione przez Wykonawcę na osobę trzecią jedynie w trybie przewidzianym w art. 54 ust. 5 ustawy z dnia 15 kwietnia 2011 r. o działalności leczniczej.  </w:t>
      </w:r>
    </w:p>
    <w:p w:rsidR="00397E95" w:rsidRPr="004D4589" w:rsidRDefault="004D4589" w:rsidP="004D4589">
      <w:pPr>
        <w:pStyle w:val="Akapitzlist"/>
        <w:spacing w:after="0" w:line="360" w:lineRule="auto"/>
        <w:ind w:left="360"/>
        <w:jc w:val="center"/>
        <w:rPr>
          <w:rFonts w:cstheme="minorHAnsi"/>
          <w:b/>
        </w:rPr>
      </w:pPr>
      <w:r>
        <w:rPr>
          <w:rFonts w:cstheme="minorHAnsi"/>
          <w:b/>
        </w:rPr>
        <w:t>§ 17</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została sporządzona w formie elektronicznej i podpisana przez każdą ze Stron kwalifikowanym podpisem elektronicznym.</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Datą zawarcia niniejszej Umowy jest data złożenia oświadczenia woli o jej zawarciu przez ostatnią ze Stron.</w:t>
      </w:r>
    </w:p>
    <w:p w:rsidR="00BD10BC"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wchodzi w życie z dniem podpisania, z mocą obowiązującą od dnia</w:t>
      </w:r>
      <w:r w:rsidRPr="00B01170">
        <w:rPr>
          <w:rFonts w:cstheme="minorHAnsi"/>
          <w:b/>
        </w:rPr>
        <w:t xml:space="preserve"> …………...</w:t>
      </w:r>
      <w:r w:rsidRPr="00B01170">
        <w:rPr>
          <w:rFonts w:cstheme="minorHAnsi"/>
        </w:rPr>
        <w:t xml:space="preserve"> do dnia </w:t>
      </w:r>
      <w:r w:rsidRPr="00B01170">
        <w:rPr>
          <w:rFonts w:cstheme="minorHAnsi"/>
          <w:b/>
        </w:rPr>
        <w:t>………………. r</w:t>
      </w:r>
      <w:r w:rsidRPr="00B01170">
        <w:rPr>
          <w:rFonts w:cstheme="minorHAnsi"/>
        </w:rPr>
        <w:t xml:space="preserve">. </w:t>
      </w:r>
    </w:p>
    <w:p w:rsidR="00BD10BC" w:rsidRPr="00B01170" w:rsidRDefault="00BD10BC" w:rsidP="00B01170">
      <w:pPr>
        <w:spacing w:after="0" w:line="360" w:lineRule="auto"/>
        <w:jc w:val="center"/>
        <w:rPr>
          <w:rFonts w:eastAsia="Calibri" w:cstheme="minorHAnsi"/>
          <w:b/>
          <w:bCs/>
        </w:rPr>
      </w:pPr>
      <w:r w:rsidRPr="00B01170">
        <w:rPr>
          <w:rFonts w:eastAsia="Calibri" w:cstheme="minorHAnsi"/>
          <w:b/>
          <w:bCs/>
        </w:rPr>
        <w:t>§ 18</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Przedłużenie wymaga obopólnej zgody i sporządzenia aneksu w formie pisemnej pod rygorem nieważności.</w:t>
      </w:r>
    </w:p>
    <w:p w:rsidR="00D617CD" w:rsidRPr="00B01170" w:rsidRDefault="00BD10BC" w:rsidP="00B01170">
      <w:pPr>
        <w:spacing w:after="0" w:line="360" w:lineRule="auto"/>
        <w:jc w:val="center"/>
        <w:rPr>
          <w:rFonts w:cstheme="minorHAnsi"/>
          <w:b/>
        </w:rPr>
      </w:pPr>
      <w:r w:rsidRPr="00B01170">
        <w:rPr>
          <w:rFonts w:cstheme="minorHAnsi"/>
          <w:b/>
        </w:rPr>
        <w:t>§ 19</w:t>
      </w:r>
    </w:p>
    <w:p w:rsidR="00D617CD" w:rsidRPr="00B01170" w:rsidRDefault="00D617CD" w:rsidP="00B01170">
      <w:pPr>
        <w:spacing w:after="0" w:line="360" w:lineRule="auto"/>
        <w:jc w:val="both"/>
        <w:rPr>
          <w:rFonts w:cstheme="minorHAnsi"/>
        </w:rPr>
      </w:pPr>
      <w:r w:rsidRPr="00B01170">
        <w:rPr>
          <w:rFonts w:cstheme="minorHAnsi"/>
        </w:rPr>
        <w:t>W sprawach nie uregulowanych niniejszą umową zastosowanie mają przepisy Kodeksu cywilnego.</w:t>
      </w:r>
    </w:p>
    <w:p w:rsidR="00D617CD" w:rsidRPr="00B01170" w:rsidRDefault="00BD10BC" w:rsidP="00B01170">
      <w:pPr>
        <w:spacing w:after="0" w:line="360" w:lineRule="auto"/>
        <w:jc w:val="center"/>
        <w:rPr>
          <w:rFonts w:cstheme="minorHAnsi"/>
          <w:b/>
        </w:rPr>
      </w:pPr>
      <w:r w:rsidRPr="00B01170">
        <w:rPr>
          <w:rFonts w:cstheme="minorHAnsi"/>
          <w:b/>
        </w:rPr>
        <w:t>§ 20</w:t>
      </w:r>
    </w:p>
    <w:p w:rsidR="00D617CD" w:rsidRPr="00B01170" w:rsidRDefault="00D617CD" w:rsidP="00B01170">
      <w:pPr>
        <w:spacing w:after="0" w:line="360" w:lineRule="auto"/>
        <w:jc w:val="both"/>
        <w:rPr>
          <w:rFonts w:cstheme="minorHAnsi"/>
        </w:rPr>
      </w:pPr>
      <w:r w:rsidRPr="00B01170">
        <w:rPr>
          <w:rFonts w:cstheme="minorHAnsi"/>
        </w:rPr>
        <w:t>Ewentualne spory mogące wyniknąć ze stosowania umowy, rozstrzyga sąd właściwy miejscowo dla Zamawiającego.</w:t>
      </w:r>
    </w:p>
    <w:p w:rsidR="00D617CD" w:rsidRPr="00B01170" w:rsidRDefault="00D617CD" w:rsidP="00B01170">
      <w:pPr>
        <w:spacing w:after="0" w:line="360" w:lineRule="auto"/>
        <w:jc w:val="both"/>
        <w:rPr>
          <w:rFonts w:cstheme="minorHAnsi"/>
        </w:rPr>
      </w:pPr>
    </w:p>
    <w:p w:rsidR="00057D43" w:rsidRPr="00B01170" w:rsidRDefault="00683662" w:rsidP="00B01170">
      <w:pPr>
        <w:spacing w:after="0" w:line="360" w:lineRule="auto"/>
        <w:jc w:val="both"/>
        <w:rPr>
          <w:rFonts w:cstheme="minorHAnsi"/>
        </w:rPr>
      </w:pPr>
      <w:r w:rsidRPr="00B01170">
        <w:rPr>
          <w:rFonts w:cstheme="minorHAnsi"/>
          <w:b/>
        </w:rPr>
        <w:t xml:space="preserve">                        Zamawiający:                                                                        </w:t>
      </w:r>
      <w:r w:rsidRPr="00B01170">
        <w:rPr>
          <w:rFonts w:cstheme="minorHAnsi"/>
        </w:rPr>
        <w:t xml:space="preserve">  </w:t>
      </w:r>
      <w:r w:rsidRPr="00B01170">
        <w:rPr>
          <w:rFonts w:cstheme="minorHAnsi"/>
          <w:b/>
        </w:rPr>
        <w:t xml:space="preserve">Wykonawca:                                                                          </w:t>
      </w:r>
      <w:r w:rsidRPr="00B01170">
        <w:rPr>
          <w:rFonts w:cstheme="minorHAnsi"/>
        </w:rPr>
        <w:t xml:space="preserve">       </w:t>
      </w:r>
    </w:p>
    <w:sectPr w:rsidR="00057D43" w:rsidRPr="00B011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E9" w:rsidRDefault="007F73E9" w:rsidP="00D15F23">
      <w:pPr>
        <w:spacing w:after="0" w:line="240" w:lineRule="auto"/>
      </w:pPr>
      <w:r>
        <w:separator/>
      </w:r>
    </w:p>
  </w:endnote>
  <w:endnote w:type="continuationSeparator" w:id="0">
    <w:p w:rsidR="007F73E9" w:rsidRDefault="007F73E9" w:rsidP="00D1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2426"/>
      <w:docPartObj>
        <w:docPartGallery w:val="Page Numbers (Bottom of Page)"/>
        <w:docPartUnique/>
      </w:docPartObj>
    </w:sdtPr>
    <w:sdtEndPr/>
    <w:sdtContent>
      <w:p w:rsidR="00D15F23" w:rsidRDefault="00D15F23">
        <w:pPr>
          <w:pStyle w:val="Stopka"/>
          <w:jc w:val="center"/>
        </w:pPr>
        <w:r>
          <w:fldChar w:fldCharType="begin"/>
        </w:r>
        <w:r>
          <w:instrText>PAGE   \* MERGEFORMAT</w:instrText>
        </w:r>
        <w:r>
          <w:fldChar w:fldCharType="separate"/>
        </w:r>
        <w:r w:rsidR="004D4589">
          <w:rPr>
            <w:noProof/>
          </w:rPr>
          <w:t>7</w:t>
        </w:r>
        <w:r>
          <w:fldChar w:fldCharType="end"/>
        </w:r>
      </w:p>
    </w:sdtContent>
  </w:sdt>
  <w:p w:rsidR="00D15F23" w:rsidRDefault="00D15F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E9" w:rsidRDefault="007F73E9" w:rsidP="00D15F23">
      <w:pPr>
        <w:spacing w:after="0" w:line="240" w:lineRule="auto"/>
      </w:pPr>
      <w:r>
        <w:separator/>
      </w:r>
    </w:p>
  </w:footnote>
  <w:footnote w:type="continuationSeparator" w:id="0">
    <w:p w:rsidR="007F73E9" w:rsidRDefault="007F73E9" w:rsidP="00D1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0" w:rsidRDefault="00121500">
    <w:pPr>
      <w:pStyle w:val="Nagwek"/>
    </w:pPr>
    <w:r w:rsidRPr="00B11AE7">
      <w:rPr>
        <w:rFonts w:ascii="Calibri" w:eastAsia="Calibri" w:hAnsi="Calibri" w:cs="Times New Roman"/>
        <w:noProof/>
        <w:lang w:eastAsia="pl-PL"/>
      </w:rPr>
      <w:drawing>
        <wp:inline distT="0" distB="0" distL="0" distR="0" wp14:anchorId="017D49F8" wp14:editId="3E8B7228">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B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E3D05"/>
    <w:multiLevelType w:val="hybridMultilevel"/>
    <w:tmpl w:val="2C3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61923"/>
    <w:multiLevelType w:val="hybridMultilevel"/>
    <w:tmpl w:val="37E4A8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B7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97A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511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A15E1"/>
    <w:multiLevelType w:val="hybridMultilevel"/>
    <w:tmpl w:val="7DE09B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621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15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0C7A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51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E9754D"/>
    <w:multiLevelType w:val="hybridMultilevel"/>
    <w:tmpl w:val="F2E4A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05D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C76A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B3B0C"/>
    <w:multiLevelType w:val="hybridMultilevel"/>
    <w:tmpl w:val="0400E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F931E0"/>
    <w:multiLevelType w:val="hybridMultilevel"/>
    <w:tmpl w:val="2AF4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26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EB1D9F"/>
    <w:multiLevelType w:val="hybridMultilevel"/>
    <w:tmpl w:val="A3881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34"/>
  </w:num>
  <w:num w:numId="4">
    <w:abstractNumId w:val="18"/>
  </w:num>
  <w:num w:numId="5">
    <w:abstractNumId w:val="31"/>
  </w:num>
  <w:num w:numId="6">
    <w:abstractNumId w:val="24"/>
  </w:num>
  <w:num w:numId="7">
    <w:abstractNumId w:val="29"/>
  </w:num>
  <w:num w:numId="8">
    <w:abstractNumId w:val="20"/>
  </w:num>
  <w:num w:numId="9">
    <w:abstractNumId w:val="0"/>
  </w:num>
  <w:num w:numId="10">
    <w:abstractNumId w:val="16"/>
  </w:num>
  <w:num w:numId="11">
    <w:abstractNumId w:val="23"/>
  </w:num>
  <w:num w:numId="12">
    <w:abstractNumId w:val="32"/>
  </w:num>
  <w:num w:numId="13">
    <w:abstractNumId w:val="4"/>
  </w:num>
  <w:num w:numId="14">
    <w:abstractNumId w:val="14"/>
  </w:num>
  <w:num w:numId="15">
    <w:abstractNumId w:val="25"/>
  </w:num>
  <w:num w:numId="16">
    <w:abstractNumId w:val="12"/>
  </w:num>
  <w:num w:numId="17">
    <w:abstractNumId w:val="2"/>
  </w:num>
  <w:num w:numId="18">
    <w:abstractNumId w:val="27"/>
  </w:num>
  <w:num w:numId="19">
    <w:abstractNumId w:val="8"/>
  </w:num>
  <w:num w:numId="20">
    <w:abstractNumId w:val="30"/>
  </w:num>
  <w:num w:numId="21">
    <w:abstractNumId w:val="10"/>
  </w:num>
  <w:num w:numId="22">
    <w:abstractNumId w:val="28"/>
  </w:num>
  <w:num w:numId="23">
    <w:abstractNumId w:val="11"/>
  </w:num>
  <w:num w:numId="24">
    <w:abstractNumId w:val="19"/>
  </w:num>
  <w:num w:numId="25">
    <w:abstractNumId w:val="3"/>
  </w:num>
  <w:num w:numId="26">
    <w:abstractNumId w:val="22"/>
  </w:num>
  <w:num w:numId="27">
    <w:abstractNumId w:val="9"/>
  </w:num>
  <w:num w:numId="28">
    <w:abstractNumId w:val="5"/>
  </w:num>
  <w:num w:numId="29">
    <w:abstractNumId w:val="21"/>
  </w:num>
  <w:num w:numId="30">
    <w:abstractNumId w:val="15"/>
  </w:num>
  <w:num w:numId="31">
    <w:abstractNumId w:val="13"/>
  </w:num>
  <w:num w:numId="32">
    <w:abstractNumId w:val="26"/>
  </w:num>
  <w:num w:numId="33">
    <w:abstractNumId w:val="7"/>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CD"/>
    <w:rsid w:val="00036EA6"/>
    <w:rsid w:val="00057D43"/>
    <w:rsid w:val="00095671"/>
    <w:rsid w:val="00121500"/>
    <w:rsid w:val="00241DF0"/>
    <w:rsid w:val="002D79CC"/>
    <w:rsid w:val="002F4C85"/>
    <w:rsid w:val="00343A38"/>
    <w:rsid w:val="00390237"/>
    <w:rsid w:val="00397E95"/>
    <w:rsid w:val="003E4DB2"/>
    <w:rsid w:val="003F564C"/>
    <w:rsid w:val="00410B91"/>
    <w:rsid w:val="004222F4"/>
    <w:rsid w:val="0045265D"/>
    <w:rsid w:val="00473326"/>
    <w:rsid w:val="004D16CA"/>
    <w:rsid w:val="004D4589"/>
    <w:rsid w:val="004E08C6"/>
    <w:rsid w:val="004F20FB"/>
    <w:rsid w:val="00683662"/>
    <w:rsid w:val="00755824"/>
    <w:rsid w:val="00792AAE"/>
    <w:rsid w:val="007F73E9"/>
    <w:rsid w:val="00822F89"/>
    <w:rsid w:val="00925B6C"/>
    <w:rsid w:val="009422E8"/>
    <w:rsid w:val="00A340B1"/>
    <w:rsid w:val="00B01170"/>
    <w:rsid w:val="00B87C68"/>
    <w:rsid w:val="00BD07E6"/>
    <w:rsid w:val="00BD10BC"/>
    <w:rsid w:val="00C26675"/>
    <w:rsid w:val="00C548A8"/>
    <w:rsid w:val="00CA4EBE"/>
    <w:rsid w:val="00D11BBA"/>
    <w:rsid w:val="00D15F23"/>
    <w:rsid w:val="00D41323"/>
    <w:rsid w:val="00D617CD"/>
    <w:rsid w:val="00D627F4"/>
    <w:rsid w:val="00E64FFB"/>
    <w:rsid w:val="00EC1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54E4"/>
  <w15:chartTrackingRefBased/>
  <w15:docId w15:val="{6246ED40-47D3-435D-B04D-683A44C9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617CD"/>
    <w:pPr>
      <w:ind w:left="720"/>
      <w:contextualSpacing/>
    </w:pPr>
  </w:style>
  <w:style w:type="paragraph" w:styleId="Nagwek">
    <w:name w:val="header"/>
    <w:basedOn w:val="Normalny"/>
    <w:link w:val="NagwekZnak"/>
    <w:uiPriority w:val="99"/>
    <w:unhideWhenUsed/>
    <w:rsid w:val="00D15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F23"/>
  </w:style>
  <w:style w:type="paragraph" w:styleId="Stopka">
    <w:name w:val="footer"/>
    <w:basedOn w:val="Normalny"/>
    <w:link w:val="StopkaZnak"/>
    <w:uiPriority w:val="99"/>
    <w:unhideWhenUsed/>
    <w:rsid w:val="00D15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F23"/>
  </w:style>
  <w:style w:type="paragraph" w:styleId="Tekstdymka">
    <w:name w:val="Balloon Text"/>
    <w:basedOn w:val="Normalny"/>
    <w:link w:val="TekstdymkaZnak"/>
    <w:uiPriority w:val="99"/>
    <w:semiHidden/>
    <w:unhideWhenUsed/>
    <w:rsid w:val="003F56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64C"/>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397E95"/>
  </w:style>
  <w:style w:type="character" w:styleId="Hipercze">
    <w:name w:val="Hyperlink"/>
    <w:basedOn w:val="Domylnaczcionkaakapitu"/>
    <w:uiPriority w:val="99"/>
    <w:unhideWhenUsed/>
    <w:rsid w:val="00BD1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831C-E7B4-41B4-BA71-98059F03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2112</Words>
  <Characters>12675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22</cp:revision>
  <cp:lastPrinted>2021-05-27T11:46:00Z</cp:lastPrinted>
  <dcterms:created xsi:type="dcterms:W3CDTF">2021-05-27T10:07:00Z</dcterms:created>
  <dcterms:modified xsi:type="dcterms:W3CDTF">2024-06-13T10:01:00Z</dcterms:modified>
</cp:coreProperties>
</file>