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7118" w14:textId="4ED8045E" w:rsidR="00C15212" w:rsidRDefault="00C15212" w:rsidP="00C15212">
      <w:pPr>
        <w:spacing w:after="200" w:line="276" w:lineRule="auto"/>
        <w:jc w:val="right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Załącznik nr 1</w:t>
      </w:r>
    </w:p>
    <w:p w14:paraId="51891824" w14:textId="633C10E3" w:rsidR="00C15212" w:rsidRDefault="00C15212" w:rsidP="00C15212">
      <w:pPr>
        <w:spacing w:after="200" w:line="276" w:lineRule="auto"/>
        <w:jc w:val="right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do zapytania ofertowego</w:t>
      </w:r>
    </w:p>
    <w:p w14:paraId="2735FC85" w14:textId="50ACE5E0" w:rsidR="00C15212" w:rsidRDefault="00C15212" w:rsidP="00C15212">
      <w:pPr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ZP-381-58/2024</w:t>
      </w:r>
    </w:p>
    <w:p w14:paraId="37797215" w14:textId="7AE65BCB" w:rsidR="00C15212" w:rsidRDefault="00C15212" w:rsidP="00C15212">
      <w:pPr>
        <w:spacing w:after="200" w:line="276" w:lineRule="auto"/>
        <w:jc w:val="center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OPIS PRZEDMIOTU ZAMÓWIENIA</w:t>
      </w:r>
    </w:p>
    <w:p w14:paraId="236C46BE" w14:textId="38B11518" w:rsidR="00831514" w:rsidRPr="00831514" w:rsidRDefault="00831514" w:rsidP="00831514">
      <w:pPr>
        <w:spacing w:after="200" w:line="276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>1. Przedmiotem zamówienia są bezgotówkowe zakupy przez kierowców Zamawiającego paliw płynnych na Stacji Paliw Wykonawcy na terenie:</w:t>
      </w:r>
      <w:r w:rsidR="00C15212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831514">
        <w:rPr>
          <w:rFonts w:ascii="Century Gothic" w:eastAsia="Calibri" w:hAnsi="Century Gothic" w:cs="Times New Roman"/>
          <w:sz w:val="20"/>
          <w:szCs w:val="20"/>
        </w:rPr>
        <w:t xml:space="preserve">miasta Wronki i miasta Pniewy </w:t>
      </w:r>
      <w:r w:rsidRPr="00831514">
        <w:rPr>
          <w:rFonts w:ascii="Century Gothic" w:eastAsia="Calibri" w:hAnsi="Century Gothic" w:cs="Times New Roman"/>
          <w:b/>
          <w:sz w:val="20"/>
          <w:szCs w:val="20"/>
        </w:rPr>
        <w:t xml:space="preserve">umożliwiające tankowanie przez 24h/dobę, 7 dni w tygodniu - w  </w:t>
      </w:r>
      <w:r w:rsidR="00C15212">
        <w:rPr>
          <w:rFonts w:ascii="Century Gothic" w:eastAsia="Calibri" w:hAnsi="Century Gothic" w:cs="Times New Roman"/>
          <w:b/>
          <w:sz w:val="20"/>
          <w:szCs w:val="20"/>
        </w:rPr>
        <w:t xml:space="preserve">2 </w:t>
      </w:r>
      <w:r w:rsidRPr="00831514">
        <w:rPr>
          <w:rFonts w:ascii="Century Gothic" w:eastAsia="Calibri" w:hAnsi="Century Gothic" w:cs="Times New Roman"/>
          <w:b/>
          <w:sz w:val="20"/>
          <w:szCs w:val="20"/>
        </w:rPr>
        <w:t>pakietach:</w:t>
      </w:r>
    </w:p>
    <w:tbl>
      <w:tblPr>
        <w:tblW w:w="972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400"/>
        <w:gridCol w:w="1592"/>
        <w:gridCol w:w="1417"/>
        <w:gridCol w:w="2991"/>
      </w:tblGrid>
      <w:tr w:rsidR="00831514" w:rsidRPr="00831514" w14:paraId="655BBA5D" w14:textId="77777777" w:rsidTr="00831514">
        <w:trPr>
          <w:trHeight w:val="7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A105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eastAsia="pl-PL"/>
              </w:rPr>
              <w:t>Nr zadania (części)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06EC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57DD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eastAsia="pl-PL"/>
              </w:rPr>
              <w:t>Ilość pojazdów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81BE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eastAsia="pl-PL"/>
              </w:rPr>
              <w:t>Miejsce stacjonowania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224D" w14:textId="77777777" w:rsidR="00831514" w:rsidRPr="00831514" w:rsidRDefault="00831514" w:rsidP="00831514">
            <w:pPr>
              <w:keepNext/>
              <w:spacing w:before="240" w:after="60" w:line="240" w:lineRule="auto"/>
              <w:jc w:val="center"/>
              <w:outlineLvl w:val="0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eastAsia="pl-PL"/>
              </w:rPr>
              <w:t>Zapotrzebowanie na 12 miesięcy (w litrach)</w:t>
            </w:r>
          </w:p>
        </w:tc>
      </w:tr>
      <w:tr w:rsidR="00831514" w:rsidRPr="00831514" w14:paraId="764AD9E9" w14:textId="77777777" w:rsidTr="00831514">
        <w:trPr>
          <w:trHeight w:val="6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3C0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</w:p>
          <w:p w14:paraId="24CF0FFF" w14:textId="48958906" w:rsidR="00831514" w:rsidRPr="00831514" w:rsidRDefault="00C15212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7BE9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 xml:space="preserve">Olej napędowy </w:t>
            </w:r>
            <w:r w:rsidRPr="00831514">
              <w:rPr>
                <w:rFonts w:ascii="Century Gothic" w:eastAsia="Calibri" w:hAnsi="Century Gothic" w:cs="Tahoma"/>
                <w:sz w:val="20"/>
                <w:szCs w:val="20"/>
                <w:lang w:eastAsia="pl-PL"/>
              </w:rPr>
              <w:t>bez biokomponentów</w:t>
            </w:r>
          </w:p>
          <w:p w14:paraId="058F5E0F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  <w:t>PN-EN 590</w:t>
            </w:r>
          </w:p>
          <w:p w14:paraId="681812B4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  <w:t>Kod CPV 09134100-8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880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</w:pPr>
          </w:p>
          <w:p w14:paraId="5425C308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F8D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</w:p>
          <w:p w14:paraId="7407EF4C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6F5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</w:p>
          <w:p w14:paraId="586D5B0D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6 500</w:t>
            </w:r>
          </w:p>
        </w:tc>
      </w:tr>
      <w:tr w:rsidR="00831514" w:rsidRPr="00831514" w14:paraId="1C309EAD" w14:textId="77777777" w:rsidTr="00831514">
        <w:trPr>
          <w:trHeight w:val="6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B7D5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</w:p>
          <w:p w14:paraId="21172758" w14:textId="45028F47" w:rsidR="00831514" w:rsidRPr="00831514" w:rsidRDefault="00C15212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20F4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 xml:space="preserve">Olej napędowy </w:t>
            </w:r>
            <w:r w:rsidRPr="00831514">
              <w:rPr>
                <w:rFonts w:ascii="Century Gothic" w:eastAsia="Calibri" w:hAnsi="Century Gothic" w:cs="Tahoma"/>
                <w:sz w:val="20"/>
                <w:szCs w:val="20"/>
                <w:lang w:eastAsia="pl-PL"/>
              </w:rPr>
              <w:t>bez biokomponentów</w:t>
            </w:r>
          </w:p>
          <w:p w14:paraId="79F5FD24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  <w:t>PN-EN 590</w:t>
            </w:r>
          </w:p>
          <w:p w14:paraId="6CFD395F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  <w:t>Kod CPV 09134100-8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5E9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</w:pPr>
          </w:p>
          <w:p w14:paraId="0C7CC3FD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A4F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</w:p>
          <w:p w14:paraId="679BE16B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Pniewy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B2F7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</w:p>
          <w:p w14:paraId="0E95998E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7 000</w:t>
            </w:r>
          </w:p>
        </w:tc>
      </w:tr>
      <w:tr w:rsidR="00831514" w:rsidRPr="00831514" w14:paraId="23D8A134" w14:textId="77777777" w:rsidTr="00831514">
        <w:trPr>
          <w:trHeight w:val="6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546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</w:p>
          <w:p w14:paraId="6B6C386A" w14:textId="1195FF76" w:rsidR="00831514" w:rsidRPr="00831514" w:rsidRDefault="00C15212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24E8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 xml:space="preserve">AdBlue </w:t>
            </w:r>
          </w:p>
          <w:p w14:paraId="403DAF6C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 xml:space="preserve">DIN 70070 </w:t>
            </w:r>
          </w:p>
          <w:p w14:paraId="197FA598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Calibri"/>
                <w:sz w:val="20"/>
                <w:szCs w:val="20"/>
                <w:lang w:eastAsia="pl-PL"/>
              </w:rPr>
              <w:t xml:space="preserve">Kod CPV </w:t>
            </w:r>
            <w:hyperlink r:id="rId5" w:history="1">
              <w:r w:rsidRPr="00831514">
                <w:rPr>
                  <w:rFonts w:ascii="Century Gothic" w:eastAsia="Calibri" w:hAnsi="Century Gothic" w:cs="Calibri"/>
                  <w:color w:val="0000FF"/>
                  <w:sz w:val="20"/>
                  <w:szCs w:val="20"/>
                  <w:u w:val="single"/>
                  <w:shd w:val="clear" w:color="auto" w:fill="EEEEEE"/>
                  <w:lang w:eastAsia="pl-PL"/>
                </w:rPr>
                <w:t>09000000-3</w:t>
              </w:r>
            </w:hyperlink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626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</w:pPr>
          </w:p>
          <w:p w14:paraId="175BA6E9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E9B9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</w:p>
          <w:p w14:paraId="66F93712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97B7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</w:p>
          <w:p w14:paraId="214309B8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31514" w:rsidRPr="00831514" w14:paraId="5777011A" w14:textId="77777777" w:rsidTr="00831514">
        <w:trPr>
          <w:trHeight w:val="6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BB3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</w:p>
          <w:p w14:paraId="31A6BAA1" w14:textId="33F03B98" w:rsidR="00831514" w:rsidRPr="00831514" w:rsidRDefault="00C15212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7BD7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AdBlue</w:t>
            </w:r>
          </w:p>
          <w:p w14:paraId="4B65E0A4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DIN 70070</w:t>
            </w:r>
          </w:p>
          <w:p w14:paraId="1E67BEE2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Calibri"/>
                <w:sz w:val="20"/>
                <w:szCs w:val="20"/>
                <w:lang w:eastAsia="pl-PL"/>
              </w:rPr>
              <w:t xml:space="preserve">Kod CPV </w:t>
            </w:r>
            <w:hyperlink r:id="rId6" w:history="1">
              <w:r w:rsidRPr="00831514">
                <w:rPr>
                  <w:rFonts w:ascii="Century Gothic" w:eastAsia="Calibri" w:hAnsi="Century Gothic" w:cs="Calibri"/>
                  <w:color w:val="0000FF"/>
                  <w:sz w:val="20"/>
                  <w:szCs w:val="20"/>
                  <w:u w:val="single"/>
                  <w:shd w:val="clear" w:color="auto" w:fill="EEEEEE"/>
                  <w:lang w:eastAsia="pl-PL"/>
                </w:rPr>
                <w:t>09000000-3</w:t>
              </w:r>
            </w:hyperlink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CA3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</w:pPr>
          </w:p>
          <w:p w14:paraId="20759619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val="de-DE"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F5A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</w:p>
          <w:p w14:paraId="1BB5DA78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Pniewy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137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</w:p>
          <w:p w14:paraId="31BA69BB" w14:textId="77777777" w:rsidR="00831514" w:rsidRPr="00831514" w:rsidRDefault="00831514" w:rsidP="0083151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</w:pPr>
            <w:r w:rsidRPr="00831514">
              <w:rPr>
                <w:rFonts w:ascii="Century Gothic" w:eastAsia="Calibri" w:hAnsi="Century Gothic" w:cs="Times New Roman"/>
                <w:sz w:val="20"/>
                <w:szCs w:val="20"/>
                <w:lang w:eastAsia="pl-PL"/>
              </w:rPr>
              <w:t>100</w:t>
            </w:r>
          </w:p>
        </w:tc>
      </w:tr>
    </w:tbl>
    <w:p w14:paraId="0B7217F1" w14:textId="77777777" w:rsidR="00831514" w:rsidRPr="00831514" w:rsidRDefault="00831514" w:rsidP="00831514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330D35B2" w14:textId="77777777" w:rsidR="00831514" w:rsidRPr="00831514" w:rsidRDefault="00831514" w:rsidP="00831514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>2. Sprzedaż musi umożliwić prowadzenie ewidencji pobranego paliwa, na poszczególny pojazd, tj.:</w:t>
      </w:r>
    </w:p>
    <w:p w14:paraId="1CD1A989" w14:textId="77777777" w:rsidR="00831514" w:rsidRPr="00831514" w:rsidRDefault="00831514" w:rsidP="00831514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>a) data i miejsce zakupu,</w:t>
      </w:r>
    </w:p>
    <w:p w14:paraId="3261A544" w14:textId="77777777" w:rsidR="00831514" w:rsidRPr="00831514" w:rsidRDefault="00831514" w:rsidP="0083151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31514">
        <w:rPr>
          <w:rFonts w:ascii="Century Gothic" w:eastAsia="Times New Roman" w:hAnsi="Century Gothic" w:cs="Times New Roman"/>
          <w:sz w:val="20"/>
          <w:szCs w:val="20"/>
          <w:lang w:eastAsia="pl-PL"/>
        </w:rPr>
        <w:t>b) ilość pobranego paliwa,</w:t>
      </w:r>
    </w:p>
    <w:p w14:paraId="670DF9E4" w14:textId="77777777" w:rsidR="00831514" w:rsidRPr="00831514" w:rsidRDefault="00831514" w:rsidP="00831514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>c) stan licznika,</w:t>
      </w:r>
    </w:p>
    <w:p w14:paraId="1E389804" w14:textId="77777777" w:rsidR="00831514" w:rsidRPr="00831514" w:rsidRDefault="00831514" w:rsidP="00831514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>d) wartość zatankowanego paliwa.</w:t>
      </w:r>
    </w:p>
    <w:p w14:paraId="7C2C926A" w14:textId="77777777" w:rsidR="00831514" w:rsidRPr="00831514" w:rsidRDefault="00831514" w:rsidP="00831514">
      <w:pPr>
        <w:tabs>
          <w:tab w:val="left" w:pos="1276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31514">
        <w:rPr>
          <w:rFonts w:ascii="Century Gothic" w:eastAsia="Times New Roman" w:hAnsi="Century Gothic" w:cs="Times New Roman"/>
          <w:sz w:val="20"/>
          <w:szCs w:val="20"/>
          <w:lang w:eastAsia="pl-PL"/>
        </w:rPr>
        <w:t>3. W dniu zawarcia umowy Zamawiający przekaże wykonawcy listę z nr rejestracyjnymi pojazdów.</w:t>
      </w:r>
    </w:p>
    <w:p w14:paraId="54F9D8DA" w14:textId="47962BBB" w:rsidR="00831514" w:rsidRPr="00831514" w:rsidRDefault="00831514" w:rsidP="0083151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 xml:space="preserve">4. Zamówienie realizowane będzie poprzez tankowanie pojazdów Zamawiającego w stacjach paliw Wykonawcy zlokalizowanych w granicach miasta: Wronki i Pniewy czynnych przez 24h/dobę, 7 dni w tygodniu łącznie z niedzielami i świętami </w:t>
      </w:r>
      <w:r w:rsidRPr="00831514">
        <w:rPr>
          <w:rFonts w:ascii="Century Gothic" w:eastAsia="Calibri" w:hAnsi="Century Gothic" w:cs="Times New Roman"/>
          <w:b/>
          <w:sz w:val="20"/>
          <w:szCs w:val="20"/>
        </w:rPr>
        <w:t xml:space="preserve">– pakiet nr 1, pakiet nr 2, </w:t>
      </w:r>
    </w:p>
    <w:p w14:paraId="10011637" w14:textId="77777777" w:rsidR="00831514" w:rsidRPr="00831514" w:rsidRDefault="00831514" w:rsidP="0083151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>5. W razie awarii dystrybutorów Wykonawca jest obowiązany zapewnić tankowanie awaryjne  poprzez umożliwienie zakupu paliwa na innych stacjach paliw Wykonawcy.</w:t>
      </w:r>
    </w:p>
    <w:p w14:paraId="14BDE87E" w14:textId="77777777" w:rsidR="00831514" w:rsidRPr="00831514" w:rsidRDefault="00831514" w:rsidP="00831514">
      <w:pPr>
        <w:tabs>
          <w:tab w:val="left" w:pos="1276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3151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6. Zakupy paliwa dokonywane będą za pomocą kart elektronicznych wystawionych przez Wykonawcę na numer rejestracyjny samochodu Zamawiającego. Karty muszą być zabezpieczone kodem PIN. Karty zostaną wydane Zamawiającemu bezpłatnie w terminie 15 dni od daty zawarcia umowy, w ilości nie więcej niż: </w:t>
      </w:r>
    </w:p>
    <w:p w14:paraId="3A7578E8" w14:textId="77777777" w:rsidR="00831514" w:rsidRPr="00831514" w:rsidRDefault="00831514" w:rsidP="00831514">
      <w:pPr>
        <w:tabs>
          <w:tab w:val="left" w:pos="1276"/>
        </w:tabs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31514">
        <w:rPr>
          <w:rFonts w:ascii="Century Gothic" w:eastAsia="Times New Roman" w:hAnsi="Century Gothic" w:cs="Times New Roman"/>
          <w:sz w:val="20"/>
          <w:szCs w:val="20"/>
          <w:lang w:eastAsia="pl-PL"/>
        </w:rPr>
        <w:t>dla miasta Wronek</w:t>
      </w:r>
      <w:r w:rsidRPr="00831514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-  1 sztuka</w:t>
      </w:r>
    </w:p>
    <w:p w14:paraId="47AC2E07" w14:textId="77777777" w:rsidR="00831514" w:rsidRPr="00831514" w:rsidRDefault="00831514" w:rsidP="00831514">
      <w:pPr>
        <w:tabs>
          <w:tab w:val="left" w:pos="1276"/>
        </w:tabs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31514">
        <w:rPr>
          <w:rFonts w:ascii="Century Gothic" w:eastAsia="Times New Roman" w:hAnsi="Century Gothic" w:cs="Times New Roman"/>
          <w:sz w:val="20"/>
          <w:szCs w:val="20"/>
          <w:lang w:eastAsia="pl-PL"/>
        </w:rPr>
        <w:t>dla miasta Pniewy</w:t>
      </w:r>
      <w:r w:rsidRPr="00831514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-  1 sztuka</w:t>
      </w:r>
    </w:p>
    <w:p w14:paraId="336EA2E7" w14:textId="77777777" w:rsidR="00831514" w:rsidRPr="00831514" w:rsidRDefault="00831514" w:rsidP="00831514">
      <w:pPr>
        <w:suppressAutoHyphens/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>7. Pojazdy tankowane są bezpośrednio do zbiornika pojazdu do pełna. Ilość i rodzaj tankowanego paliwa jest odnotowana na karcie. Karta musi zawierać następujące dane:</w:t>
      </w:r>
    </w:p>
    <w:p w14:paraId="366C4206" w14:textId="77777777" w:rsidR="00831514" w:rsidRPr="00831514" w:rsidRDefault="00831514" w:rsidP="00831514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lang w:eastAsia="ar-SA"/>
        </w:rPr>
      </w:pPr>
      <w:r w:rsidRPr="00831514">
        <w:rPr>
          <w:rFonts w:ascii="Century Gothic" w:eastAsia="Calibri" w:hAnsi="Century Gothic" w:cs="Arial"/>
          <w:sz w:val="20"/>
          <w:szCs w:val="20"/>
          <w:lang w:eastAsia="ar-SA"/>
        </w:rPr>
        <w:t>liczba porządkowa, data, numer rejestracyjny pojazdu, ilość litrów pobranego paliwa oraz jego wartość</w:t>
      </w:r>
    </w:p>
    <w:p w14:paraId="722DAC4E" w14:textId="77777777" w:rsidR="00831514" w:rsidRPr="00831514" w:rsidRDefault="00831514" w:rsidP="00831514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lang w:eastAsia="ar-SA"/>
        </w:rPr>
      </w:pPr>
      <w:r w:rsidRPr="00831514">
        <w:rPr>
          <w:rFonts w:ascii="Century Gothic" w:eastAsia="Calibri" w:hAnsi="Century Gothic" w:cs="Arial"/>
          <w:sz w:val="20"/>
          <w:szCs w:val="20"/>
          <w:lang w:eastAsia="ar-SA"/>
        </w:rPr>
        <w:t>8. Zamawiający zastrzega sobie prawo do składania zamówień bez ograniczeń, co do ilości oraz cykliczności.</w:t>
      </w:r>
    </w:p>
    <w:p w14:paraId="5D381B27" w14:textId="77777777" w:rsidR="00831514" w:rsidRPr="00831514" w:rsidRDefault="00831514" w:rsidP="00831514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lang w:eastAsia="ar-SA"/>
        </w:rPr>
      </w:pPr>
      <w:r w:rsidRPr="00831514">
        <w:rPr>
          <w:rFonts w:ascii="Century Gothic" w:eastAsia="Calibri" w:hAnsi="Century Gothic" w:cs="Arial"/>
          <w:sz w:val="20"/>
          <w:szCs w:val="20"/>
          <w:lang w:eastAsia="ar-SA"/>
        </w:rPr>
        <w:lastRenderedPageBreak/>
        <w:t>9. Wykonawca  zobowiązuje się do elastycznego reagowania na zmniejszone lub zwiększone zapotrzebowanie Zamawiającego.</w:t>
      </w:r>
    </w:p>
    <w:p w14:paraId="4C7699E2" w14:textId="77777777" w:rsidR="00831514" w:rsidRPr="00831514" w:rsidRDefault="00831514" w:rsidP="00831514">
      <w:pPr>
        <w:suppressAutoHyphens/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 xml:space="preserve">10. Dowody wydania paliwa będą stanowiły podstawę do wystawienia faktury VAT w miesięcznym systemie rozliczeniowym, do siódmego dnia kolejnego miesiąca za miesiąc poprzedni. </w:t>
      </w:r>
    </w:p>
    <w:p w14:paraId="7CFA5075" w14:textId="77777777" w:rsidR="00831514" w:rsidRPr="00831514" w:rsidRDefault="00831514" w:rsidP="00831514">
      <w:pPr>
        <w:suppressAutoHyphens/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>11. Na żądanie Zamawiającego, Wykonawca zobowiązany jest do okazania uprawnionemu pracownikowi świadectwa jakości sprzedawanego paliwa wystawionego przez producenta.</w:t>
      </w:r>
    </w:p>
    <w:p w14:paraId="29EDA525" w14:textId="77777777" w:rsidR="00831514" w:rsidRPr="00831514" w:rsidRDefault="00831514" w:rsidP="00831514">
      <w:pPr>
        <w:suppressAutoHyphens/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>12. W przypadku poniesienia przez Zamawiającego szkód z tytułu dostarczenia wadliwego paliwa, Zamawiającemu przysługuje prawo dochodzenia odszkodowania na zasadach ogólnych.</w:t>
      </w:r>
    </w:p>
    <w:p w14:paraId="24D59DB6" w14:textId="2C00DA93" w:rsidR="00831514" w:rsidRPr="00831514" w:rsidRDefault="00831514" w:rsidP="00C15212">
      <w:pPr>
        <w:suppressAutoHyphens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 xml:space="preserve">13. </w:t>
      </w:r>
      <w:r w:rsidRPr="00831514">
        <w:rPr>
          <w:rFonts w:ascii="Century Gothic" w:eastAsia="Calibri" w:hAnsi="Century Gothic" w:cs="Arial"/>
          <w:sz w:val="20"/>
          <w:szCs w:val="20"/>
        </w:rPr>
        <w:t xml:space="preserve">Zamawiający zastrzega sobie możliwość zmniejszenia ilości zamawianego  paliwa w poszczególnych pozycjach w przypadku ograniczenia stosowania </w:t>
      </w:r>
      <w:r w:rsidRPr="00831514">
        <w:rPr>
          <w:rFonts w:ascii="Century Gothic" w:eastAsia="Calibri" w:hAnsi="Century Gothic" w:cs="Arial"/>
          <w:b/>
          <w:sz w:val="20"/>
          <w:szCs w:val="20"/>
        </w:rPr>
        <w:t>(do 30%).</w:t>
      </w:r>
    </w:p>
    <w:p w14:paraId="32100AB0" w14:textId="742A4CB5" w:rsidR="00831514" w:rsidRPr="00831514" w:rsidRDefault="00831514" w:rsidP="00831514">
      <w:pPr>
        <w:tabs>
          <w:tab w:val="left" w:pos="360"/>
          <w:tab w:val="left" w:pos="1136"/>
        </w:tabs>
        <w:autoSpaceDE w:val="0"/>
        <w:spacing w:after="0" w:line="240" w:lineRule="auto"/>
        <w:jc w:val="both"/>
        <w:rPr>
          <w:rFonts w:ascii="Century Gothic" w:eastAsia="Calibri" w:hAnsi="Century Gothic" w:cs="Times New Roman"/>
          <w:bCs/>
          <w:sz w:val="20"/>
          <w:szCs w:val="20"/>
        </w:rPr>
      </w:pPr>
      <w:r w:rsidRPr="00831514">
        <w:rPr>
          <w:rFonts w:ascii="Century Gothic" w:eastAsia="Calibri" w:hAnsi="Century Gothic" w:cs="Times New Roman"/>
          <w:sz w:val="20"/>
          <w:szCs w:val="20"/>
        </w:rPr>
        <w:t>1</w:t>
      </w:r>
      <w:r w:rsidR="00C15212">
        <w:rPr>
          <w:rFonts w:ascii="Century Gothic" w:eastAsia="Calibri" w:hAnsi="Century Gothic" w:cs="Times New Roman"/>
          <w:sz w:val="20"/>
          <w:szCs w:val="20"/>
        </w:rPr>
        <w:t>4</w:t>
      </w:r>
      <w:r w:rsidRPr="00831514">
        <w:rPr>
          <w:rFonts w:ascii="Century Gothic" w:eastAsia="Calibri" w:hAnsi="Century Gothic" w:cs="Times New Roman"/>
          <w:sz w:val="20"/>
          <w:szCs w:val="20"/>
        </w:rPr>
        <w:t>.</w:t>
      </w:r>
      <w:r w:rsidRPr="00831514">
        <w:rPr>
          <w:rFonts w:ascii="Century Gothic" w:eastAsia="Calibri" w:hAnsi="Century Gothic" w:cs="Times New Roman"/>
          <w:bCs/>
          <w:sz w:val="20"/>
          <w:szCs w:val="20"/>
        </w:rPr>
        <w:t xml:space="preserve">Przedmiot zamówienia musi spełniać wymagania określone w stosownych normach, </w:t>
      </w:r>
      <w:r w:rsidRPr="00831514">
        <w:rPr>
          <w:rFonts w:ascii="Century Gothic" w:eastAsia="Calibri" w:hAnsi="Century Gothic" w:cs="Times New Roman"/>
          <w:bCs/>
          <w:sz w:val="20"/>
          <w:szCs w:val="20"/>
        </w:rPr>
        <w:br/>
        <w:t xml:space="preserve">w szczególności: </w:t>
      </w:r>
    </w:p>
    <w:p w14:paraId="2C76C4ED" w14:textId="77777777" w:rsidR="00831514" w:rsidRPr="00831514" w:rsidRDefault="00831514" w:rsidP="008315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Century Gothic" w:eastAsia="Calibri" w:hAnsi="Century Gothic" w:cs="Times New Roman"/>
          <w:bCs/>
          <w:sz w:val="20"/>
          <w:szCs w:val="20"/>
        </w:rPr>
      </w:pPr>
      <w:r w:rsidRPr="00831514">
        <w:rPr>
          <w:rFonts w:ascii="Century Gothic" w:eastAsia="Calibri" w:hAnsi="Century Gothic" w:cs="Times New Roman"/>
          <w:bCs/>
          <w:sz w:val="20"/>
          <w:szCs w:val="20"/>
        </w:rPr>
        <w:t>dla benzyny bezołowiowej (Pb95) PN-EN 228 Paliwa dla pojazdów silnikowych – „</w:t>
      </w:r>
      <w:r w:rsidRPr="00831514">
        <w:rPr>
          <w:rFonts w:ascii="Century Gothic" w:eastAsia="Calibri" w:hAnsi="Century Gothic" w:cs="Times New Roman"/>
          <w:bCs/>
          <w:i/>
          <w:sz w:val="20"/>
          <w:szCs w:val="20"/>
        </w:rPr>
        <w:t>Benzyna bezołowiowa – Wymagania i metody badań”</w:t>
      </w:r>
      <w:r w:rsidRPr="00831514">
        <w:rPr>
          <w:rFonts w:ascii="Century Gothic" w:eastAsia="Calibri" w:hAnsi="Century Gothic" w:cs="Times New Roman"/>
          <w:bCs/>
          <w:sz w:val="20"/>
          <w:szCs w:val="20"/>
        </w:rPr>
        <w:t>,</w:t>
      </w:r>
    </w:p>
    <w:p w14:paraId="636D7A68" w14:textId="77777777" w:rsidR="00831514" w:rsidRPr="00831514" w:rsidRDefault="00831514" w:rsidP="008315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831514">
        <w:rPr>
          <w:rFonts w:ascii="Century Gothic" w:eastAsia="Calibri" w:hAnsi="Century Gothic" w:cs="Times New Roman"/>
          <w:bCs/>
          <w:sz w:val="20"/>
          <w:szCs w:val="20"/>
        </w:rPr>
        <w:t>dla oleju napędowego (ON) PN-EN 590 Paliwa do pojazdów silnikowych – „</w:t>
      </w:r>
      <w:r w:rsidRPr="00831514">
        <w:rPr>
          <w:rFonts w:ascii="Century Gothic" w:eastAsia="Calibri" w:hAnsi="Century Gothic" w:cs="Times New Roman"/>
          <w:bCs/>
          <w:i/>
          <w:sz w:val="20"/>
          <w:szCs w:val="20"/>
        </w:rPr>
        <w:t>Oleje napędowe – Wymagania i metody badań”</w:t>
      </w:r>
      <w:r w:rsidRPr="00831514">
        <w:rPr>
          <w:rFonts w:ascii="Century Gothic" w:eastAsia="Calibri" w:hAnsi="Century Gothic" w:cs="Times New Roman"/>
          <w:bCs/>
          <w:sz w:val="20"/>
          <w:szCs w:val="20"/>
        </w:rPr>
        <w:t xml:space="preserve">, </w:t>
      </w:r>
      <w:r w:rsidRPr="00831514">
        <w:rPr>
          <w:rFonts w:ascii="Century Gothic" w:eastAsia="Calibri" w:hAnsi="Century Gothic" w:cs="Times New Roman"/>
          <w:sz w:val="20"/>
          <w:szCs w:val="20"/>
        </w:rPr>
        <w:t>z uwzgl</w:t>
      </w:r>
      <w:r w:rsidRPr="00831514">
        <w:rPr>
          <w:rFonts w:ascii="Century Gothic" w:eastAsia="TimesNewRoman" w:hAnsi="Century Gothic" w:cs="TimesNewRoman"/>
          <w:sz w:val="20"/>
          <w:szCs w:val="20"/>
        </w:rPr>
        <w:t>ę</w:t>
      </w:r>
      <w:r w:rsidRPr="00831514">
        <w:rPr>
          <w:rFonts w:ascii="Century Gothic" w:eastAsia="Calibri" w:hAnsi="Century Gothic" w:cs="Times New Roman"/>
          <w:sz w:val="20"/>
          <w:szCs w:val="20"/>
        </w:rPr>
        <w:t>dnieniem rozporz</w:t>
      </w:r>
      <w:r w:rsidRPr="00831514">
        <w:rPr>
          <w:rFonts w:ascii="Century Gothic" w:eastAsia="TimesNewRoman" w:hAnsi="Century Gothic" w:cs="TimesNewRoman"/>
          <w:sz w:val="20"/>
          <w:szCs w:val="20"/>
        </w:rPr>
        <w:t>ą</w:t>
      </w:r>
      <w:r w:rsidRPr="00831514">
        <w:rPr>
          <w:rFonts w:ascii="Century Gothic" w:eastAsia="Calibri" w:hAnsi="Century Gothic" w:cs="Times New Roman"/>
          <w:sz w:val="20"/>
          <w:szCs w:val="20"/>
        </w:rPr>
        <w:t xml:space="preserve">dzenia </w:t>
      </w:r>
      <w:r w:rsidRPr="00831514">
        <w:rPr>
          <w:rFonts w:ascii="Century Gothic" w:eastAsia="TimesNewRomanPSMT" w:hAnsi="Century Gothic" w:cs="TimesNewRomanPSMT"/>
          <w:sz w:val="20"/>
          <w:szCs w:val="20"/>
        </w:rPr>
        <w:t xml:space="preserve">Ministra Gospodarki </w:t>
      </w:r>
      <w:r w:rsidRPr="00831514">
        <w:rPr>
          <w:rFonts w:ascii="Century Gothic" w:eastAsia="Calibri" w:hAnsi="Century Gothic" w:cs="Times New Roman"/>
          <w:sz w:val="20"/>
          <w:szCs w:val="20"/>
        </w:rPr>
        <w:t>z dnia 9 października 2015 r. w sprawie wymagań jakościowych dla paliw ciekłych</w:t>
      </w:r>
      <w:r w:rsidRPr="00831514">
        <w:rPr>
          <w:rFonts w:ascii="Century Gothic" w:eastAsia="TimesNewRomanPSMT" w:hAnsi="Century Gothic" w:cs="TimesNewRomanPSMT"/>
          <w:sz w:val="20"/>
          <w:szCs w:val="20"/>
        </w:rPr>
        <w:t xml:space="preserve"> (Dz. U. z 2023 r., poz. 1314) i wymogi określone normą PN-EN 590, chyba, że zmianie ulegną ww. przepisy.</w:t>
      </w:r>
    </w:p>
    <w:p w14:paraId="708E5F30" w14:textId="77777777" w:rsidR="005C0DBF" w:rsidRDefault="005C0DBF"/>
    <w:sectPr w:rsidR="005C0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auto"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73780"/>
    <w:multiLevelType w:val="hybridMultilevel"/>
    <w:tmpl w:val="C0728446"/>
    <w:lvl w:ilvl="0" w:tplc="F24851C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24851C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82439406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14"/>
    <w:rsid w:val="000A7068"/>
    <w:rsid w:val="005C0DBF"/>
    <w:rsid w:val="006A6F5C"/>
    <w:rsid w:val="006F5688"/>
    <w:rsid w:val="00831514"/>
    <w:rsid w:val="00C15212"/>
    <w:rsid w:val="00D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2BA2"/>
  <w15:chartTrackingRefBased/>
  <w15:docId w15:val="{A09367A7-34AE-45E9-BD72-4B3DD44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1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5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5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5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5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5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5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1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1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1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15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15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15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1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15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15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produkty-naftowe-paliwo-energia-elektryczna-i-inne-zrodla-energii-231" TargetMode="External"/><Relationship Id="rId5" Type="http://schemas.openxmlformats.org/officeDocument/2006/relationships/hyperlink" Target="https://www.portalzp.pl/kody-cpv/szczegoly/produkty-naftowe-paliwo-energia-elektryczna-i-inne-zrodla-energii-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5</cp:revision>
  <dcterms:created xsi:type="dcterms:W3CDTF">2024-08-28T07:19:00Z</dcterms:created>
  <dcterms:modified xsi:type="dcterms:W3CDTF">2024-08-28T08:57:00Z</dcterms:modified>
</cp:coreProperties>
</file>