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6658" w14:textId="69086509" w:rsidR="007810B2" w:rsidRPr="00F30072" w:rsidRDefault="00E6682D" w:rsidP="00825C31">
      <w:pPr>
        <w:pStyle w:val="Domylnie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Projekt umowy</w:t>
      </w:r>
    </w:p>
    <w:p w14:paraId="54EC24B2" w14:textId="137BEB95" w:rsidR="007810B2" w:rsidRPr="00F30072" w:rsidRDefault="00A37C4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Zawarta w</w:t>
      </w:r>
      <w:r w:rsidR="007810B2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dniu </w:t>
      </w:r>
      <w:r w:rsidR="00E6682D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DD5A2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581D9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810B2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roku</w:t>
      </w:r>
      <w:r w:rsidR="00807792"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w Poznaniu</w:t>
      </w:r>
    </w:p>
    <w:p w14:paraId="368A1678" w14:textId="77777777" w:rsidR="007810B2" w:rsidRPr="00F30072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pomiędzy:</w:t>
      </w:r>
    </w:p>
    <w:p w14:paraId="30B8F220" w14:textId="02C828AE" w:rsidR="00581D92" w:rsidRDefault="00581D9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Miastem Poznań, Centrum Usług Wspólnych w Poznaniu </w:t>
      </w:r>
    </w:p>
    <w:p w14:paraId="53CD59C6" w14:textId="1B8F5172" w:rsidR="00581D92" w:rsidRDefault="00581D9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Al. Niepodległości 27, 61 – 714 Poznań </w:t>
      </w:r>
    </w:p>
    <w:p w14:paraId="3365225E" w14:textId="2D7D086C" w:rsidR="007810B2" w:rsidRPr="00DD5A20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5A20">
        <w:rPr>
          <w:rFonts w:ascii="Times New Roman" w:hAnsi="Times New Roman" w:cs="Times New Roman"/>
          <w:bCs/>
          <w:color w:val="auto"/>
          <w:sz w:val="22"/>
          <w:szCs w:val="22"/>
        </w:rPr>
        <w:t>reprezentowanym przez:</w:t>
      </w:r>
    </w:p>
    <w:p w14:paraId="49E44737" w14:textId="12E3CDB0" w:rsidR="007810B2" w:rsidRPr="00DD5A20" w:rsidRDefault="00581D9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Monikę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Suchorzewską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0B2" w:rsidRPr="00DD5A20">
        <w:rPr>
          <w:rFonts w:ascii="Times New Roman" w:hAnsi="Times New Roman" w:cs="Times New Roman"/>
          <w:bCs/>
          <w:color w:val="auto"/>
          <w:sz w:val="22"/>
          <w:szCs w:val="22"/>
        </w:rPr>
        <w:t>- Dyrektora</w:t>
      </w:r>
    </w:p>
    <w:p w14:paraId="558CE55E" w14:textId="77777777" w:rsidR="007810B2" w:rsidRPr="00DD5A20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5A20">
        <w:rPr>
          <w:rFonts w:ascii="Times New Roman" w:hAnsi="Times New Roman" w:cs="Times New Roman"/>
          <w:bCs/>
          <w:color w:val="auto"/>
          <w:sz w:val="22"/>
          <w:szCs w:val="22"/>
        </w:rPr>
        <w:t>NIP 209 000 14 40</w:t>
      </w:r>
    </w:p>
    <w:p w14:paraId="19481F91" w14:textId="77777777" w:rsidR="007810B2" w:rsidRPr="00F30072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zwanym dalej Zamawiającym,</w:t>
      </w:r>
    </w:p>
    <w:p w14:paraId="7EEFBE09" w14:textId="77777777" w:rsidR="007810B2" w:rsidRPr="00F30072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24599BD0" w14:textId="6D310457" w:rsidR="00E6682D" w:rsidRDefault="00E6682D" w:rsidP="00825C31">
      <w:pPr>
        <w:pStyle w:val="Domy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………………………………………………………………………..</w:t>
      </w:r>
    </w:p>
    <w:p w14:paraId="7C3894D6" w14:textId="5FF1084B" w:rsidR="007810B2" w:rsidRPr="00DD5A20" w:rsidRDefault="007810B2" w:rsidP="00825C31">
      <w:pPr>
        <w:pStyle w:val="Domynie"/>
        <w:spacing w:before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5A2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NIP </w:t>
      </w:r>
      <w:r w:rsidR="00A22AA8" w:rsidRPr="00DD5A2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E6682D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……………………………………….</w:t>
      </w:r>
    </w:p>
    <w:p w14:paraId="21B2CBFB" w14:textId="77777777" w:rsidR="007810B2" w:rsidRPr="00F30072" w:rsidRDefault="007810B2" w:rsidP="00825C31">
      <w:pPr>
        <w:pStyle w:val="Domy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zwanym dalej Wykonawcą</w:t>
      </w:r>
      <w:r w:rsidR="00807792" w:rsidRPr="00F30072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634827EF" w14:textId="566C97EF" w:rsidR="007810B2" w:rsidRPr="00F30072" w:rsidRDefault="007810B2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łącznie zwany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>mi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Stronami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</w:p>
    <w:p w14:paraId="57E114D3" w14:textId="7969FB90" w:rsidR="00F824F6" w:rsidRPr="00F30072" w:rsidRDefault="00F824F6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bez zastosowania przepisów ustawy z dnia 11 września 2019 roku</w:t>
      </w:r>
      <w:r w:rsidR="0049505C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Prawo zamówień publicznych (tekst jedn.  - Dz. U. z 20</w:t>
      </w:r>
      <w:r w:rsidR="00DA7CA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DA7CAE">
        <w:rPr>
          <w:rFonts w:ascii="Times New Roman" w:hAnsi="Times New Roman" w:cs="Times New Roman"/>
          <w:color w:val="auto"/>
          <w:sz w:val="22"/>
          <w:szCs w:val="22"/>
        </w:rPr>
        <w:t>1129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 ze zmianami ),</w:t>
      </w:r>
    </w:p>
    <w:p w14:paraId="13B2139A" w14:textId="3F6B94CA" w:rsidR="007810B2" w:rsidRPr="00F30072" w:rsidRDefault="00F824F6" w:rsidP="00825C31">
      <w:pPr>
        <w:pStyle w:val="Domyl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została zawarta umowa o następującej treści: </w:t>
      </w:r>
    </w:p>
    <w:p w14:paraId="31A6AA3A" w14:textId="21196438" w:rsidR="004736B2" w:rsidRPr="00F3007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64F44A59" w14:textId="28348C1C" w:rsidR="009354DE" w:rsidRPr="009354DE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71B4F17C" w14:textId="77777777" w:rsidR="00384CFE" w:rsidRPr="00825C31" w:rsidRDefault="007810B2" w:rsidP="00A37C42">
      <w:pPr>
        <w:pStyle w:val="Textbody"/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5C31">
        <w:rPr>
          <w:rFonts w:ascii="Times New Roman" w:hAnsi="Times New Roman" w:cs="Times New Roman"/>
          <w:sz w:val="22"/>
          <w:szCs w:val="22"/>
        </w:rPr>
        <w:t xml:space="preserve">Przedmiotem </w:t>
      </w:r>
      <w:r w:rsidR="00E6682D" w:rsidRPr="00825C31">
        <w:rPr>
          <w:rFonts w:ascii="Times New Roman" w:hAnsi="Times New Roman" w:cs="Times New Roman"/>
          <w:sz w:val="22"/>
          <w:szCs w:val="22"/>
        </w:rPr>
        <w:t xml:space="preserve">umowy jest wykonanie </w:t>
      </w:r>
      <w:r w:rsidR="00384CFE" w:rsidRPr="00825C31">
        <w:rPr>
          <w:rFonts w:ascii="Times New Roman" w:hAnsi="Times New Roman" w:cs="Times New Roman"/>
          <w:sz w:val="22"/>
          <w:szCs w:val="22"/>
        </w:rPr>
        <w:t>pomiarów natężenia oświetlenia w Centrum Usług Wspólnych w Poznaniu na 46 stanowiskach pracy wyposażonych w monitory ekranowe oraz dwóch salach konferencyjnych (sala mała 6 osobowa, sala duża 20 osobowa).</w:t>
      </w:r>
    </w:p>
    <w:p w14:paraId="30AA5429" w14:textId="3E1CB20D" w:rsidR="009354DE" w:rsidRPr="00825C31" w:rsidRDefault="00A16AAE" w:rsidP="00A37C42">
      <w:pPr>
        <w:pStyle w:val="Akapitzlist"/>
        <w:numPr>
          <w:ilvl w:val="0"/>
          <w:numId w:val="9"/>
        </w:numPr>
        <w:spacing w:before="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5C31">
        <w:rPr>
          <w:rFonts w:ascii="Times New Roman" w:hAnsi="Times New Roman" w:cs="Times New Roman"/>
          <w:sz w:val="22"/>
          <w:szCs w:val="22"/>
        </w:rPr>
        <w:t xml:space="preserve">Wykonywanie wszelkiego rodzaju napraw w zakresie </w:t>
      </w:r>
      <w:r w:rsidR="00384CFE" w:rsidRPr="00825C31">
        <w:rPr>
          <w:rFonts w:ascii="Times New Roman" w:hAnsi="Times New Roman" w:cs="Times New Roman"/>
          <w:sz w:val="22"/>
          <w:szCs w:val="22"/>
        </w:rPr>
        <w:t xml:space="preserve">w opisanym powyżej </w:t>
      </w:r>
      <w:r w:rsidRPr="00825C31">
        <w:rPr>
          <w:rFonts w:ascii="Times New Roman" w:hAnsi="Times New Roman" w:cs="Times New Roman"/>
          <w:sz w:val="22"/>
          <w:szCs w:val="22"/>
        </w:rPr>
        <w:t>następować będzie na</w:t>
      </w:r>
      <w:r w:rsidR="00DD5A20" w:rsidRPr="00825C31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podstawie odrębnego zlecenia wystawionego przez Zamawiającego.</w:t>
      </w:r>
    </w:p>
    <w:p w14:paraId="4E9E23F8" w14:textId="66267B67" w:rsidR="0055265A" w:rsidRPr="00F3007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2 </w:t>
      </w:r>
    </w:p>
    <w:p w14:paraId="602ACA04" w14:textId="7FF2FF2E" w:rsidR="009354DE" w:rsidRPr="00825C31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OBOWIĄZKI I ZAKRES ODPOWIEDZIALNOŚCI WYKONAWCY</w:t>
      </w:r>
    </w:p>
    <w:p w14:paraId="02A293E9" w14:textId="77777777" w:rsidR="007810B2" w:rsidRPr="00825C31" w:rsidRDefault="007810B2" w:rsidP="00A37C42">
      <w:pPr>
        <w:pStyle w:val="Trefftekstu"/>
        <w:numPr>
          <w:ilvl w:val="0"/>
          <w:numId w:val="22"/>
        </w:numPr>
        <w:spacing w:before="0"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Wykonawca zobowiązany jest do:</w:t>
      </w:r>
    </w:p>
    <w:p w14:paraId="321101F9" w14:textId="7DE65069" w:rsidR="002A12C9" w:rsidRPr="00825C31" w:rsidRDefault="003A4879" w:rsidP="00825C31">
      <w:pPr>
        <w:pStyle w:val="Textbody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>term</w:t>
      </w:r>
      <w:r w:rsidR="00E962DD"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>inowego przekazywania oryginału protokołu</w:t>
      </w:r>
      <w:r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</w:t>
      </w:r>
      <w:r w:rsidR="00E962DD"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wykonanego badania.</w:t>
      </w:r>
      <w:r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termin przypada na dzień ustawowo wolny od pracy, protokół z </w:t>
      </w:r>
      <w:r w:rsidR="00E962DD"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pomiaru </w:t>
      </w:r>
      <w:r w:rsidRPr="00825C3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należy dostarczyć w dniu następnym po dniu ustawowo wolnym od pracy. </w:t>
      </w:r>
    </w:p>
    <w:p w14:paraId="51858D5E" w14:textId="0D50D5F6" w:rsidR="003261AD" w:rsidRPr="00825C31" w:rsidRDefault="003261AD" w:rsidP="00825C31">
      <w:pPr>
        <w:pStyle w:val="Akapitzlist"/>
        <w:numPr>
          <w:ilvl w:val="0"/>
          <w:numId w:val="34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 xml:space="preserve">po zakończeniu </w:t>
      </w:r>
      <w:r w:rsidR="00E962DD" w:rsidRPr="00825C31">
        <w:rPr>
          <w:rFonts w:ascii="Times New Roman" w:eastAsia="Times New Roman" w:hAnsi="Times New Roman" w:cs="Times New Roman"/>
          <w:sz w:val="22"/>
          <w:szCs w:val="22"/>
        </w:rPr>
        <w:t xml:space="preserve">badania </w:t>
      </w:r>
      <w:r w:rsidRPr="00825C31">
        <w:rPr>
          <w:rFonts w:ascii="Times New Roman" w:eastAsia="Times New Roman" w:hAnsi="Times New Roman" w:cs="Times New Roman"/>
          <w:sz w:val="22"/>
          <w:szCs w:val="22"/>
        </w:rPr>
        <w:t>do sporządzenia protokołu, zawierającego niżej wymienione dane:</w:t>
      </w:r>
    </w:p>
    <w:p w14:paraId="0B8D2CD0" w14:textId="77777777" w:rsidR="003261AD" w:rsidRPr="00825C31" w:rsidRDefault="003261AD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nazwę Wykonawcy,</w:t>
      </w:r>
    </w:p>
    <w:p w14:paraId="41FCDCFD" w14:textId="3559890B" w:rsidR="003261AD" w:rsidRPr="00825C31" w:rsidRDefault="003261AD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nazwę i adres obiektu, w którym przeprowadzono przegląd,</w:t>
      </w:r>
    </w:p>
    <w:p w14:paraId="46EB3314" w14:textId="023A05F0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daty wykonania pomiarów,</w:t>
      </w:r>
    </w:p>
    <w:p w14:paraId="0702785F" w14:textId="4F102373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celu pomiarów,</w:t>
      </w:r>
    </w:p>
    <w:p w14:paraId="392CDED3" w14:textId="0F21D7A4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lastRenderedPageBreak/>
        <w:t>metodyki pomiarów,</w:t>
      </w:r>
    </w:p>
    <w:p w14:paraId="205A6C3F" w14:textId="2ECB9E95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rodzaju/typu miernika,</w:t>
      </w:r>
    </w:p>
    <w:p w14:paraId="548F86B4" w14:textId="11CC9CA0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podstaw oceny warunków oświetlenia elektrycznego,</w:t>
      </w:r>
    </w:p>
    <w:p w14:paraId="71A153FA" w14:textId="0206D160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podziału na stanowiska z informacją o numerze pomieszczenia oraz oznaczenia zgodnego z</w:t>
      </w:r>
      <w:r w:rsidR="00F00A3F" w:rsidRPr="00825C31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825C31">
        <w:rPr>
          <w:rFonts w:ascii="Times New Roman" w:eastAsia="Times New Roman" w:hAnsi="Times New Roman" w:cs="Times New Roman"/>
          <w:sz w:val="22"/>
          <w:szCs w:val="22"/>
        </w:rPr>
        <w:t xml:space="preserve"> legendą przyjętą przez Wykonawcę, stanowiska pracy na którym wykonano pomiar</w:t>
      </w:r>
    </w:p>
    <w:p w14:paraId="655BB273" w14:textId="71F01CA0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>orzeczenia czy parametry natężenia na stanowisku pracy są właściwe/prawidłowe,</w:t>
      </w:r>
    </w:p>
    <w:p w14:paraId="238717A5" w14:textId="424FC1C1" w:rsidR="00863C69" w:rsidRPr="00825C31" w:rsidRDefault="00863C69" w:rsidP="00825C31">
      <w:pPr>
        <w:pStyle w:val="Akapitzlist"/>
        <w:numPr>
          <w:ilvl w:val="0"/>
          <w:numId w:val="44"/>
        </w:numPr>
        <w:suppressAutoHyphens/>
        <w:autoSpaceDN w:val="0"/>
        <w:spacing w:before="0" w:after="0" w:line="36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825C31">
        <w:rPr>
          <w:rFonts w:ascii="Times New Roman" w:eastAsia="Times New Roman" w:hAnsi="Times New Roman" w:cs="Times New Roman"/>
          <w:sz w:val="22"/>
          <w:szCs w:val="22"/>
        </w:rPr>
        <w:t xml:space="preserve">podpisu osób przeprowadzających badania. </w:t>
      </w:r>
    </w:p>
    <w:p w14:paraId="1D337F6D" w14:textId="77777777" w:rsidR="00863C69" w:rsidRPr="00825C31" w:rsidRDefault="007810B2" w:rsidP="00A37C42">
      <w:pPr>
        <w:pStyle w:val="Textbody"/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W przypadku braku dotrzymania przez Wykonawcę </w:t>
      </w:r>
      <w:r w:rsidR="00161561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terminu przekazania oryginałów protokołów do Centrum Usług Wspólnych w Poznaniu, Zmawiający uprawiony jest do naliczenia </w:t>
      </w:r>
      <w:r w:rsidRPr="00825C31">
        <w:rPr>
          <w:rFonts w:ascii="Times New Roman" w:hAnsi="Times New Roman" w:cs="Times New Roman"/>
          <w:sz w:val="22"/>
          <w:szCs w:val="22"/>
          <w:lang w:eastAsia="pl-PL"/>
        </w:rPr>
        <w:t>kary umownej</w:t>
      </w:r>
      <w:r w:rsidR="00161561" w:rsidRPr="00825C31">
        <w:rPr>
          <w:rFonts w:ascii="Times New Roman" w:hAnsi="Times New Roman" w:cs="Times New Roman"/>
          <w:sz w:val="22"/>
          <w:szCs w:val="22"/>
          <w:lang w:eastAsia="pl-PL"/>
        </w:rPr>
        <w:t>, o</w:t>
      </w:r>
      <w:r w:rsidR="00DD5A20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161561" w:rsidRPr="00825C31">
        <w:rPr>
          <w:rFonts w:ascii="Times New Roman" w:hAnsi="Times New Roman" w:cs="Times New Roman"/>
          <w:sz w:val="22"/>
          <w:szCs w:val="22"/>
          <w:lang w:eastAsia="pl-PL"/>
        </w:rPr>
        <w:t>której mowa</w:t>
      </w:r>
      <w:r w:rsidR="0004320F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825C31">
        <w:rPr>
          <w:rFonts w:ascii="Times New Roman" w:hAnsi="Times New Roman" w:cs="Times New Roman"/>
          <w:sz w:val="22"/>
          <w:szCs w:val="22"/>
          <w:lang w:eastAsia="pl-PL"/>
        </w:rPr>
        <w:t>w  </w:t>
      </w:r>
      <w:bookmarkStart w:id="0" w:name="_Hlk67571855"/>
      <w:r w:rsidR="0055265A" w:rsidRPr="00825C31">
        <w:rPr>
          <w:rFonts w:ascii="Times New Roman" w:hAnsi="Times New Roman" w:cs="Times New Roman"/>
          <w:sz w:val="22"/>
          <w:szCs w:val="22"/>
          <w:lang w:eastAsia="pl-PL"/>
        </w:rPr>
        <w:t>§</w:t>
      </w:r>
      <w:r w:rsidR="0080779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bookmarkEnd w:id="0"/>
      <w:r w:rsidR="0055265A" w:rsidRPr="00825C31">
        <w:rPr>
          <w:rFonts w:ascii="Times New Roman" w:hAnsi="Times New Roman" w:cs="Times New Roman"/>
          <w:sz w:val="22"/>
          <w:szCs w:val="22"/>
          <w:lang w:eastAsia="pl-PL"/>
        </w:rPr>
        <w:t>5 ust. 1 lit. a</w:t>
      </w:r>
      <w:r w:rsidR="00161561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umowy.</w:t>
      </w:r>
    </w:p>
    <w:p w14:paraId="58E2DF10" w14:textId="16AA2D6F" w:rsidR="00825C31" w:rsidRPr="00825C31" w:rsidRDefault="00161561" w:rsidP="00A37C42">
      <w:pPr>
        <w:pStyle w:val="Textbody"/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  <w:lang w:eastAsia="pl-PL"/>
        </w:rPr>
      </w:pPr>
      <w:r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Wykonawca zobowiązany jest do </w:t>
      </w:r>
      <w:r w:rsidR="007810B2" w:rsidRPr="00825C31">
        <w:rPr>
          <w:rFonts w:ascii="Times New Roman" w:hAnsi="Times New Roman" w:cs="Times New Roman"/>
          <w:sz w:val="22"/>
          <w:szCs w:val="22"/>
          <w:lang w:eastAsia="pl-PL"/>
        </w:rPr>
        <w:t>niezwłocznego zawiadomienia, w formie pisemnej, Centrum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Usług Wspólnych w Poznaniu Al. Niepodległości 27</w:t>
      </w:r>
      <w:r w:rsidR="007810B2" w:rsidRPr="00825C31">
        <w:rPr>
          <w:rFonts w:ascii="Times New Roman" w:hAnsi="Times New Roman" w:cs="Times New Roman"/>
          <w:sz w:val="22"/>
          <w:szCs w:val="22"/>
          <w:lang w:eastAsia="pl-PL"/>
        </w:rPr>
        <w:t>, o opóźnieniu w realizacji przedmiotu umowy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>. Zawiadomienie musi zawierać co najmniej</w:t>
      </w:r>
      <w:r w:rsidR="00240F4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B63935" w:rsidRPr="00825C31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zasadnienie braku wykonania </w:t>
      </w:r>
      <w:r w:rsidR="00820C49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badań 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9354DE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opisanym w </w:t>
      </w:r>
      <w:r w:rsidR="00825C31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>terminie.</w:t>
      </w:r>
      <w:r w:rsidR="00240F4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>Informacja o opóźnieniu winna zostać przesłana do Centrum Usług Wspólnych w</w:t>
      </w:r>
      <w:r w:rsidR="00825C31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Poznaniu na adres e- mail: </w:t>
      </w:r>
      <w:hyperlink r:id="rId7" w:history="1">
        <w:r w:rsidR="003A29F2" w:rsidRPr="00825C31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eastAsia="pl-PL"/>
          </w:rPr>
          <w:t>cuw@m.poznan.pl</w:t>
        </w:r>
      </w:hyperlink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i</w:t>
      </w:r>
      <w:r w:rsidR="00DD5A20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hyperlink r:id="rId8" w:history="1">
        <w:r w:rsidR="00DD5A20" w:rsidRPr="00825C31">
          <w:rPr>
            <w:rStyle w:val="Hipercze"/>
            <w:rFonts w:ascii="Times New Roman" w:hAnsi="Times New Roman" w:cs="Times New Roman"/>
            <w:sz w:val="22"/>
            <w:szCs w:val="22"/>
            <w:lang w:eastAsia="pl-PL"/>
          </w:rPr>
          <w:t>katarzyna.zapasinska@m.poznan.pl</w:t>
        </w:r>
      </w:hyperlink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najpóźniej w</w:t>
      </w:r>
      <w:r w:rsidR="00825C31" w:rsidRPr="00825C31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>dniu w którym przypada</w:t>
      </w:r>
      <w:r w:rsidR="00820C49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 pierwszy dzień badań</w:t>
      </w:r>
      <w:r w:rsidR="003A29F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14:paraId="0BE48E4E" w14:textId="5EE6D76A" w:rsidR="00820C49" w:rsidRPr="00825C31" w:rsidRDefault="003A29F2" w:rsidP="00A37C42">
      <w:pPr>
        <w:pStyle w:val="Textbody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  <w:lang w:eastAsia="pl-PL"/>
        </w:rPr>
      </w:pPr>
      <w:r w:rsidRPr="00825C31">
        <w:rPr>
          <w:rFonts w:ascii="Times New Roman" w:hAnsi="Times New Roman" w:cs="Times New Roman"/>
          <w:sz w:val="22"/>
          <w:szCs w:val="22"/>
          <w:lang w:eastAsia="pl-PL"/>
        </w:rPr>
        <w:t>Brak zawiadomienia w opisanym wyżej zakresie uprawnia Zamawiającego do naliczenia kary umownej</w:t>
      </w:r>
      <w:r w:rsidR="007810B2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, o której mowa w </w:t>
      </w:r>
      <w:r w:rsidR="0049505C" w:rsidRPr="00825C31">
        <w:rPr>
          <w:rFonts w:ascii="Times New Roman" w:hAnsi="Times New Roman" w:cs="Times New Roman"/>
          <w:sz w:val="22"/>
          <w:szCs w:val="22"/>
          <w:lang w:eastAsia="pl-PL"/>
        </w:rPr>
        <w:t xml:space="preserve">§ </w:t>
      </w:r>
      <w:r w:rsidR="006E2E6D" w:rsidRPr="00825C31">
        <w:rPr>
          <w:rFonts w:ascii="Times New Roman" w:hAnsi="Times New Roman" w:cs="Times New Roman"/>
          <w:sz w:val="22"/>
          <w:szCs w:val="22"/>
          <w:lang w:eastAsia="pl-PL"/>
        </w:rPr>
        <w:t>5 ust. 1 lit. c</w:t>
      </w:r>
      <w:r w:rsidRPr="00825C31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14:paraId="0B954A22" w14:textId="3E3D883D" w:rsidR="003261AD" w:rsidRPr="00825C31" w:rsidRDefault="00476D05" w:rsidP="00A37C42">
      <w:pPr>
        <w:pStyle w:val="Textbody"/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25C31">
        <w:rPr>
          <w:rFonts w:ascii="Times New Roman" w:hAnsi="Times New Roman" w:cs="Times New Roman"/>
          <w:sz w:val="22"/>
          <w:szCs w:val="22"/>
        </w:rPr>
        <w:t xml:space="preserve">Wykonawca </w:t>
      </w:r>
      <w:r w:rsidR="007810B2" w:rsidRPr="00825C31">
        <w:rPr>
          <w:rFonts w:ascii="Times New Roman" w:hAnsi="Times New Roman" w:cs="Times New Roman"/>
          <w:sz w:val="22"/>
          <w:szCs w:val="22"/>
        </w:rPr>
        <w:t>oświa</w:t>
      </w:r>
      <w:r w:rsidR="006F3A48" w:rsidRPr="00825C31">
        <w:rPr>
          <w:rFonts w:ascii="Times New Roman" w:hAnsi="Times New Roman" w:cs="Times New Roman"/>
          <w:sz w:val="22"/>
          <w:szCs w:val="22"/>
        </w:rPr>
        <w:t xml:space="preserve">dcza, że </w:t>
      </w:r>
      <w:r w:rsidR="003261AD" w:rsidRPr="00825C31">
        <w:rPr>
          <w:rFonts w:ascii="Times New Roman" w:hAnsi="Times New Roman" w:cs="Times New Roman"/>
          <w:sz w:val="22"/>
          <w:szCs w:val="22"/>
        </w:rPr>
        <w:t xml:space="preserve">przeprowadzi </w:t>
      </w:r>
      <w:r w:rsidR="00820C49" w:rsidRPr="00825C31">
        <w:rPr>
          <w:rFonts w:ascii="Times New Roman" w:hAnsi="Times New Roman" w:cs="Times New Roman"/>
          <w:sz w:val="22"/>
          <w:szCs w:val="22"/>
        </w:rPr>
        <w:t xml:space="preserve">badanie </w:t>
      </w:r>
      <w:r w:rsidR="003261AD" w:rsidRPr="00825C31">
        <w:rPr>
          <w:rFonts w:ascii="Times New Roman" w:hAnsi="Times New Roman" w:cs="Times New Roman"/>
          <w:sz w:val="22"/>
          <w:szCs w:val="22"/>
        </w:rPr>
        <w:t>zgodnie z posiadaną wiedzą i</w:t>
      </w:r>
      <w:r w:rsidR="00DD5A20" w:rsidRPr="00825C31">
        <w:rPr>
          <w:rFonts w:ascii="Times New Roman" w:hAnsi="Times New Roman" w:cs="Times New Roman"/>
          <w:sz w:val="22"/>
          <w:szCs w:val="22"/>
        </w:rPr>
        <w:t> </w:t>
      </w:r>
      <w:r w:rsidR="003261AD" w:rsidRPr="00825C31">
        <w:rPr>
          <w:rFonts w:ascii="Times New Roman" w:hAnsi="Times New Roman" w:cs="Times New Roman"/>
          <w:sz w:val="22"/>
          <w:szCs w:val="22"/>
        </w:rPr>
        <w:t xml:space="preserve">doświadczeniem oraz wytycznymi zawartymi w </w:t>
      </w:r>
      <w:r w:rsidR="00820C49" w:rsidRPr="00825C31">
        <w:rPr>
          <w:rFonts w:ascii="Times New Roman" w:hAnsi="Times New Roman" w:cs="Times New Roman"/>
          <w:sz w:val="22"/>
          <w:szCs w:val="22"/>
        </w:rPr>
        <w:t>punkcie 9.1. Załącznika do Rozporządzeniem Ministra Pracy i</w:t>
      </w:r>
      <w:r w:rsidR="00A37C42">
        <w:rPr>
          <w:rFonts w:ascii="Times New Roman" w:hAnsi="Times New Roman" w:cs="Times New Roman"/>
          <w:sz w:val="22"/>
          <w:szCs w:val="22"/>
        </w:rPr>
        <w:t> </w:t>
      </w:r>
      <w:r w:rsidR="00820C49" w:rsidRPr="00825C31">
        <w:rPr>
          <w:rFonts w:ascii="Times New Roman" w:hAnsi="Times New Roman" w:cs="Times New Roman"/>
          <w:sz w:val="22"/>
          <w:szCs w:val="22"/>
        </w:rPr>
        <w:t>Polityki Socjalnej w sprawie bezpieczeństwa i</w:t>
      </w:r>
      <w:r w:rsidR="00F00A3F" w:rsidRPr="00825C31">
        <w:rPr>
          <w:rFonts w:ascii="Times New Roman" w:hAnsi="Times New Roman" w:cs="Times New Roman"/>
          <w:sz w:val="22"/>
          <w:szCs w:val="22"/>
        </w:rPr>
        <w:t> </w:t>
      </w:r>
      <w:r w:rsidR="00820C49" w:rsidRPr="00825C31">
        <w:rPr>
          <w:rFonts w:ascii="Times New Roman" w:hAnsi="Times New Roman" w:cs="Times New Roman"/>
          <w:sz w:val="22"/>
          <w:szCs w:val="22"/>
        </w:rPr>
        <w:t>higieny Pracy na stanowiskach wyposażonych w</w:t>
      </w:r>
      <w:r w:rsidR="00A37C42">
        <w:rPr>
          <w:rFonts w:ascii="Times New Roman" w:hAnsi="Times New Roman" w:cs="Times New Roman"/>
          <w:sz w:val="22"/>
          <w:szCs w:val="22"/>
        </w:rPr>
        <w:t> </w:t>
      </w:r>
      <w:r w:rsidR="00820C49" w:rsidRPr="00825C31">
        <w:rPr>
          <w:rFonts w:ascii="Times New Roman" w:hAnsi="Times New Roman" w:cs="Times New Roman"/>
          <w:sz w:val="22"/>
          <w:szCs w:val="22"/>
        </w:rPr>
        <w:t>monitory ekranowe</w:t>
      </w:r>
      <w:r w:rsidR="003261AD" w:rsidRPr="00825C31">
        <w:rPr>
          <w:rFonts w:ascii="Times New Roman" w:hAnsi="Times New Roman" w:cs="Times New Roman"/>
          <w:sz w:val="22"/>
          <w:szCs w:val="22"/>
        </w:rPr>
        <w:t xml:space="preserve">, a w szczególności Polską Normą </w:t>
      </w:r>
      <w:r w:rsidR="00820C49" w:rsidRPr="00825C31">
        <w:rPr>
          <w:rFonts w:ascii="Times New Roman" w:hAnsi="Times New Roman" w:cs="Times New Roman"/>
          <w:sz w:val="22"/>
          <w:szCs w:val="22"/>
        </w:rPr>
        <w:t>PN-EN 12464-1:2012 „Światło i</w:t>
      </w:r>
      <w:r w:rsidR="00A37C42">
        <w:rPr>
          <w:rFonts w:ascii="Times New Roman" w:hAnsi="Times New Roman" w:cs="Times New Roman"/>
          <w:sz w:val="22"/>
          <w:szCs w:val="22"/>
        </w:rPr>
        <w:t> </w:t>
      </w:r>
      <w:r w:rsidR="00820C49" w:rsidRPr="00825C31">
        <w:rPr>
          <w:rFonts w:ascii="Times New Roman" w:hAnsi="Times New Roman" w:cs="Times New Roman"/>
          <w:sz w:val="22"/>
          <w:szCs w:val="22"/>
        </w:rPr>
        <w:t>oświetlenie. Oświetlenie miejsc pracy. Część 1: Miejsca pracy we wnętrzach”.</w:t>
      </w:r>
    </w:p>
    <w:p w14:paraId="1521FEA7" w14:textId="77777777" w:rsidR="00820C49" w:rsidRPr="00825C31" w:rsidRDefault="001F6D84" w:rsidP="00A37C42">
      <w:pPr>
        <w:pStyle w:val="Textbody"/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5C31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807792" w:rsidRPr="00825C31">
        <w:rPr>
          <w:rFonts w:ascii="Times New Roman" w:hAnsi="Times New Roman" w:cs="Times New Roman"/>
          <w:sz w:val="22"/>
          <w:szCs w:val="22"/>
        </w:rPr>
        <w:t>posiada</w:t>
      </w:r>
      <w:r w:rsidR="003261AD" w:rsidRPr="00825C31">
        <w:rPr>
          <w:rFonts w:ascii="Times New Roman" w:hAnsi="Times New Roman" w:cs="Times New Roman"/>
          <w:sz w:val="22"/>
          <w:szCs w:val="22"/>
        </w:rPr>
        <w:t xml:space="preserve"> stosowne uprawnienia do r</w:t>
      </w:r>
      <w:r w:rsidR="00820C49" w:rsidRPr="00825C31">
        <w:rPr>
          <w:rFonts w:ascii="Times New Roman" w:hAnsi="Times New Roman" w:cs="Times New Roman"/>
          <w:sz w:val="22"/>
          <w:szCs w:val="22"/>
        </w:rPr>
        <w:t>ealizacji przedmiotu zamówienia.</w:t>
      </w:r>
    </w:p>
    <w:p w14:paraId="5FC6144A" w14:textId="2B672D54" w:rsidR="00820C49" w:rsidRPr="00825C31" w:rsidRDefault="006F3A48" w:rsidP="00A37C42">
      <w:pPr>
        <w:pStyle w:val="Textbody"/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5C31">
        <w:rPr>
          <w:rFonts w:ascii="Times New Roman" w:hAnsi="Times New Roman" w:cs="Times New Roman"/>
          <w:sz w:val="22"/>
          <w:szCs w:val="22"/>
        </w:rPr>
        <w:t xml:space="preserve">Wykonawca zobowiązany jest do załączenia do </w:t>
      </w:r>
      <w:r w:rsidR="00820C49" w:rsidRPr="00825C31">
        <w:rPr>
          <w:rFonts w:ascii="Times New Roman" w:hAnsi="Times New Roman" w:cs="Times New Roman"/>
          <w:sz w:val="22"/>
          <w:szCs w:val="22"/>
        </w:rPr>
        <w:t>badań</w:t>
      </w:r>
      <w:r w:rsidRPr="00825C31">
        <w:rPr>
          <w:rFonts w:ascii="Times New Roman" w:hAnsi="Times New Roman" w:cs="Times New Roman"/>
          <w:sz w:val="22"/>
          <w:szCs w:val="22"/>
        </w:rPr>
        <w:t xml:space="preserve"> </w:t>
      </w:r>
      <w:r w:rsidR="00820C49" w:rsidRPr="00825C31">
        <w:rPr>
          <w:rFonts w:ascii="Times New Roman" w:hAnsi="Times New Roman" w:cs="Times New Roman"/>
          <w:sz w:val="22"/>
          <w:szCs w:val="22"/>
        </w:rPr>
        <w:t xml:space="preserve">kserokopii potwierdzonej za zgodność z oryginałem uprawień SEP w zakresie dozoru (D) </w:t>
      </w:r>
    </w:p>
    <w:p w14:paraId="1FDD3B53" w14:textId="1A9825A0" w:rsidR="004736B2" w:rsidRPr="00F3007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</w:p>
    <w:p w14:paraId="1716E843" w14:textId="7C8B1D61" w:rsidR="009354DE" w:rsidRPr="00825C31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WYKONANI</w:t>
      </w:r>
      <w:r w:rsidR="002D65AF" w:rsidRPr="00F30072">
        <w:rPr>
          <w:rFonts w:ascii="Times New Roman" w:hAnsi="Times New Roman" w:cs="Times New Roman"/>
          <w:b/>
          <w:color w:val="auto"/>
          <w:sz w:val="22"/>
          <w:szCs w:val="22"/>
        </w:rPr>
        <w:t>E UMOWY</w:t>
      </w:r>
    </w:p>
    <w:p w14:paraId="0DAC714D" w14:textId="6FEDC454" w:rsidR="002D65AF" w:rsidRPr="00825C31" w:rsidRDefault="002D65AF" w:rsidP="00A37C42">
      <w:pPr>
        <w:pStyle w:val="Domynie"/>
        <w:numPr>
          <w:ilvl w:val="0"/>
          <w:numId w:val="48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Umowa zostaje zawarta na czas określony od </w:t>
      </w:r>
      <w:r w:rsidR="00FC4E4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dnia podpisania </w:t>
      </w:r>
      <w:r w:rsidR="00E6682D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>15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października 2021 r., przy czym Wykonawca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>zobowiązany jest do wykonania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czynności zwią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>zanych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z przeprowadzeniem badań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wyłącznie 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>w okresie od 4 października do 8 października 2021 roku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, w godzinach od 8.00 </w:t>
      </w:r>
      <w:r w:rsidR="00BC7822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-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>15.00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. </w:t>
      </w:r>
    </w:p>
    <w:p w14:paraId="766A6174" w14:textId="45B1945A" w:rsidR="009354DE" w:rsidRPr="00825C31" w:rsidRDefault="00820C49" w:rsidP="00A37C42">
      <w:pPr>
        <w:pStyle w:val="Domynie"/>
        <w:numPr>
          <w:ilvl w:val="0"/>
          <w:numId w:val="48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Wykonawca zobowiązany jest do opracowania i dostarczenia protokołu z </w:t>
      </w:r>
      <w:r w:rsidRPr="00825C31">
        <w:rPr>
          <w:rFonts w:ascii="Times New Roman" w:hAnsi="Times New Roman" w:cs="Times New Roman"/>
          <w:sz w:val="22"/>
          <w:szCs w:val="22"/>
        </w:rPr>
        <w:t xml:space="preserve">pomiarów natężenia oświetlenia w Centrum Usług Wspólnych w Poznaniu w nieprzekraczalnym terminie </w:t>
      </w:r>
      <w:r w:rsidRPr="00825C31">
        <w:rPr>
          <w:rFonts w:ascii="Times New Roman" w:hAnsi="Times New Roman" w:cs="Times New Roman"/>
          <w:b/>
          <w:sz w:val="22"/>
          <w:szCs w:val="22"/>
        </w:rPr>
        <w:t xml:space="preserve">do dnia 15 października 2021 r. </w:t>
      </w:r>
    </w:p>
    <w:p w14:paraId="669831C6" w14:textId="2E1CC855" w:rsidR="004736B2" w:rsidRPr="00F3007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4 </w:t>
      </w:r>
    </w:p>
    <w:p w14:paraId="5A56FEC4" w14:textId="681158DE" w:rsidR="009354DE" w:rsidRPr="00825C31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WYNAGRODZENIE </w:t>
      </w:r>
    </w:p>
    <w:p w14:paraId="534678E7" w14:textId="49F7C6A1" w:rsidR="00E6682D" w:rsidRPr="00825C31" w:rsidRDefault="007810B2" w:rsidP="00A37C42">
      <w:pPr>
        <w:pStyle w:val="Domy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Wykonawca otrzyma </w:t>
      </w:r>
      <w:r w:rsidR="00466CAF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maksymalne 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wynagrodzenie  w</w:t>
      </w:r>
      <w:r w:rsidR="009354DE" w:rsidRPr="00825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E6682D" w:rsidRPr="00825C3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E6682D" w:rsidRPr="00825C3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……………………………….</w:t>
      </w:r>
      <w:r w:rsidRPr="00825C31">
        <w:rPr>
          <w:rFonts w:ascii="Times New Roman" w:hAnsi="Times New Roman" w:cs="Times New Roman"/>
          <w:b/>
          <w:color w:val="auto"/>
          <w:sz w:val="22"/>
          <w:szCs w:val="22"/>
        </w:rPr>
        <w:t>/100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), w tym podatek VAT w  kwocie </w:t>
      </w:r>
      <w:r w:rsidR="00E6682D" w:rsidRPr="00825C3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</w:t>
      </w:r>
      <w:r w:rsidRPr="00825C31">
        <w:rPr>
          <w:rFonts w:ascii="Times New Roman" w:hAnsi="Times New Roman" w:cs="Times New Roman"/>
          <w:b/>
          <w:color w:val="auto"/>
          <w:sz w:val="22"/>
          <w:szCs w:val="22"/>
        </w:rPr>
        <w:t>zł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(słownie:</w:t>
      </w:r>
      <w:r w:rsidR="00DD5A20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682D" w:rsidRPr="00825C3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</w:t>
      </w:r>
      <w:r w:rsidRPr="00825C31">
        <w:rPr>
          <w:rFonts w:ascii="Times New Roman" w:hAnsi="Times New Roman" w:cs="Times New Roman"/>
          <w:b/>
          <w:color w:val="auto"/>
          <w:sz w:val="22"/>
          <w:szCs w:val="22"/>
        </w:rPr>
        <w:t>/100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52093717" w14:textId="63942F32" w:rsidR="005F0E40" w:rsidRPr="00825C31" w:rsidRDefault="007810B2" w:rsidP="00A37C42">
      <w:pPr>
        <w:pStyle w:val="Domy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Wynagrodzenie, o którym mowa w ust.1 obejmuje wszystkie koszty związane z realizacją przedmiotu umowy, w tym ryzyko Wykonawcy z tytułu nie oszacowania wszelkich kosztów związanych z realizacją przedmiotu umowy, a także oddziaływania innych czynników mających lub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mogących mieć wpływ na koszty. Koszty wykonania </w:t>
      </w:r>
      <w:r w:rsidR="001F50A7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badań 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oraz przygotowania i</w:t>
      </w:r>
      <w:r w:rsidR="009354DE" w:rsidRPr="00825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przekazania protokołów z okresowych kontroli obejmują również koszty dojazdu Wykonawcy do </w:t>
      </w:r>
      <w:r w:rsidR="005F0E40" w:rsidRPr="00825C31">
        <w:rPr>
          <w:rFonts w:ascii="Times New Roman" w:hAnsi="Times New Roman" w:cs="Times New Roman"/>
          <w:color w:val="auto"/>
          <w:sz w:val="22"/>
          <w:szCs w:val="22"/>
        </w:rPr>
        <w:t>Jednostki.</w:t>
      </w:r>
    </w:p>
    <w:p w14:paraId="469360E5" w14:textId="77777777" w:rsidR="005F0E40" w:rsidRPr="00825C31" w:rsidRDefault="007810B2" w:rsidP="00A37C42">
      <w:pPr>
        <w:pStyle w:val="Domy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Nieoszacowanie, pominięcie oraz brak rozpoznania zakresu przedmiotu umowy nie może być podstawą do żądania zmiany wynagrodzenia r</w:t>
      </w:r>
      <w:r w:rsidR="005F0E40" w:rsidRPr="00825C31">
        <w:rPr>
          <w:rFonts w:ascii="Times New Roman" w:hAnsi="Times New Roman" w:cs="Times New Roman"/>
          <w:color w:val="auto"/>
          <w:sz w:val="22"/>
          <w:szCs w:val="22"/>
        </w:rPr>
        <w:t>yczałtowego określonego w ust. 1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niniejszego paragrafu.</w:t>
      </w:r>
    </w:p>
    <w:p w14:paraId="1EF90E7B" w14:textId="610405A9" w:rsidR="00B14464" w:rsidRPr="00825C31" w:rsidRDefault="005F0E40" w:rsidP="00A37C42">
      <w:pPr>
        <w:pStyle w:val="Domy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Podstawą do wystawienia faktury </w:t>
      </w:r>
      <w:r w:rsidR="009B18B4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przez Wykonawcę 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jest prawidłowo </w:t>
      </w:r>
      <w:r w:rsidR="009B18B4" w:rsidRPr="00825C31">
        <w:rPr>
          <w:rFonts w:ascii="Times New Roman" w:hAnsi="Times New Roman" w:cs="Times New Roman"/>
          <w:color w:val="auto"/>
          <w:sz w:val="22"/>
          <w:szCs w:val="22"/>
        </w:rPr>
        <w:t>opracowany, zgodnie z</w:t>
      </w:r>
      <w:r w:rsidR="009354DE" w:rsidRPr="00825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B18B4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wytycznymi </w:t>
      </w:r>
      <w:r w:rsidR="001F6D84" w:rsidRPr="00825C31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49505C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6D84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2 ust. </w:t>
      </w:r>
      <w:r w:rsidR="006F51CC" w:rsidRPr="00825C3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B18B4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umowy i przekazany do Zamawiającego, 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protokół </w:t>
      </w:r>
      <w:r w:rsidR="00B14464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E47057" w:rsidRPr="00825C31">
        <w:rPr>
          <w:rFonts w:ascii="Times New Roman" w:hAnsi="Times New Roman" w:cs="Times New Roman"/>
          <w:sz w:val="22"/>
          <w:szCs w:val="22"/>
        </w:rPr>
        <w:t>pomiarów natężenia oświetlenia.</w:t>
      </w:r>
    </w:p>
    <w:p w14:paraId="53AD3DA1" w14:textId="77777777" w:rsidR="009B18B4" w:rsidRPr="00825C31" w:rsidRDefault="007810B2" w:rsidP="00A37C42">
      <w:pPr>
        <w:pStyle w:val="Domy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Za wykonanie przedmiotu umowy Wykonawca wystawi fakturę na rzecz:</w:t>
      </w:r>
    </w:p>
    <w:p w14:paraId="5C52919C" w14:textId="1F7041FF" w:rsidR="008C74FA" w:rsidRPr="00825C31" w:rsidRDefault="007810B2" w:rsidP="00A37C42">
      <w:pPr>
        <w:pStyle w:val="Domynie"/>
        <w:spacing w:before="0" w:line="360" w:lineRule="auto"/>
        <w:ind w:left="426" w:hanging="426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Miasto Poznań,  </w:t>
      </w:r>
      <w:r w:rsidR="00820C49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Centrum Usług Wspólnych w Poznaniu </w:t>
      </w:r>
    </w:p>
    <w:p w14:paraId="43FE2322" w14:textId="3E2B4130" w:rsidR="007810B2" w:rsidRPr="00825C31" w:rsidRDefault="00820C49" w:rsidP="00A37C42">
      <w:pPr>
        <w:pStyle w:val="Domynie"/>
        <w:spacing w:before="0" w:line="360" w:lineRule="auto"/>
        <w:ind w:left="426" w:hanging="426"/>
        <w:contextualSpacing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Al. Niepodległości 27, 61 – 714 </w:t>
      </w:r>
      <w:r w:rsidR="00DD5A20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Poznań 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NIP: 209-000-14-40;</w:t>
      </w:r>
    </w:p>
    <w:p w14:paraId="07969F9B" w14:textId="22B9FB6B" w:rsidR="009B18B4" w:rsidRPr="00825C31" w:rsidRDefault="007810B2" w:rsidP="00A37C42">
      <w:pPr>
        <w:pStyle w:val="Domyl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Wynagrodzenie płatne będzie w terminie do 14 dni od daty przedłożenia Zamawiającemu prawidłowo wypełnionej faktury VAT, przelewem na rachunek bankowy Wykonawcy wskazany w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treści faktury.</w:t>
      </w:r>
    </w:p>
    <w:p w14:paraId="38759F07" w14:textId="77777777" w:rsidR="009B18B4" w:rsidRPr="00825C31" w:rsidRDefault="007810B2" w:rsidP="00A37C42">
      <w:pPr>
        <w:pStyle w:val="Domyl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Zapłatę uznaje się za dokonaną z chwilą obciążenia ra</w:t>
      </w:r>
      <w:r w:rsidR="009B18B4" w:rsidRPr="00825C31">
        <w:rPr>
          <w:rFonts w:ascii="Times New Roman" w:hAnsi="Times New Roman" w:cs="Times New Roman"/>
          <w:color w:val="auto"/>
          <w:sz w:val="22"/>
          <w:szCs w:val="22"/>
        </w:rPr>
        <w:t>chunku bankowego Zamawiającego.</w:t>
      </w:r>
    </w:p>
    <w:p w14:paraId="13629F58" w14:textId="77777777" w:rsidR="007810B2" w:rsidRPr="00825C31" w:rsidRDefault="007810B2" w:rsidP="00A37C42">
      <w:pPr>
        <w:pStyle w:val="Domylnie"/>
        <w:numPr>
          <w:ilvl w:val="0"/>
          <w:numId w:val="30"/>
        </w:numPr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Zamawiający wyraża zgodę na otrzymanie faktury w formie elektronicznej.</w:t>
      </w:r>
    </w:p>
    <w:p w14:paraId="68FEEB89" w14:textId="784C6353" w:rsidR="009354DE" w:rsidRPr="00825C31" w:rsidRDefault="009B18B4" w:rsidP="00A37C42">
      <w:pPr>
        <w:numPr>
          <w:ilvl w:val="0"/>
          <w:numId w:val="30"/>
        </w:numPr>
        <w:suppressAutoHyphens/>
        <w:overflowPunct w:val="0"/>
        <w:spacing w:before="0"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5C31">
        <w:rPr>
          <w:rFonts w:ascii="Times New Roman" w:hAnsi="Times New Roman" w:cs="Times New Roman"/>
          <w:sz w:val="22"/>
          <w:szCs w:val="22"/>
        </w:rPr>
        <w:t>Wykonawca oświadcza, że podany numer rachunku bankowego, na który maja być zapłacone należności umowne jest rachunkiem firmowym wskazanym na wykazie podmiotów, o którym mowa w art. 96b ustawy z dnia 11 marca 2004r. o podatku od towarów i usług (t</w:t>
      </w:r>
      <w:r w:rsidR="0049505C" w:rsidRPr="00825C31">
        <w:rPr>
          <w:rFonts w:ascii="Times New Roman" w:hAnsi="Times New Roman" w:cs="Times New Roman"/>
          <w:sz w:val="22"/>
          <w:szCs w:val="22"/>
        </w:rPr>
        <w:t xml:space="preserve"> </w:t>
      </w:r>
      <w:r w:rsidRPr="00825C31">
        <w:rPr>
          <w:rFonts w:ascii="Times New Roman" w:hAnsi="Times New Roman" w:cs="Times New Roman"/>
          <w:sz w:val="22"/>
          <w:szCs w:val="22"/>
        </w:rPr>
        <w:t>.j. Dz. U. z</w:t>
      </w:r>
      <w:r w:rsidR="009354DE" w:rsidRPr="00825C31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20</w:t>
      </w:r>
      <w:r w:rsidR="001D0A16" w:rsidRPr="00825C31">
        <w:rPr>
          <w:rFonts w:ascii="Times New Roman" w:hAnsi="Times New Roman" w:cs="Times New Roman"/>
          <w:sz w:val="22"/>
          <w:szCs w:val="22"/>
        </w:rPr>
        <w:t>20</w:t>
      </w:r>
      <w:r w:rsidRPr="00825C31">
        <w:rPr>
          <w:rFonts w:ascii="Times New Roman" w:hAnsi="Times New Roman" w:cs="Times New Roman"/>
          <w:sz w:val="22"/>
          <w:szCs w:val="22"/>
        </w:rPr>
        <w:t xml:space="preserve"> r. poz. </w:t>
      </w:r>
      <w:r w:rsidR="001D0A16" w:rsidRPr="00825C31">
        <w:rPr>
          <w:rFonts w:ascii="Times New Roman" w:hAnsi="Times New Roman" w:cs="Times New Roman"/>
          <w:sz w:val="22"/>
          <w:szCs w:val="22"/>
        </w:rPr>
        <w:t>106</w:t>
      </w:r>
      <w:r w:rsidRPr="00825C31">
        <w:rPr>
          <w:rFonts w:ascii="Times New Roman" w:hAnsi="Times New Roman" w:cs="Times New Roman"/>
          <w:sz w:val="22"/>
          <w:szCs w:val="22"/>
        </w:rPr>
        <w:t xml:space="preserve"> ze zm.). Zamawiający nie ponosi odpowiedzialności wobec Wykonawcy w</w:t>
      </w:r>
      <w:r w:rsidR="009354DE" w:rsidRPr="00825C31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przypadku zapłaty należności umownych po terminie, spowodowanej nieposiadaniem rachunku firmowego lub</w:t>
      </w:r>
      <w:r w:rsidR="00BC7822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niezgodnością wskazanego z numerem rachunku bankowego wskazanego w umowie z</w:t>
      </w:r>
      <w:r w:rsidR="00BC7822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w/w</w:t>
      </w:r>
      <w:r w:rsidR="00BC7822">
        <w:rPr>
          <w:rFonts w:ascii="Times New Roman" w:hAnsi="Times New Roman" w:cs="Times New Roman"/>
          <w:sz w:val="22"/>
          <w:szCs w:val="22"/>
        </w:rPr>
        <w:t> </w:t>
      </w:r>
      <w:r w:rsidRPr="00825C31">
        <w:rPr>
          <w:rFonts w:ascii="Times New Roman" w:hAnsi="Times New Roman" w:cs="Times New Roman"/>
          <w:sz w:val="22"/>
          <w:szCs w:val="22"/>
        </w:rPr>
        <w:t>rejestrem.</w:t>
      </w:r>
    </w:p>
    <w:p w14:paraId="769B7778" w14:textId="5CCD8371" w:rsidR="004736B2" w:rsidRPr="00F30072" w:rsidRDefault="007810B2" w:rsidP="00825C31">
      <w:pPr>
        <w:pStyle w:val="Domylnie"/>
        <w:spacing w:before="0" w:line="360" w:lineRule="auto"/>
        <w:ind w:hanging="36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5 </w:t>
      </w:r>
    </w:p>
    <w:p w14:paraId="65B9F689" w14:textId="7648AACD" w:rsidR="009354DE" w:rsidRPr="00825C31" w:rsidRDefault="007810B2" w:rsidP="00825C31">
      <w:pPr>
        <w:pStyle w:val="Domylnie"/>
        <w:spacing w:before="0" w:line="360" w:lineRule="auto"/>
        <w:ind w:hanging="36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K</w:t>
      </w:r>
      <w:r w:rsidR="009354DE">
        <w:rPr>
          <w:rFonts w:ascii="Times New Roman" w:hAnsi="Times New Roman" w:cs="Times New Roman"/>
          <w:b/>
          <w:color w:val="auto"/>
          <w:sz w:val="22"/>
          <w:szCs w:val="22"/>
        </w:rPr>
        <w:t>ARY UMOWNE</w:t>
      </w:r>
    </w:p>
    <w:p w14:paraId="3B164A69" w14:textId="502C4CE7" w:rsidR="007810B2" w:rsidRPr="00825C31" w:rsidRDefault="007810B2" w:rsidP="00A37C42">
      <w:pPr>
        <w:pStyle w:val="Domy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Zamawiający uprawniony jest do naliczenia kary umownej w następujących przypadkach:</w:t>
      </w:r>
    </w:p>
    <w:p w14:paraId="61317702" w14:textId="704AFCE7" w:rsidR="007810B2" w:rsidRPr="00825C31" w:rsidRDefault="007810B2" w:rsidP="00A37C42">
      <w:pPr>
        <w:pStyle w:val="Domynie"/>
        <w:spacing w:before="0" w:line="360" w:lineRule="auto"/>
        <w:ind w:left="709" w:firstLine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a) za niedotrzymanie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terminu przekazania oryginału protokołu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badania 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Zamawiającego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terminie opisanym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DA7CAE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3 ust. 2 </w:t>
      </w:r>
      <w:r w:rsidR="00DA7CAE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9354DE" w:rsidRPr="00825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5265A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6F51CC" w:rsidRPr="00825C3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6F51CC" w:rsidRPr="00825C31">
        <w:rPr>
          <w:rFonts w:ascii="Times New Roman" w:hAnsi="Times New Roman" w:cs="Times New Roman"/>
          <w:color w:val="auto"/>
          <w:sz w:val="22"/>
          <w:szCs w:val="22"/>
        </w:rPr>
        <w:t>0,00</w:t>
      </w:r>
      <w:r w:rsidR="0049505C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51CC" w:rsidRPr="00825C3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za każdy dzień </w:t>
      </w:r>
      <w:r w:rsidR="00DA7CAE" w:rsidRPr="00825C31">
        <w:rPr>
          <w:rFonts w:ascii="Times New Roman" w:hAnsi="Times New Roman" w:cs="Times New Roman"/>
          <w:color w:val="auto"/>
          <w:sz w:val="22"/>
          <w:szCs w:val="22"/>
        </w:rPr>
        <w:t>zwłoki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1AF71E6" w14:textId="4DCBBEA1" w:rsidR="007810B2" w:rsidRPr="00825C31" w:rsidRDefault="007810B2" w:rsidP="00A37C42">
      <w:pPr>
        <w:pStyle w:val="Domynie"/>
        <w:spacing w:before="0" w:line="360" w:lineRule="auto"/>
        <w:ind w:left="708" w:firstLine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b) za odstąpienie od umowy przez Zamawiającego z przyczyn leżących po stronie Wykonawcy</w:t>
      </w:r>
      <w:r w:rsidR="00DA7CAE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w wysokości 10% wynagrodzenia umownego brutto, o którym mowa w § 4 ust.1,</w:t>
      </w:r>
    </w:p>
    <w:p w14:paraId="02B16D29" w14:textId="30283208" w:rsidR="006E2E6D" w:rsidRPr="00825C31" w:rsidRDefault="007810B2" w:rsidP="00A37C42">
      <w:pPr>
        <w:pStyle w:val="Domynie"/>
        <w:spacing w:before="0" w:line="360" w:lineRule="auto"/>
        <w:ind w:left="708" w:firstLine="42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c) za brak </w:t>
      </w:r>
      <w:r w:rsidR="006E2E6D" w:rsidRPr="00825C31">
        <w:rPr>
          <w:rFonts w:ascii="Times New Roman" w:hAnsi="Times New Roman" w:cs="Times New Roman"/>
          <w:color w:val="auto"/>
          <w:sz w:val="22"/>
          <w:szCs w:val="22"/>
        </w:rPr>
        <w:t>zawiadomienia, o którym mowa w §</w:t>
      </w:r>
      <w:r w:rsidR="0049505C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E6D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2 ust. 3 </w:t>
      </w:r>
      <w:r w:rsidR="00DA7CAE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E2E6D" w:rsidRPr="00825C31">
        <w:rPr>
          <w:rFonts w:ascii="Times New Roman" w:hAnsi="Times New Roman" w:cs="Times New Roman"/>
          <w:color w:val="auto"/>
          <w:sz w:val="22"/>
          <w:szCs w:val="22"/>
        </w:rPr>
        <w:t>w wysokości 200,00 zł za każdy dzień opóźnienia,</w:t>
      </w:r>
    </w:p>
    <w:p w14:paraId="2852B7A4" w14:textId="09CF0E06" w:rsidR="007810B2" w:rsidRPr="00825C31" w:rsidRDefault="007810B2" w:rsidP="00A37C42">
      <w:pPr>
        <w:pStyle w:val="Domy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Naliczoną przez Zamawiającego karę umowną Wykonawca zobowiązuje się zapłacić w terminie 14 dni od otrzymania stosownego pisemnego wezwania.</w:t>
      </w:r>
    </w:p>
    <w:p w14:paraId="44781604" w14:textId="4529FD9E" w:rsidR="007810B2" w:rsidRPr="00825C31" w:rsidRDefault="00DA7CAE" w:rsidP="00A37C42">
      <w:pPr>
        <w:pStyle w:val="Domy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Zamawiającemu przysługuje prawo dochodzenia odszkodowania w pełnej wysokości na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zasadach o</w:t>
      </w:r>
      <w:r w:rsidR="002D65AF" w:rsidRPr="00825C31">
        <w:rPr>
          <w:rFonts w:ascii="Times New Roman" w:hAnsi="Times New Roman" w:cs="Times New Roman"/>
          <w:color w:val="auto"/>
          <w:sz w:val="22"/>
          <w:szCs w:val="22"/>
        </w:rPr>
        <w:t>gólnych określonych przepisami K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odeksu cywilnego. Zapłata kary umownej nie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wyklucza dochodzenia przez Zamawiającego wykonania zobowiązań zgodnie z postanowieniami umowy.</w:t>
      </w:r>
    </w:p>
    <w:p w14:paraId="4118ACFD" w14:textId="78807D02" w:rsidR="007810B2" w:rsidRPr="00825C31" w:rsidRDefault="00DA7CAE" w:rsidP="00A37C42">
      <w:pPr>
        <w:pStyle w:val="Domy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810B2" w:rsidRPr="00825C31">
        <w:rPr>
          <w:rFonts w:ascii="Times New Roman" w:hAnsi="Times New Roman" w:cs="Times New Roman"/>
          <w:color w:val="auto"/>
          <w:sz w:val="22"/>
          <w:szCs w:val="22"/>
        </w:rPr>
        <w:t>Wykonawca uznaje, iż wysokość kar umownych nie jest wygórowana.</w:t>
      </w:r>
    </w:p>
    <w:p w14:paraId="4B633EA6" w14:textId="75987525" w:rsidR="00DA7CAE" w:rsidRPr="00825C31" w:rsidRDefault="00DA7CAE" w:rsidP="00A37C42">
      <w:pPr>
        <w:pStyle w:val="Domy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Wykonawca wyraża zgodę na dokonanie potrącenia kar umownych z przysługującego mu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wynagrodzenia, jeżeli zezwalają na to przepisy obowiązujące w dacie potrącenia.</w:t>
      </w:r>
    </w:p>
    <w:p w14:paraId="6AB14631" w14:textId="7BA61FB1" w:rsidR="004736B2" w:rsidRPr="00F3007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6 </w:t>
      </w:r>
    </w:p>
    <w:p w14:paraId="37B10650" w14:textId="3CC1EA5C" w:rsidR="009354DE" w:rsidRPr="00825C31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</w:t>
      </w:r>
    </w:p>
    <w:p w14:paraId="52F7ED38" w14:textId="59A05D02" w:rsidR="007810B2" w:rsidRPr="00825C31" w:rsidRDefault="007810B2" w:rsidP="00A37C42">
      <w:pPr>
        <w:pStyle w:val="Tretekstu"/>
        <w:spacing w:before="0"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 ra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>zie niewykonania umowy w terminie określonym</w:t>
      </w:r>
      <w:r w:rsidR="004736B2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E47057"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§3 ust. 2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, Zamawiający jest uprawniony do </w:t>
      </w:r>
      <w:bookmarkStart w:id="1" w:name="_Hlk529182946"/>
      <w:r w:rsidRPr="00825C31">
        <w:rPr>
          <w:rFonts w:ascii="Times New Roman" w:hAnsi="Times New Roman" w:cs="Times New Roman"/>
          <w:color w:val="auto"/>
          <w:sz w:val="22"/>
          <w:szCs w:val="22"/>
        </w:rPr>
        <w:t>rozwiązania umowy bez zachowania terminów wypowiedzenia</w:t>
      </w:r>
      <w:bookmarkEnd w:id="1"/>
      <w:r w:rsidR="002D65AF" w:rsidRPr="00825C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546BCB" w14:textId="3139A975" w:rsidR="007810B2" w:rsidRPr="00825C31" w:rsidRDefault="007810B2" w:rsidP="00A37C42">
      <w:pPr>
        <w:pStyle w:val="Tretekstu"/>
        <w:spacing w:before="0"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Ponadto Zamawiający jest uprawniony do rozwiązania umowy bez zachowania terminów wypowiedzenia w innych przypadkach określonych w przepisach Kodeksu cywilnego.</w:t>
      </w:r>
    </w:p>
    <w:p w14:paraId="1DB7F42F" w14:textId="0C26B703" w:rsidR="004736B2" w:rsidRPr="00825C31" w:rsidRDefault="001D0A16" w:rsidP="00A37C42">
      <w:pPr>
        <w:pStyle w:val="Tretekstu"/>
        <w:spacing w:before="0"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Każdej ze stron przysługuje prawo rozwiązania umowy za miesięcznym okresem wypowiedzenia ze</w:t>
      </w:r>
      <w:r w:rsidR="009354DE" w:rsidRPr="00825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skutkiem na koniec miesiąca kalendarzowego.</w:t>
      </w:r>
    </w:p>
    <w:p w14:paraId="351F73B6" w14:textId="429C278D" w:rsidR="004736B2" w:rsidRPr="00F30072" w:rsidRDefault="007810B2" w:rsidP="00825C31">
      <w:pPr>
        <w:pStyle w:val="Domyl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4950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7 </w:t>
      </w:r>
    </w:p>
    <w:p w14:paraId="18ECD9B8" w14:textId="51692A74" w:rsidR="00E15494" w:rsidRPr="00E15494" w:rsidRDefault="007810B2" w:rsidP="00825C31">
      <w:pPr>
        <w:pStyle w:val="Domyl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POSTANOWIENIA KOŃCOWE</w:t>
      </w:r>
    </w:p>
    <w:p w14:paraId="246ABF8B" w14:textId="583A0F19" w:rsidR="007810B2" w:rsidRPr="00825C31" w:rsidRDefault="007810B2" w:rsidP="00A37C42">
      <w:pPr>
        <w:pStyle w:val="Domyl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</w:t>
      </w:r>
      <w:r w:rsidR="002D65AF" w:rsidRPr="00825C31">
        <w:rPr>
          <w:rFonts w:ascii="Times New Roman" w:hAnsi="Times New Roman" w:cs="Times New Roman"/>
          <w:color w:val="auto"/>
          <w:sz w:val="22"/>
          <w:szCs w:val="22"/>
        </w:rPr>
        <w:t>ową mają zastosowanie przepisy Kodeksu cywilnego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 oraz inne właściwe przepisy.</w:t>
      </w:r>
    </w:p>
    <w:p w14:paraId="2E430ECA" w14:textId="466227F2" w:rsidR="007810B2" w:rsidRPr="00825C31" w:rsidRDefault="007810B2" w:rsidP="00A37C42">
      <w:pPr>
        <w:pStyle w:val="Domyl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Wszelkie zmiany niniejszej umowy wymagają formy pisemnej pod rygorem nieważności.</w:t>
      </w:r>
    </w:p>
    <w:p w14:paraId="5D9B264F" w14:textId="605C5EE4" w:rsidR="007810B2" w:rsidRDefault="007810B2" w:rsidP="00A37C42">
      <w:pPr>
        <w:pStyle w:val="Domylnie"/>
        <w:spacing w:before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C31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825C31" w:rsidRPr="00825C3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Umowa została sporządzona w dwóch jednobrzmiących egzemplarzach, jeden egzemplarz dla</w:t>
      </w:r>
      <w:r w:rsidR="00BC782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25C31">
        <w:rPr>
          <w:rFonts w:ascii="Times New Roman" w:hAnsi="Times New Roman" w:cs="Times New Roman"/>
          <w:color w:val="auto"/>
          <w:sz w:val="22"/>
          <w:szCs w:val="22"/>
        </w:rPr>
        <w:t>Zamawiającego i jeden egzemplarz dla Wykonawcy</w:t>
      </w:r>
      <w:r w:rsidRPr="00F300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24871B" w14:textId="77777777" w:rsidR="004736B2" w:rsidRPr="00F30072" w:rsidRDefault="004736B2" w:rsidP="00825C31">
      <w:pPr>
        <w:pStyle w:val="Domynie"/>
        <w:spacing w:before="0" w:line="360" w:lineRule="auto"/>
        <w:contextualSpacing/>
        <w:rPr>
          <w:rFonts w:cs="Times New Roman"/>
          <w:color w:val="auto"/>
          <w:sz w:val="22"/>
          <w:szCs w:val="22"/>
        </w:rPr>
      </w:pPr>
    </w:p>
    <w:p w14:paraId="7B5FE15C" w14:textId="48DBD96A" w:rsidR="007810B2" w:rsidRDefault="007810B2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072">
        <w:rPr>
          <w:rFonts w:ascii="Times New Roman" w:hAnsi="Times New Roman" w:cs="Times New Roman"/>
          <w:b/>
          <w:color w:val="auto"/>
          <w:sz w:val="22"/>
          <w:szCs w:val="22"/>
        </w:rPr>
        <w:t>WYKONAWCA                                                ZAMAWIAJĄCY</w:t>
      </w:r>
    </w:p>
    <w:p w14:paraId="35309339" w14:textId="238CB1C6" w:rsidR="001D0A16" w:rsidRDefault="001D0A16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03AF266" w14:textId="7071E81A" w:rsidR="009354DE" w:rsidRDefault="009354DE" w:rsidP="00825C31">
      <w:pPr>
        <w:pStyle w:val="Domynie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8557C5C" w14:textId="230DD94C" w:rsidR="00BC7BE4" w:rsidRPr="009354DE" w:rsidRDefault="00BC7BE4" w:rsidP="00825C31">
      <w:pPr>
        <w:pStyle w:val="Domynie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C7BE4" w:rsidRPr="009354DE" w:rsidSect="00C051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0582" w14:textId="77777777" w:rsidR="004B0663" w:rsidRDefault="004B0663" w:rsidP="004736B2">
      <w:pPr>
        <w:spacing w:before="0" w:after="0" w:line="240" w:lineRule="auto"/>
      </w:pPr>
      <w:r>
        <w:separator/>
      </w:r>
    </w:p>
  </w:endnote>
  <w:endnote w:type="continuationSeparator" w:id="0">
    <w:p w14:paraId="6C7FE12F" w14:textId="77777777" w:rsidR="004B0663" w:rsidRDefault="004B0663" w:rsidP="004736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95100"/>
      <w:docPartObj>
        <w:docPartGallery w:val="Page Numbers (Bottom of Page)"/>
        <w:docPartUnique/>
      </w:docPartObj>
    </w:sdtPr>
    <w:sdtEndPr/>
    <w:sdtContent>
      <w:p w14:paraId="0C349E51" w14:textId="722A4C91" w:rsidR="00B77C4B" w:rsidRDefault="00C051C9">
        <w:pPr>
          <w:pStyle w:val="Stopka"/>
          <w:jc w:val="right"/>
        </w:pPr>
        <w:r>
          <w:fldChar w:fldCharType="begin"/>
        </w:r>
        <w:r w:rsidR="0086544E">
          <w:instrText>PAGE   \* MERGEFORMAT</w:instrText>
        </w:r>
        <w:r>
          <w:fldChar w:fldCharType="separate"/>
        </w:r>
        <w:r w:rsidR="00E226CA">
          <w:rPr>
            <w:noProof/>
          </w:rPr>
          <w:t>5</w:t>
        </w:r>
        <w:r>
          <w:fldChar w:fldCharType="end"/>
        </w:r>
      </w:p>
      <w:p w14:paraId="726261ED" w14:textId="59C640CB" w:rsidR="000C47FC" w:rsidRDefault="00A37C42" w:rsidP="00B77C4B">
        <w:pPr>
          <w:pStyle w:val="Stopka"/>
          <w:jc w:val="right"/>
        </w:pPr>
      </w:p>
    </w:sdtContent>
  </w:sdt>
  <w:p w14:paraId="2DCCA8C2" w14:textId="36A1256A" w:rsidR="007F17B4" w:rsidRPr="00F0040B" w:rsidRDefault="00A37C42" w:rsidP="00E47057">
    <w:pPr>
      <w:autoSpaceDE w:val="0"/>
      <w:autoSpaceDN w:val="0"/>
      <w:adjustRightInd w:val="0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1934528999"/>
        <w:docPartObj>
          <w:docPartGallery w:val="Page Numbers (Bottom of Page)"/>
          <w:docPartUnique/>
        </w:docPartObj>
      </w:sdtPr>
      <w:sdtEndPr/>
      <w:sdtContent>
        <w:r w:rsidR="00E47057">
          <w:rPr>
            <w:rFonts w:ascii="Times New Roman" w:hAnsi="Times New Roman" w:cs="Times New Roman"/>
            <w:sz w:val="16"/>
            <w:szCs w:val="16"/>
          </w:rPr>
          <w:t>Projekt umowy zaakceptowany przez Radcę Praw</w:t>
        </w:r>
        <w:r w:rsidR="00E226CA">
          <w:rPr>
            <w:rFonts w:ascii="Times New Roman" w:hAnsi="Times New Roman" w:cs="Times New Roman"/>
            <w:sz w:val="16"/>
            <w:szCs w:val="16"/>
          </w:rPr>
          <w:t>nego – Alicję Biegańską w dniu 18 sierpnia  2021 roku</w:t>
        </w:r>
      </w:sdtContent>
    </w:sdt>
  </w:p>
  <w:p w14:paraId="4353A49A" w14:textId="77777777" w:rsidR="000C47FC" w:rsidRDefault="00A37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9DCB" w14:textId="77777777" w:rsidR="004B0663" w:rsidRDefault="004B0663" w:rsidP="004736B2">
      <w:pPr>
        <w:spacing w:before="0" w:after="0" w:line="240" w:lineRule="auto"/>
      </w:pPr>
      <w:r>
        <w:separator/>
      </w:r>
    </w:p>
  </w:footnote>
  <w:footnote w:type="continuationSeparator" w:id="0">
    <w:p w14:paraId="2D3AD5F4" w14:textId="77777777" w:rsidR="004B0663" w:rsidRDefault="004B0663" w:rsidP="004736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064B" w14:textId="06805A36" w:rsidR="00F00A3F" w:rsidRDefault="00F00A3F">
    <w:pPr>
      <w:pStyle w:val="Nagwek"/>
    </w:pPr>
    <w:r>
      <w:t xml:space="preserve">Znak sprawy:  </w:t>
    </w:r>
    <w:r w:rsidRPr="00F00A3F">
      <w:t>CUW-SUN.4381.2.3.2021</w:t>
    </w:r>
  </w:p>
  <w:p w14:paraId="04B794F0" w14:textId="77777777" w:rsidR="00F00A3F" w:rsidRDefault="00F00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</w:lvl>
  </w:abstractNum>
  <w:abstractNum w:abstractNumId="1" w15:restartNumberingAfterBreak="0">
    <w:nsid w:val="03CF42AB"/>
    <w:multiLevelType w:val="hybridMultilevel"/>
    <w:tmpl w:val="C34E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A1A"/>
    <w:multiLevelType w:val="hybridMultilevel"/>
    <w:tmpl w:val="EA763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482"/>
    <w:multiLevelType w:val="hybridMultilevel"/>
    <w:tmpl w:val="F9A0FE66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94273"/>
    <w:multiLevelType w:val="hybridMultilevel"/>
    <w:tmpl w:val="F7505DFA"/>
    <w:lvl w:ilvl="0" w:tplc="F140D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F5A"/>
    <w:multiLevelType w:val="hybridMultilevel"/>
    <w:tmpl w:val="2410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9C5"/>
    <w:multiLevelType w:val="hybridMultilevel"/>
    <w:tmpl w:val="A8F8D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73E00"/>
    <w:multiLevelType w:val="hybridMultilevel"/>
    <w:tmpl w:val="6E82F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28B"/>
    <w:multiLevelType w:val="hybridMultilevel"/>
    <w:tmpl w:val="58844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7F9"/>
    <w:multiLevelType w:val="hybridMultilevel"/>
    <w:tmpl w:val="89A4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27F0"/>
    <w:multiLevelType w:val="hybridMultilevel"/>
    <w:tmpl w:val="B3DC9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D3E"/>
    <w:multiLevelType w:val="hybridMultilevel"/>
    <w:tmpl w:val="887A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3597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25C"/>
    <w:multiLevelType w:val="hybridMultilevel"/>
    <w:tmpl w:val="93825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C275B"/>
    <w:multiLevelType w:val="hybridMultilevel"/>
    <w:tmpl w:val="66C62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D35D6"/>
    <w:multiLevelType w:val="hybridMultilevel"/>
    <w:tmpl w:val="A9662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1F05"/>
    <w:multiLevelType w:val="hybridMultilevel"/>
    <w:tmpl w:val="B0AC4B00"/>
    <w:lvl w:ilvl="0" w:tplc="1ED2E90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B67"/>
    <w:multiLevelType w:val="hybridMultilevel"/>
    <w:tmpl w:val="0F0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473"/>
    <w:multiLevelType w:val="hybridMultilevel"/>
    <w:tmpl w:val="9990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20DEF"/>
    <w:multiLevelType w:val="hybridMultilevel"/>
    <w:tmpl w:val="874278F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375C"/>
    <w:multiLevelType w:val="hybridMultilevel"/>
    <w:tmpl w:val="7484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274DE"/>
    <w:multiLevelType w:val="hybridMultilevel"/>
    <w:tmpl w:val="9C249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563EE"/>
    <w:multiLevelType w:val="hybridMultilevel"/>
    <w:tmpl w:val="7A707986"/>
    <w:lvl w:ilvl="0" w:tplc="6DC6D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44208"/>
    <w:multiLevelType w:val="hybridMultilevel"/>
    <w:tmpl w:val="4080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C4523"/>
    <w:multiLevelType w:val="hybridMultilevel"/>
    <w:tmpl w:val="FC4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07DBB"/>
    <w:multiLevelType w:val="hybridMultilevel"/>
    <w:tmpl w:val="C0227202"/>
    <w:lvl w:ilvl="0" w:tplc="3B18807A">
      <w:start w:val="1"/>
      <w:numFmt w:val="bullet"/>
      <w:lvlText w:val=""/>
      <w:lvlJc w:val="left"/>
      <w:pPr>
        <w:tabs>
          <w:tab w:val="num" w:pos="1836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706655"/>
    <w:multiLevelType w:val="hybridMultilevel"/>
    <w:tmpl w:val="67663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501A4"/>
    <w:multiLevelType w:val="hybridMultilevel"/>
    <w:tmpl w:val="3752B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B674E3"/>
    <w:multiLevelType w:val="hybridMultilevel"/>
    <w:tmpl w:val="D2FA81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07BF"/>
    <w:multiLevelType w:val="hybridMultilevel"/>
    <w:tmpl w:val="C8E0E0DC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23F8A"/>
    <w:multiLevelType w:val="hybridMultilevel"/>
    <w:tmpl w:val="8724EA5E"/>
    <w:lvl w:ilvl="0" w:tplc="74D8EFC0">
      <w:start w:val="1"/>
      <w:numFmt w:val="upperRoman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6B26DB2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B3B836FA">
      <w:start w:val="1"/>
      <w:numFmt w:val="lowerLetter"/>
      <w:lvlText w:val="%3)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A30"/>
    <w:multiLevelType w:val="hybridMultilevel"/>
    <w:tmpl w:val="A59008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C4F7C81"/>
    <w:multiLevelType w:val="hybridMultilevel"/>
    <w:tmpl w:val="4CF0F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9C74E7"/>
    <w:multiLevelType w:val="hybridMultilevel"/>
    <w:tmpl w:val="2438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43760"/>
    <w:multiLevelType w:val="hybridMultilevel"/>
    <w:tmpl w:val="18DAE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963F7"/>
    <w:multiLevelType w:val="hybridMultilevel"/>
    <w:tmpl w:val="88361A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A31E70"/>
    <w:multiLevelType w:val="hybridMultilevel"/>
    <w:tmpl w:val="2ECA7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640A3"/>
    <w:multiLevelType w:val="hybridMultilevel"/>
    <w:tmpl w:val="DD78CB00"/>
    <w:lvl w:ilvl="0" w:tplc="52AAD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66482"/>
    <w:multiLevelType w:val="hybridMultilevel"/>
    <w:tmpl w:val="F9A83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084D"/>
    <w:multiLevelType w:val="hybridMultilevel"/>
    <w:tmpl w:val="651C49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0701F3"/>
    <w:multiLevelType w:val="hybridMultilevel"/>
    <w:tmpl w:val="C874C1E6"/>
    <w:lvl w:ilvl="0" w:tplc="9700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7619"/>
    <w:multiLevelType w:val="hybridMultilevel"/>
    <w:tmpl w:val="01043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652A66"/>
    <w:multiLevelType w:val="hybridMultilevel"/>
    <w:tmpl w:val="A99E8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12"/>
  </w:num>
  <w:num w:numId="9">
    <w:abstractNumId w:val="34"/>
  </w:num>
  <w:num w:numId="10">
    <w:abstractNumId w:val="39"/>
  </w:num>
  <w:num w:numId="11">
    <w:abstractNumId w:val="37"/>
  </w:num>
  <w:num w:numId="12">
    <w:abstractNumId w:val="17"/>
  </w:num>
  <w:num w:numId="13">
    <w:abstractNumId w:val="41"/>
  </w:num>
  <w:num w:numId="14">
    <w:abstractNumId w:val="15"/>
  </w:num>
  <w:num w:numId="15">
    <w:abstractNumId w:val="21"/>
  </w:num>
  <w:num w:numId="16">
    <w:abstractNumId w:val="31"/>
  </w:num>
  <w:num w:numId="17">
    <w:abstractNumId w:val="40"/>
  </w:num>
  <w:num w:numId="18">
    <w:abstractNumId w:val="38"/>
  </w:num>
  <w:num w:numId="19">
    <w:abstractNumId w:val="8"/>
  </w:num>
  <w:num w:numId="20">
    <w:abstractNumId w:val="19"/>
  </w:num>
  <w:num w:numId="21">
    <w:abstractNumId w:val="18"/>
  </w:num>
  <w:num w:numId="22">
    <w:abstractNumId w:val="25"/>
  </w:num>
  <w:num w:numId="23">
    <w:abstractNumId w:val="3"/>
  </w:num>
  <w:num w:numId="24">
    <w:abstractNumId w:val="30"/>
  </w:num>
  <w:num w:numId="25">
    <w:abstractNumId w:val="9"/>
  </w:num>
  <w:num w:numId="26">
    <w:abstractNumId w:val="4"/>
  </w:num>
  <w:num w:numId="27">
    <w:abstractNumId w:val="36"/>
  </w:num>
  <w:num w:numId="28">
    <w:abstractNumId w:val="10"/>
  </w:num>
  <w:num w:numId="29">
    <w:abstractNumId w:val="5"/>
  </w:num>
  <w:num w:numId="30">
    <w:abstractNumId w:val="13"/>
  </w:num>
  <w:num w:numId="31">
    <w:abstractNumId w:val="16"/>
  </w:num>
  <w:num w:numId="32">
    <w:abstractNumId w:val="1"/>
  </w:num>
  <w:num w:numId="33">
    <w:abstractNumId w:val="0"/>
  </w:num>
  <w:num w:numId="34">
    <w:abstractNumId w:val="6"/>
  </w:num>
  <w:num w:numId="35">
    <w:abstractNumId w:val="14"/>
  </w:num>
  <w:num w:numId="36">
    <w:abstractNumId w:val="43"/>
  </w:num>
  <w:num w:numId="37">
    <w:abstractNumId w:val="7"/>
  </w:num>
  <w:num w:numId="38">
    <w:abstractNumId w:val="22"/>
  </w:num>
  <w:num w:numId="39">
    <w:abstractNumId w:val="23"/>
  </w:num>
  <w:num w:numId="40">
    <w:abstractNumId w:val="27"/>
  </w:num>
  <w:num w:numId="41">
    <w:abstractNumId w:val="35"/>
  </w:num>
  <w:num w:numId="42">
    <w:abstractNumId w:val="42"/>
  </w:num>
  <w:num w:numId="43">
    <w:abstractNumId w:val="33"/>
  </w:num>
  <w:num w:numId="44">
    <w:abstractNumId w:val="2"/>
  </w:num>
  <w:num w:numId="45">
    <w:abstractNumId w:val="28"/>
  </w:num>
  <w:num w:numId="46">
    <w:abstractNumId w:val="32"/>
  </w:num>
  <w:num w:numId="47">
    <w:abstractNumId w:val="11"/>
  </w:num>
  <w:num w:numId="48">
    <w:abstractNumId w:val="24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2"/>
    <w:rsid w:val="00007EE0"/>
    <w:rsid w:val="00032440"/>
    <w:rsid w:val="0004320F"/>
    <w:rsid w:val="00072760"/>
    <w:rsid w:val="000A618B"/>
    <w:rsid w:val="000C0A33"/>
    <w:rsid w:val="000D361C"/>
    <w:rsid w:val="0010113B"/>
    <w:rsid w:val="001134AB"/>
    <w:rsid w:val="00161561"/>
    <w:rsid w:val="001A4057"/>
    <w:rsid w:val="001D0A16"/>
    <w:rsid w:val="001D431F"/>
    <w:rsid w:val="001F50A7"/>
    <w:rsid w:val="001F6D84"/>
    <w:rsid w:val="00240F42"/>
    <w:rsid w:val="002A12C9"/>
    <w:rsid w:val="002D65AF"/>
    <w:rsid w:val="003261AD"/>
    <w:rsid w:val="00384CFE"/>
    <w:rsid w:val="00387837"/>
    <w:rsid w:val="003A29F2"/>
    <w:rsid w:val="003A4879"/>
    <w:rsid w:val="004136FA"/>
    <w:rsid w:val="00466CAF"/>
    <w:rsid w:val="004736B2"/>
    <w:rsid w:val="00476D05"/>
    <w:rsid w:val="0049505C"/>
    <w:rsid w:val="004B0663"/>
    <w:rsid w:val="0055265A"/>
    <w:rsid w:val="00560AE5"/>
    <w:rsid w:val="00581D92"/>
    <w:rsid w:val="005F0E40"/>
    <w:rsid w:val="00667045"/>
    <w:rsid w:val="00683B7A"/>
    <w:rsid w:val="006E2E6D"/>
    <w:rsid w:val="006F3A48"/>
    <w:rsid w:val="006F51CC"/>
    <w:rsid w:val="00721B35"/>
    <w:rsid w:val="007810B2"/>
    <w:rsid w:val="0079239F"/>
    <w:rsid w:val="007B6E89"/>
    <w:rsid w:val="007F17B4"/>
    <w:rsid w:val="00804A13"/>
    <w:rsid w:val="00807792"/>
    <w:rsid w:val="0081432C"/>
    <w:rsid w:val="00820C49"/>
    <w:rsid w:val="00825C31"/>
    <w:rsid w:val="00830718"/>
    <w:rsid w:val="00863C69"/>
    <w:rsid w:val="0086544E"/>
    <w:rsid w:val="00881357"/>
    <w:rsid w:val="008C74FA"/>
    <w:rsid w:val="008E4D65"/>
    <w:rsid w:val="008F0571"/>
    <w:rsid w:val="00916FD8"/>
    <w:rsid w:val="00927DD2"/>
    <w:rsid w:val="009354DE"/>
    <w:rsid w:val="009358E2"/>
    <w:rsid w:val="0096720C"/>
    <w:rsid w:val="009B18B4"/>
    <w:rsid w:val="00A04B7E"/>
    <w:rsid w:val="00A16AAE"/>
    <w:rsid w:val="00A22AA8"/>
    <w:rsid w:val="00A37C42"/>
    <w:rsid w:val="00A441E8"/>
    <w:rsid w:val="00A85C60"/>
    <w:rsid w:val="00AD4411"/>
    <w:rsid w:val="00AF7AF2"/>
    <w:rsid w:val="00B14464"/>
    <w:rsid w:val="00B15701"/>
    <w:rsid w:val="00B53B9D"/>
    <w:rsid w:val="00B63935"/>
    <w:rsid w:val="00B77C4B"/>
    <w:rsid w:val="00B77F71"/>
    <w:rsid w:val="00BA6403"/>
    <w:rsid w:val="00BC7822"/>
    <w:rsid w:val="00BC7BE4"/>
    <w:rsid w:val="00C051C9"/>
    <w:rsid w:val="00C21701"/>
    <w:rsid w:val="00C223C9"/>
    <w:rsid w:val="00C3147D"/>
    <w:rsid w:val="00C71513"/>
    <w:rsid w:val="00CB5661"/>
    <w:rsid w:val="00D41D42"/>
    <w:rsid w:val="00DA7CAE"/>
    <w:rsid w:val="00DD5A20"/>
    <w:rsid w:val="00DE5CBA"/>
    <w:rsid w:val="00DF7CFB"/>
    <w:rsid w:val="00E15494"/>
    <w:rsid w:val="00E226CA"/>
    <w:rsid w:val="00E47057"/>
    <w:rsid w:val="00E47509"/>
    <w:rsid w:val="00E6682D"/>
    <w:rsid w:val="00E962DD"/>
    <w:rsid w:val="00E97839"/>
    <w:rsid w:val="00EF29D2"/>
    <w:rsid w:val="00F00A3F"/>
    <w:rsid w:val="00F30072"/>
    <w:rsid w:val="00F35781"/>
    <w:rsid w:val="00F824F6"/>
    <w:rsid w:val="00F86CBA"/>
    <w:rsid w:val="00FA5C8B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EA2FA"/>
  <w15:docId w15:val="{1C9A1202-CD7A-45F4-ACE7-83B8A03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B2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styleId="Uwydatnienie">
    <w:name w:val="Emphasis"/>
    <w:uiPriority w:val="20"/>
    <w:qFormat/>
    <w:rsid w:val="00667045"/>
    <w:rPr>
      <w:i/>
      <w:iCs/>
    </w:rPr>
  </w:style>
  <w:style w:type="paragraph" w:customStyle="1" w:styleId="Domynie">
    <w:name w:val="Domy徑nie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refftekstu">
    <w:name w:val="Tre・f・f tekstu"/>
    <w:basedOn w:val="Domynie"/>
    <w:uiPriority w:val="99"/>
    <w:rsid w:val="007810B2"/>
    <w:pPr>
      <w:spacing w:after="140" w:line="288" w:lineRule="auto"/>
    </w:pPr>
    <w:rPr>
      <w:lang w:bidi="ar-SA"/>
    </w:rPr>
  </w:style>
  <w:style w:type="paragraph" w:customStyle="1" w:styleId="Domylnie">
    <w:name w:val="Domy?lnie"/>
    <w:uiPriority w:val="99"/>
    <w:rsid w:val="007810B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customStyle="1" w:styleId="Tretekstu">
    <w:name w:val="Tre?? tekstu"/>
    <w:basedOn w:val="Domylnie"/>
    <w:uiPriority w:val="99"/>
    <w:rsid w:val="007810B2"/>
    <w:pPr>
      <w:spacing w:after="140"/>
    </w:pPr>
    <w:rPr>
      <w:lang w:bidi="ar-SA"/>
    </w:rPr>
  </w:style>
  <w:style w:type="paragraph" w:styleId="Akapitzlist">
    <w:name w:val="List Paragraph"/>
    <w:basedOn w:val="Domynie"/>
    <w:uiPriority w:val="34"/>
    <w:qFormat/>
    <w:rsid w:val="00781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kern w:val="0"/>
      <w:sz w:val="20"/>
      <w:szCs w:val="20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810B2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1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B2"/>
    <w:rPr>
      <w:rFonts w:asciiTheme="minorHAnsi" w:eastAsiaTheme="minorEastAsia" w:hAnsiTheme="minorHAnsi" w:cstheme="minorBidi"/>
    </w:rPr>
  </w:style>
  <w:style w:type="paragraph" w:customStyle="1" w:styleId="Textbody">
    <w:name w:val="Text body"/>
    <w:basedOn w:val="Normalny"/>
    <w:rsid w:val="00A04B7E"/>
    <w:pPr>
      <w:suppressAutoHyphens/>
      <w:autoSpaceDN w:val="0"/>
      <w:spacing w:before="0"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4B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6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B2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0A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0A7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0A7"/>
    <w:rPr>
      <w:vertAlign w:val="superscript"/>
    </w:rPr>
  </w:style>
  <w:style w:type="paragraph" w:customStyle="1" w:styleId="Akapitzlist1">
    <w:name w:val="Akapit z listą1"/>
    <w:basedOn w:val="Normalny"/>
    <w:rsid w:val="00A16AAE"/>
    <w:pPr>
      <w:suppressAutoHyphens/>
      <w:spacing w:before="0" w:after="0" w:line="100" w:lineRule="atLeast"/>
      <w:ind w:left="720"/>
    </w:pPr>
    <w:rPr>
      <w:rFonts w:ascii="Times New Roman" w:eastAsia="SimSun" w:hAnsi="Times New Roman" w:cs="Calibri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pasinska@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ADemidow</cp:lastModifiedBy>
  <cp:revision>6</cp:revision>
  <cp:lastPrinted>2021-05-07T05:58:00Z</cp:lastPrinted>
  <dcterms:created xsi:type="dcterms:W3CDTF">2021-08-18T11:20:00Z</dcterms:created>
  <dcterms:modified xsi:type="dcterms:W3CDTF">2021-08-30T11:13:00Z</dcterms:modified>
</cp:coreProperties>
</file>