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550CF893" w:rsidR="000A7A70" w:rsidRPr="00755202" w:rsidRDefault="000A7A70" w:rsidP="000A7A70">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D57216">
        <w:rPr>
          <w:rFonts w:ascii="Cambria" w:eastAsia="Cambria" w:hAnsi="Cambria" w:cs="Cambria"/>
          <w:b/>
        </w:rPr>
        <w:t>181-468731</w:t>
      </w:r>
    </w:p>
    <w:p w14:paraId="22BCE8E1" w14:textId="5B1E6CE5" w:rsidR="000A7A70" w:rsidRDefault="000A7A70" w:rsidP="000A7A70">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40</w:t>
      </w:r>
    </w:p>
    <w:p w14:paraId="39447EA2" w14:textId="482A549E" w:rsidR="00DB259F" w:rsidRPr="00755202" w:rsidRDefault="00DB259F" w:rsidP="000A7A70">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DB259F">
        <w:rPr>
          <w:rFonts w:ascii="Cambria" w:eastAsia="Cambria" w:hAnsi="Cambria" w:cs="Cambria"/>
          <w:b/>
        </w:rPr>
        <w:t>ocds-148610-526ae967-183e-11ec-b885-f28f91688073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7CD6613C" w:rsidR="007B550D" w:rsidRPr="00DE20C7" w:rsidRDefault="007B550D" w:rsidP="00227DCA">
      <w:pPr>
        <w:suppressAutoHyphens/>
        <w:spacing w:before="60" w:after="0" w:line="276" w:lineRule="auto"/>
        <w:jc w:val="both"/>
        <w:rPr>
          <w:rFonts w:ascii="Open Sans" w:eastAsia="Cambria" w:hAnsi="Open Sans" w:cs="Open Sans"/>
          <w:b/>
          <w:bCs/>
          <w:iCs/>
        </w:rPr>
      </w:pPr>
      <w:bookmarkStart w:id="1" w:name="_Hlk82429101"/>
      <w:r w:rsidRPr="00DE20C7">
        <w:rPr>
          <w:rFonts w:ascii="Open Sans" w:eastAsia="Cambria" w:hAnsi="Open Sans" w:cs="Open Sans"/>
          <w:b/>
          <w:bCs/>
        </w:rPr>
        <w:t xml:space="preserve"> </w:t>
      </w:r>
      <w:r w:rsidRPr="00DE20C7">
        <w:rPr>
          <w:rFonts w:ascii="Open Sans" w:eastAsia="Cambria" w:hAnsi="Open Sans" w:cs="Open Sans"/>
          <w:b/>
          <w:bCs/>
          <w:iCs/>
        </w:rPr>
        <w:t>„Dostawa nowego pojazdu do wywozu odpadów zbieranych selektywnie, na podwoziu trzyosiowym</w:t>
      </w:r>
      <w:r w:rsidR="003B4D48" w:rsidRPr="00DE20C7">
        <w:rPr>
          <w:rFonts w:ascii="Open Sans" w:eastAsia="Cambria" w:hAnsi="Open Sans" w:cs="Open Sans"/>
          <w:b/>
          <w:bCs/>
          <w:iCs/>
        </w:rPr>
        <w:t xml:space="preserve"> </w:t>
      </w:r>
      <w:r w:rsidRPr="00DE20C7">
        <w:rPr>
          <w:rFonts w:ascii="Open Sans" w:eastAsia="Cambria" w:hAnsi="Open Sans" w:cs="Open Sans"/>
          <w:b/>
          <w:bCs/>
          <w:iCs/>
        </w:rPr>
        <w:t>,o pojemności skrzyni ładunkowej minimum 21 m</w:t>
      </w:r>
      <w:r w:rsidRPr="00227DCA">
        <w:rPr>
          <w:rFonts w:ascii="Open Sans" w:eastAsia="Cambria" w:hAnsi="Open Sans" w:cs="Open Sans"/>
          <w:b/>
          <w:bCs/>
          <w:iCs/>
          <w:vertAlign w:val="superscript"/>
        </w:rPr>
        <w:t>3</w:t>
      </w:r>
      <w:r w:rsidRPr="00DE20C7">
        <w:rPr>
          <w:rFonts w:ascii="Open Sans" w:eastAsia="Cambria" w:hAnsi="Open Sans" w:cs="Open Sans"/>
          <w:b/>
          <w:bCs/>
          <w:iCs/>
        </w:rPr>
        <w:t xml:space="preserve">  w formie leasingu</w:t>
      </w:r>
      <w:r w:rsidR="003B4D48" w:rsidRPr="00DE20C7">
        <w:rPr>
          <w:rFonts w:ascii="Open Sans" w:eastAsia="Cambria" w:hAnsi="Open Sans" w:cs="Open Sans"/>
          <w:b/>
          <w:bCs/>
          <w:iCs/>
        </w:rPr>
        <w:t xml:space="preserve"> operacyjnego z opcją wykupu</w:t>
      </w:r>
      <w:r w:rsidRPr="00DE20C7">
        <w:rPr>
          <w:rFonts w:ascii="Open Sans" w:eastAsia="Cambria" w:hAnsi="Open Sans" w:cs="Open Sans"/>
          <w:b/>
          <w:bCs/>
          <w:iCs/>
        </w:rPr>
        <w:t xml:space="preserve"> dla Przedsiębiorstwa Gospodarki Komunalnej sp. z o.o. w Koszalinie”.</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5A474A81" w14:textId="044F90B2" w:rsidR="005F1F42" w:rsidRPr="009C2CE3" w:rsidRDefault="005F1F42" w:rsidP="009C2CE3">
      <w:pPr>
        <w:suppressAutoHyphens/>
        <w:spacing w:before="60" w:after="0" w:line="276" w:lineRule="auto"/>
        <w:rPr>
          <w:rFonts w:ascii="Open Sans" w:eastAsia="Cambria" w:hAnsi="Open Sans" w:cs="Open Sans"/>
          <w:iCs/>
          <w:sz w:val="16"/>
          <w:szCs w:val="16"/>
        </w:rPr>
      </w:pPr>
      <w:bookmarkStart w:id="3" w:name="_Hlk81775358"/>
      <w:r w:rsidRPr="009C2CE3">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9168287" w:rsidR="007B550D" w:rsidRPr="00DE20C7" w:rsidRDefault="00E92FBA"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E733EA">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F7147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7F8BEB2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61AC6F7E"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CC6BCE" w:rsidRPr="00CC6BCE">
        <w:rPr>
          <w:rFonts w:ascii="Open Sans" w:eastAsia="Cambria" w:hAnsi="Open Sans" w:cs="Open Sans"/>
          <w:iCs/>
          <w:sz w:val="22"/>
          <w:szCs w:val="22"/>
        </w:rPr>
        <w:t>„Dostawa nowego pojazdu do wywozu odpadów zbieranych selektywnie, na podwoziu trzyosiowym ,o pojemności skrzyni ładunkowej minimum 21 m</w:t>
      </w:r>
      <w:r w:rsidR="00CC6BCE" w:rsidRPr="00CC6BCE">
        <w:rPr>
          <w:rFonts w:ascii="Open Sans" w:eastAsia="Cambria" w:hAnsi="Open Sans" w:cs="Open Sans"/>
          <w:iCs/>
          <w:sz w:val="22"/>
          <w:szCs w:val="22"/>
          <w:vertAlign w:val="superscript"/>
        </w:rPr>
        <w:t>3</w:t>
      </w:r>
      <w:r w:rsidR="00CC6BCE" w:rsidRPr="00CC6BCE">
        <w:rPr>
          <w:rFonts w:ascii="Open Sans" w:eastAsia="Cambria" w:hAnsi="Open Sans" w:cs="Open Sans"/>
          <w:iCs/>
          <w:sz w:val="22"/>
          <w:szCs w:val="22"/>
        </w:rPr>
        <w:t xml:space="preserve">  w formie leasingu operacyjnego z opcją wykupu dla Przedsiębiorstwa Gospodarki Komunalnej sp. z o.o. w Koszalinie”.</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2E9065C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749CB7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1.Wymagania Zamawiającego dotyczące przedmiotu zamówienia </w:t>
      </w:r>
    </w:p>
    <w:p w14:paraId="3B3FD09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1.1.Cena dostawy pojazdu musi być wyrażona w zł. </w:t>
      </w:r>
    </w:p>
    <w:p w14:paraId="1A31782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1.2.Cena musi obejmować wszystkie koszty dostawy np. transport, ubezpieczenie do momentu dostawy w miejsce wskazane przez Zamawiającego, akcyza, cło, podatki itp. </w:t>
      </w:r>
    </w:p>
    <w:p w14:paraId="76DA9D4B"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1.3.Pojazd musi być wykonany z materiałów fabrycznie nowych. </w:t>
      </w:r>
    </w:p>
    <w:p w14:paraId="6723B48A" w14:textId="0C6C010F"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1.4.Pojazd należy dostarczyć do siedziby Zamawiającego w Koszalinie, ul. Komunalna 5. </w:t>
      </w:r>
    </w:p>
    <w:p w14:paraId="5FD1FA22"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1.5.Dostarczony pojazd musi posiadać odpowiednie dokumenty pozwalające na zarejestrowanie we właściwych urzędach. </w:t>
      </w:r>
    </w:p>
    <w:p w14:paraId="1575C8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1046569C" w14:textId="52D37737" w:rsidR="003062A7" w:rsidRPr="00F34382" w:rsidRDefault="003062A7" w:rsidP="003062A7">
      <w:pPr>
        <w:tabs>
          <w:tab w:val="left" w:pos="426"/>
          <w:tab w:val="left" w:pos="720"/>
        </w:tabs>
        <w:suppressAutoHyphens/>
        <w:spacing w:after="60" w:line="276" w:lineRule="auto"/>
        <w:jc w:val="both"/>
        <w:rPr>
          <w:rFonts w:ascii="Open Sans" w:eastAsia="Cambria" w:hAnsi="Open Sans" w:cs="Open Sans"/>
          <w:sz w:val="20"/>
          <w:szCs w:val="20"/>
        </w:rPr>
      </w:pPr>
      <w:r w:rsidRPr="00F34382">
        <w:rPr>
          <w:rFonts w:ascii="Open Sans" w:eastAsia="Cambria" w:hAnsi="Open Sans" w:cs="Open Sans"/>
          <w:sz w:val="20"/>
          <w:szCs w:val="20"/>
        </w:rPr>
        <w:t xml:space="preserve">Nazwa i kody opisujące przedmiot zamówienia według Wspólnego Słownika Zamówień (CPV): </w:t>
      </w:r>
    </w:p>
    <w:p w14:paraId="75754BED" w14:textId="1332728F" w:rsidR="003062A7" w:rsidRPr="00F34382" w:rsidRDefault="003062A7" w:rsidP="003062A7">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34144510-6. Pojazdy do transportu odpadów.</w:t>
      </w:r>
    </w:p>
    <w:p w14:paraId="3D4CA72A" w14:textId="7B81B069" w:rsidR="009D7578" w:rsidRPr="00F34382" w:rsidRDefault="009D7578" w:rsidP="009D7578">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66114000-2  Usługi leasingu finansowego.</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6AB42FF9" w14:textId="681A2E9B" w:rsidR="003A59DB" w:rsidRPr="001174D0" w:rsidRDefault="003062A7" w:rsidP="00A7006E">
      <w:pPr>
        <w:suppressAutoHyphens/>
        <w:spacing w:before="60" w:after="0" w:line="276" w:lineRule="auto"/>
        <w:jc w:val="both"/>
        <w:rPr>
          <w:rFonts w:ascii="Open Sans" w:eastAsia="Times New Roman" w:hAnsi="Open Sans" w:cs="Open Sans"/>
          <w:color w:val="000000"/>
          <w:sz w:val="18"/>
          <w:szCs w:val="18"/>
          <w:u w:val="single"/>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r w:rsidR="003A59DB" w:rsidRPr="00A7006E">
        <w:rPr>
          <w:rFonts w:ascii="Open Sans" w:eastAsia="Times New Roman" w:hAnsi="Open Sans" w:cs="Open Sans"/>
          <w:iCs/>
          <w:color w:val="000000"/>
          <w:sz w:val="18"/>
          <w:szCs w:val="18"/>
        </w:rPr>
        <w:t>Opis przedmiotu zamówienia według klasyfikacji CPV 34144510-6</w:t>
      </w:r>
      <w:r w:rsidR="00A7006E">
        <w:rPr>
          <w:rFonts w:ascii="Open Sans" w:eastAsia="Times New Roman" w:hAnsi="Open Sans" w:cs="Open Sans"/>
          <w:iCs/>
          <w:color w:val="000000"/>
          <w:sz w:val="18"/>
          <w:szCs w:val="18"/>
        </w:rPr>
        <w:t xml:space="preserve">  </w:t>
      </w:r>
      <w:r w:rsidR="003A59DB" w:rsidRPr="001174D0">
        <w:rPr>
          <w:rFonts w:ascii="Open Sans" w:eastAsia="Times New Roman" w:hAnsi="Open Sans" w:cs="Open Sans"/>
          <w:color w:val="000000"/>
          <w:sz w:val="18"/>
          <w:szCs w:val="18"/>
        </w:rPr>
        <w:t>Pojazdy do transportu odpadów.</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157620">
        <w:rPr>
          <w:rFonts w:ascii="Open Sans" w:eastAsia="Times New Roman" w:hAnsi="Open Sans" w:cs="Open Sans"/>
        </w:rPr>
        <w:t>Przedmiot dostawy.</w:t>
      </w:r>
    </w:p>
    <w:p w14:paraId="4B51DD49" w14:textId="772348BB" w:rsidR="003A59DB" w:rsidRPr="00157620" w:rsidRDefault="003A59DB" w:rsidP="003A59DB">
      <w:pPr>
        <w:spacing w:after="0" w:line="240" w:lineRule="auto"/>
        <w:jc w:val="both"/>
        <w:rPr>
          <w:rFonts w:ascii="Open Sans" w:eastAsia="Times New Roman" w:hAnsi="Open Sans" w:cs="Open Sans"/>
        </w:rPr>
      </w:pPr>
      <w:r w:rsidRPr="00157620">
        <w:rPr>
          <w:rFonts w:ascii="Open Sans" w:eastAsia="Times New Roman" w:hAnsi="Open Sans" w:cs="Open Sans"/>
        </w:rPr>
        <w:t>Jednostka transportowa do wywozu odpadów zbieranych selektywnie, na podwoziu trzyosiowym o pojemności skrzyni ładunkowej minimum 21 m</w:t>
      </w:r>
      <w:r w:rsidRPr="00157620">
        <w:rPr>
          <w:rFonts w:ascii="Open Sans" w:eastAsia="Times New Roman" w:hAnsi="Open Sans" w:cs="Open Sans"/>
          <w:vertAlign w:val="superscript"/>
        </w:rPr>
        <w:t>3</w:t>
      </w:r>
      <w:r w:rsidRPr="00157620">
        <w:rPr>
          <w:rFonts w:ascii="Open Sans" w:eastAsia="Times New Roman" w:hAnsi="Open Sans" w:cs="Open Sans"/>
        </w:rPr>
        <w:t>.</w:t>
      </w:r>
    </w:p>
    <w:p w14:paraId="1FAA2DD7" w14:textId="77777777" w:rsidR="004B30FC" w:rsidRPr="00157620" w:rsidRDefault="004B30FC" w:rsidP="003A59DB">
      <w:pPr>
        <w:spacing w:after="0" w:line="240" w:lineRule="auto"/>
        <w:jc w:val="both"/>
        <w:rPr>
          <w:rFonts w:ascii="Open Sans" w:eastAsia="Times New Roman" w:hAnsi="Open Sans" w:cs="Open Sans"/>
          <w:u w:val="single"/>
        </w:rPr>
      </w:pPr>
    </w:p>
    <w:p w14:paraId="51311661"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157620">
        <w:rPr>
          <w:rFonts w:ascii="Open Sans" w:eastAsia="Times New Roman" w:hAnsi="Open Sans" w:cs="Open Sans"/>
        </w:rPr>
        <w:t>Przeznaczenie.</w:t>
      </w:r>
    </w:p>
    <w:p w14:paraId="63347A8D"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bookmarkStart w:id="5" w:name="_Hlk66850142"/>
      <w:r w:rsidRPr="00DE20C7">
        <w:rPr>
          <w:rFonts w:ascii="Open Sans" w:eastAsia="Times New Roman" w:hAnsi="Open Sans" w:cs="Open Sans"/>
        </w:rPr>
        <w:t>Jednostka transportowa zabudowana nadwoziem szufladowym z płytą wypychającą posiadających uchwyty boczne (tzw. Łapy do załadunku pojemników) oraz listwę grzebieniową oraz ich transport do Zakładu Odzysku Odpadów w Sianowie.</w:t>
      </w:r>
    </w:p>
    <w:bookmarkEnd w:id="5"/>
    <w:p w14:paraId="6F4E61F7"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r w:rsidRPr="00DE20C7">
        <w:rPr>
          <w:rFonts w:ascii="Open Sans" w:eastAsia="Times New Roman" w:hAnsi="Open Sans" w:cs="Open Sans"/>
        </w:rPr>
        <w:t xml:space="preserve">Pojazd przystosowany do zbierania odpadów: komunalnych, zielonych, </w:t>
      </w:r>
      <w:proofErr w:type="spellStart"/>
      <w:r w:rsidRPr="00DE20C7">
        <w:rPr>
          <w:rFonts w:ascii="Open Sans" w:eastAsia="Times New Roman" w:hAnsi="Open Sans" w:cs="Open Sans"/>
        </w:rPr>
        <w:t>bio</w:t>
      </w:r>
      <w:proofErr w:type="spellEnd"/>
      <w:r w:rsidRPr="00DE20C7">
        <w:rPr>
          <w:rFonts w:ascii="Open Sans" w:eastAsia="Times New Roman" w:hAnsi="Open Sans" w:cs="Open Sans"/>
        </w:rPr>
        <w:t xml:space="preserve"> oraz odpadów zbieranych selektywnie (szkło, plastik, papier) gromadzonych: </w:t>
      </w:r>
    </w:p>
    <w:p w14:paraId="2D112C67"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 xml:space="preserve">W pojemnikach od 80-1100l, </w:t>
      </w:r>
    </w:p>
    <w:p w14:paraId="06E14603"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W workach.</w:t>
      </w:r>
    </w:p>
    <w:p w14:paraId="0B47855C" w14:textId="77777777" w:rsidR="003A59DB" w:rsidRPr="00DE20C7" w:rsidRDefault="003A59DB" w:rsidP="003A59DB">
      <w:pPr>
        <w:spacing w:after="0" w:line="240" w:lineRule="auto"/>
        <w:jc w:val="both"/>
        <w:rPr>
          <w:rFonts w:ascii="Open Sans" w:eastAsia="Times New Roman" w:hAnsi="Open Sans" w:cs="Open Sans"/>
          <w:b/>
          <w:bCs/>
          <w:u w:val="single"/>
        </w:rPr>
      </w:pPr>
    </w:p>
    <w:p w14:paraId="51D3CA9A"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bookmarkStart w:id="6" w:name="_Hlk42742802"/>
      <w:r w:rsidRPr="00EB2739">
        <w:rPr>
          <w:rFonts w:ascii="Open Sans" w:eastAsia="Times New Roman" w:hAnsi="Open Sans" w:cs="Open Sans"/>
        </w:rPr>
        <w:t>Charakterystyka techniczna nadwozia:</w:t>
      </w:r>
    </w:p>
    <w:p w14:paraId="451047E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
          <w:color w:val="000000"/>
        </w:rPr>
        <w:t xml:space="preserve">Nadwozie: fabrycznie nowe </w:t>
      </w:r>
    </w:p>
    <w:p w14:paraId="1CA3D146"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Rok produkcji:</w:t>
      </w:r>
      <w:r w:rsidRPr="00DE20C7">
        <w:rPr>
          <w:rFonts w:ascii="Open Sans" w:eastAsia="Times New Roman" w:hAnsi="Open Sans" w:cs="Open Sans"/>
          <w:b/>
          <w:color w:val="000000"/>
        </w:rPr>
        <w:t xml:space="preserve"> 2021 roku.</w:t>
      </w:r>
    </w:p>
    <w:p w14:paraId="53A0282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Pojemność skrzyni ładunkowej</w:t>
      </w:r>
      <w:r w:rsidRPr="00DE20C7">
        <w:rPr>
          <w:rFonts w:ascii="Open Sans" w:eastAsia="Times New Roman" w:hAnsi="Open Sans" w:cs="Open Sans"/>
          <w:b/>
          <w:color w:val="000000"/>
        </w:rPr>
        <w:t xml:space="preserve">: </w:t>
      </w:r>
      <w:r w:rsidRPr="00DE20C7">
        <w:rPr>
          <w:rFonts w:ascii="Open Sans" w:eastAsia="Times New Roman" w:hAnsi="Open Sans" w:cs="Open Sans"/>
          <w:b/>
          <w:bCs/>
          <w:color w:val="000000"/>
        </w:rPr>
        <w:t>minimum 21 m</w:t>
      </w:r>
      <w:r w:rsidRPr="00DE20C7">
        <w:rPr>
          <w:rFonts w:ascii="Open Sans" w:eastAsia="Times New Roman" w:hAnsi="Open Sans" w:cs="Open Sans"/>
          <w:b/>
          <w:bCs/>
          <w:color w:val="000000"/>
          <w:vertAlign w:val="superscript"/>
        </w:rPr>
        <w:t>3</w:t>
      </w:r>
      <w:r w:rsidRPr="00DE20C7">
        <w:rPr>
          <w:rFonts w:ascii="Open Sans" w:eastAsia="Times New Roman" w:hAnsi="Open Sans" w:cs="Open Sans"/>
          <w:b/>
          <w:color w:val="000000"/>
        </w:rPr>
        <w:t>.</w:t>
      </w:r>
    </w:p>
    <w:p w14:paraId="4231ED3C"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p w14:paraId="1066FB0E"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Cs/>
          <w:color w:val="000000"/>
        </w:rPr>
        <w:t>Szerokość nadbudowy;</w:t>
      </w:r>
      <w:r w:rsidRPr="00DE20C7">
        <w:rPr>
          <w:rFonts w:ascii="Open Sans" w:eastAsia="Times New Roman" w:hAnsi="Open Sans" w:cs="Open Sans"/>
          <w:b/>
          <w:color w:val="000000"/>
        </w:rPr>
        <w:t xml:space="preserve"> maksymalnie do 2 550 mm.</w:t>
      </w:r>
      <w:bookmarkStart w:id="7" w:name="_Hlk42753535"/>
    </w:p>
    <w:p w14:paraId="59B9FCE9" w14:textId="77777777" w:rsidR="003A59DB" w:rsidRPr="00EB2739" w:rsidRDefault="003A59D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 w:val="left" w:pos="709"/>
        </w:tabs>
        <w:spacing w:after="0" w:line="240" w:lineRule="auto"/>
        <w:ind w:hanging="786"/>
        <w:rPr>
          <w:rFonts w:ascii="Open Sans" w:eastAsia="Times New Roman" w:hAnsi="Open Sans" w:cs="Open Sans"/>
          <w:bCs/>
          <w:u w:val="single"/>
        </w:rPr>
      </w:pPr>
      <w:r w:rsidRPr="00EB2739">
        <w:rPr>
          <w:rFonts w:ascii="Open Sans" w:eastAsia="Times New Roman" w:hAnsi="Open Sans" w:cs="Open Sans"/>
          <w:bCs/>
        </w:rPr>
        <w:t>Parametry techniczne skrzyni ładunkowej:</w:t>
      </w:r>
    </w:p>
    <w:bookmarkEnd w:id="7"/>
    <w:p w14:paraId="4F2852A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 xml:space="preserve">Konstrukcja skrzyni ładunkowej*: </w:t>
      </w:r>
    </w:p>
    <w:p w14:paraId="58F7D2F8"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 xml:space="preserve">Prostokątna użebrowana </w:t>
      </w:r>
    </w:p>
    <w:p w14:paraId="36654910"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lub gładka.</w:t>
      </w:r>
    </w:p>
    <w:p w14:paraId="66B0C3E6" w14:textId="77777777" w:rsidR="003A59DB" w:rsidRPr="00DE20C7" w:rsidRDefault="003A59DB" w:rsidP="003A59DB">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u w:val="single"/>
        </w:rPr>
      </w:pPr>
      <w:r w:rsidRPr="00DE20C7">
        <w:rPr>
          <w:rFonts w:ascii="Open Sans" w:eastAsia="Times New Roman" w:hAnsi="Open Sans" w:cs="Open Sans"/>
          <w:b/>
          <w:i/>
          <w:iCs/>
          <w:u w:val="single"/>
        </w:rPr>
        <w:t>*Uwaga!</w:t>
      </w:r>
      <w:r w:rsidRPr="00DE20C7">
        <w:rPr>
          <w:rFonts w:ascii="Open Sans" w:eastAsia="Times New Roman" w:hAnsi="Open Sans" w:cs="Open Sans"/>
          <w:b/>
          <w:i/>
          <w:iCs/>
        </w:rPr>
        <w:t xml:space="preserve"> </w:t>
      </w:r>
      <w:r w:rsidRPr="00DE20C7">
        <w:rPr>
          <w:rFonts w:ascii="Open Sans" w:eastAsia="Times New Roman" w:hAnsi="Open Sans" w:cs="Open Sans"/>
          <w:b/>
          <w:bCs/>
          <w:i/>
          <w:iCs/>
          <w:u w:val="single"/>
        </w:rPr>
        <w:t xml:space="preserve"> </w:t>
      </w:r>
      <w:r w:rsidRPr="00DE20C7">
        <w:rPr>
          <w:rFonts w:ascii="Open Sans" w:eastAsia="Times New Roman" w:hAnsi="Open Sans" w:cs="Open Sans"/>
          <w:bCs/>
          <w:i/>
          <w:iCs/>
        </w:rPr>
        <w:t xml:space="preserve">Oferowana </w:t>
      </w:r>
      <w:r w:rsidRPr="00DE20C7">
        <w:rPr>
          <w:rFonts w:ascii="Open Sans" w:eastAsia="Times New Roman" w:hAnsi="Open Sans" w:cs="Open Sans"/>
          <w:b/>
          <w:i/>
          <w:iCs/>
        </w:rPr>
        <w:t>konstrukcja skrzyni ładunkowej</w:t>
      </w:r>
      <w:r w:rsidRPr="00DE20C7">
        <w:rPr>
          <w:rFonts w:ascii="Open Sans" w:eastAsia="Times New Roman" w:hAnsi="Open Sans" w:cs="Open Sans"/>
          <w:bCs/>
          <w:i/>
          <w:iCs/>
        </w:rPr>
        <w:t xml:space="preserve"> stanowi kryterium oceny oferty.</w:t>
      </w:r>
    </w:p>
    <w:p w14:paraId="26584DA3" w14:textId="77777777" w:rsidR="003A59DB" w:rsidRPr="00DE20C7" w:rsidRDefault="003A59DB" w:rsidP="00775ED0">
      <w:pPr>
        <w:numPr>
          <w:ilvl w:val="1"/>
          <w:numId w:val="103"/>
        </w:numPr>
        <w:tabs>
          <w:tab w:val="left" w:pos="567"/>
        </w:tabs>
        <w:spacing w:after="0" w:line="240" w:lineRule="auto"/>
        <w:ind w:hanging="1571"/>
        <w:jc w:val="both"/>
        <w:rPr>
          <w:rFonts w:ascii="Open Sans" w:eastAsia="Times New Roman" w:hAnsi="Open Sans" w:cs="Open Sans"/>
          <w:b/>
          <w:u w:val="single"/>
        </w:rPr>
      </w:pPr>
      <w:r w:rsidRPr="00DE20C7">
        <w:rPr>
          <w:rFonts w:ascii="Open Sans" w:eastAsia="Times New Roman" w:hAnsi="Open Sans" w:cs="Open Sans"/>
          <w:b/>
          <w:u w:val="single"/>
        </w:rPr>
        <w:t>Zastosowane materiały do wykonania skrzyni ładunkowej:</w:t>
      </w:r>
    </w:p>
    <w:p w14:paraId="24A71C17"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Konstrukcja skrzyni ładunkowej: </w:t>
      </w:r>
      <w:r w:rsidRPr="00DE20C7">
        <w:rPr>
          <w:rFonts w:ascii="Open Sans" w:eastAsia="Times New Roman" w:hAnsi="Open Sans" w:cs="Open Sans"/>
          <w:b/>
          <w:bCs/>
          <w:i/>
          <w:iCs/>
        </w:rPr>
        <w:t>ze stali o grubości min.3 mm..</w:t>
      </w:r>
    </w:p>
    <w:p w14:paraId="39ED68D6"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Podłoga</w:t>
      </w:r>
      <w:r w:rsidRPr="00DE20C7">
        <w:rPr>
          <w:rFonts w:ascii="Open Sans" w:eastAsia="Times New Roman" w:hAnsi="Open Sans" w:cs="Open Sans"/>
          <w:bCs/>
          <w:i/>
          <w:iCs/>
        </w:rPr>
        <w:t xml:space="preserve"> skrzyni ładunkowej: </w:t>
      </w:r>
      <w:r w:rsidRPr="00DE20C7">
        <w:rPr>
          <w:rFonts w:ascii="Open Sans" w:eastAsia="Times New Roman" w:hAnsi="Open Sans" w:cs="Open Sans"/>
          <w:b/>
          <w:bCs/>
          <w:i/>
          <w:iCs/>
        </w:rPr>
        <w:t>ze stali trudnościeralnej: minimum 4 mm.</w:t>
      </w:r>
    </w:p>
    <w:p w14:paraId="63DBA259"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Boki i dach </w:t>
      </w:r>
      <w:r w:rsidRPr="00DE20C7">
        <w:rPr>
          <w:rFonts w:ascii="Open Sans" w:eastAsia="Times New Roman" w:hAnsi="Open Sans" w:cs="Open Sans"/>
          <w:bCs/>
          <w:i/>
          <w:iCs/>
        </w:rPr>
        <w:t>skrzyni ładunkowej</w:t>
      </w:r>
      <w:r w:rsidRPr="00DE20C7">
        <w:rPr>
          <w:rFonts w:ascii="Open Sans" w:eastAsia="Times New Roman" w:hAnsi="Open Sans" w:cs="Open Sans"/>
          <w:i/>
          <w:iCs/>
        </w:rPr>
        <w:t>:</w:t>
      </w:r>
      <w:r w:rsidRPr="00DE20C7">
        <w:rPr>
          <w:rFonts w:ascii="Open Sans" w:eastAsia="Times New Roman" w:hAnsi="Open Sans" w:cs="Open Sans"/>
          <w:bCs/>
          <w:i/>
          <w:iCs/>
        </w:rPr>
        <w:t xml:space="preserve"> </w:t>
      </w:r>
      <w:r w:rsidRPr="00DE20C7">
        <w:rPr>
          <w:rFonts w:ascii="Open Sans" w:eastAsia="Times New Roman" w:hAnsi="Open Sans" w:cs="Open Sans"/>
          <w:b/>
          <w:i/>
          <w:iCs/>
        </w:rPr>
        <w:t>blacha stalowa minimum 3 mm</w:t>
      </w:r>
      <w:r w:rsidRPr="00DE20C7">
        <w:rPr>
          <w:rFonts w:ascii="Open Sans" w:eastAsia="Times New Roman" w:hAnsi="Open Sans" w:cs="Open Sans"/>
          <w:b/>
          <w:bCs/>
          <w:i/>
          <w:iCs/>
        </w:rPr>
        <w:t>.</w:t>
      </w:r>
    </w:p>
    <w:p w14:paraId="7BF00A8B"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Skrzynia ładunkowa </w:t>
      </w:r>
      <w:r w:rsidRPr="00DE20C7">
        <w:rPr>
          <w:rFonts w:ascii="Open Sans" w:eastAsia="Times New Roman" w:hAnsi="Open Sans" w:cs="Open Sans"/>
          <w:b/>
          <w:bCs/>
          <w:i/>
          <w:iCs/>
        </w:rPr>
        <w:t>spawana spoiną ciągłą.</w:t>
      </w:r>
    </w:p>
    <w:p w14:paraId="42D16B02"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Wanna zasypowa odwłoka:</w:t>
      </w:r>
    </w:p>
    <w:p w14:paraId="770316F2" w14:textId="77777777" w:rsidR="003A59DB" w:rsidRPr="00DE20C7" w:rsidRDefault="003A59DB" w:rsidP="00775ED0">
      <w:pPr>
        <w:numPr>
          <w:ilvl w:val="0"/>
          <w:numId w:val="6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Pojemność wanny załadunkowej</w:t>
      </w:r>
      <w:r w:rsidRPr="00DE20C7">
        <w:rPr>
          <w:rFonts w:ascii="Open Sans" w:eastAsia="Times New Roman" w:hAnsi="Open Sans" w:cs="Open Sans"/>
          <w:b/>
          <w:bCs/>
          <w:i/>
          <w:iCs/>
        </w:rPr>
        <w:t>: minimum 2,6 m</w:t>
      </w:r>
      <w:r w:rsidRPr="00DE20C7">
        <w:rPr>
          <w:rFonts w:ascii="Open Sans" w:eastAsia="Times New Roman" w:hAnsi="Open Sans" w:cs="Open Sans"/>
          <w:b/>
          <w:bCs/>
          <w:i/>
          <w:iCs/>
          <w:vertAlign w:val="superscript"/>
        </w:rPr>
        <w:t>3</w:t>
      </w:r>
      <w:r w:rsidRPr="00DE20C7">
        <w:rPr>
          <w:rFonts w:ascii="Open Sans" w:eastAsia="Times New Roman" w:hAnsi="Open Sans" w:cs="Open Sans"/>
          <w:b/>
          <w:i/>
          <w:iCs/>
        </w:rPr>
        <w:t>.</w:t>
      </w:r>
    </w:p>
    <w:p w14:paraId="4C943F58"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Wykonana ze stali trudnościeralnej, odpornej </w:t>
      </w:r>
      <w:r w:rsidRPr="00DE20C7">
        <w:rPr>
          <w:rFonts w:ascii="Open Sans" w:eastAsia="Calibri" w:hAnsi="Open Sans" w:cs="Open Sans"/>
          <w:bCs/>
          <w:i/>
          <w:iCs/>
          <w:lang w:eastAsia="en-US"/>
        </w:rPr>
        <w:t xml:space="preserve">na odkształcenia i ścieranie  </w:t>
      </w:r>
      <w:r w:rsidRPr="00DE20C7">
        <w:rPr>
          <w:rFonts w:ascii="Open Sans" w:eastAsia="Calibri" w:hAnsi="Open Sans" w:cs="Open Sans"/>
          <w:b/>
          <w:bCs/>
          <w:i/>
          <w:iCs/>
          <w:lang w:eastAsia="en-US"/>
        </w:rPr>
        <w:t>o  grubości minimum 10 mm,</w:t>
      </w:r>
      <w:r w:rsidRPr="00DE20C7">
        <w:rPr>
          <w:rFonts w:ascii="Open Sans" w:eastAsia="Calibri" w:hAnsi="Open Sans" w:cs="Open Sans"/>
          <w:b/>
          <w:i/>
          <w:iCs/>
          <w:lang w:eastAsia="en-US"/>
        </w:rPr>
        <w:t xml:space="preserve"> </w:t>
      </w:r>
    </w:p>
    <w:p w14:paraId="6E4EEF81"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Cs/>
          <w:i/>
          <w:iCs/>
          <w:lang w:eastAsia="en-US"/>
        </w:rPr>
        <w:t xml:space="preserve">Podnoszenie odwłoka za pomocą </w:t>
      </w:r>
      <w:r w:rsidRPr="00DE20C7">
        <w:rPr>
          <w:rFonts w:ascii="Open Sans" w:eastAsia="Calibri" w:hAnsi="Open Sans" w:cs="Open Sans"/>
          <w:b/>
          <w:bCs/>
          <w:i/>
          <w:iCs/>
          <w:lang w:eastAsia="en-US"/>
        </w:rPr>
        <w:t>siłowników umieszczonych na bokach zabudowy.</w:t>
      </w:r>
    </w:p>
    <w:p w14:paraId="65470E37"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Podesty dla ładowaczy</w:t>
      </w:r>
      <w:r w:rsidRPr="00DE20C7">
        <w:rPr>
          <w:rFonts w:ascii="Open Sans" w:eastAsia="Times New Roman" w:hAnsi="Open Sans" w:cs="Open Sans"/>
          <w:b/>
          <w:u w:val="single"/>
        </w:rPr>
        <w:t>:</w:t>
      </w:r>
    </w:p>
    <w:p w14:paraId="71F9329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Dwie sztuki.</w:t>
      </w:r>
    </w:p>
    <w:p w14:paraId="00179AB0"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bCs/>
          <w:i/>
          <w:iCs/>
        </w:rPr>
        <w:t>Po bokach tylnej części wanny zasypowej.</w:t>
      </w:r>
    </w:p>
    <w:p w14:paraId="249609E9"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czujnikami z informacją do kabiny kierowcy, że stopień jest zajęty, </w:t>
      </w:r>
    </w:p>
    <w:p w14:paraId="2B06FD6C"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blokadą </w:t>
      </w:r>
      <w:r w:rsidRPr="00DE20C7">
        <w:rPr>
          <w:rFonts w:ascii="Open Sans" w:eastAsia="Times New Roman" w:hAnsi="Open Sans" w:cs="Open Sans"/>
          <w:b/>
          <w:bCs/>
          <w:i/>
          <w:iCs/>
        </w:rPr>
        <w:t>jazdy w tył,</w:t>
      </w:r>
      <w:r w:rsidRPr="00DE20C7">
        <w:rPr>
          <w:rFonts w:ascii="Open Sans" w:eastAsia="Times New Roman" w:hAnsi="Open Sans" w:cs="Open Sans"/>
          <w:i/>
          <w:iCs/>
        </w:rPr>
        <w:t xml:space="preserve"> </w:t>
      </w:r>
    </w:p>
    <w:p w14:paraId="4634EE2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ograniczeniem </w:t>
      </w:r>
      <w:r w:rsidRPr="00DE20C7">
        <w:rPr>
          <w:rFonts w:ascii="Open Sans" w:eastAsia="Times New Roman" w:hAnsi="Open Sans" w:cs="Open Sans"/>
          <w:b/>
          <w:bCs/>
          <w:i/>
          <w:iCs/>
        </w:rPr>
        <w:t>prędkości jazdy do przodu do 30 km/h.</w:t>
      </w:r>
      <w:r w:rsidRPr="00DE20C7">
        <w:rPr>
          <w:rFonts w:ascii="Open Sans" w:eastAsia="Times New Roman" w:hAnsi="Open Sans" w:cs="Open Sans"/>
          <w:i/>
          <w:iCs/>
        </w:rPr>
        <w:t xml:space="preserve">  </w:t>
      </w:r>
    </w:p>
    <w:p w14:paraId="77A21B4C"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 xml:space="preserve">Urządzenie wysypujące: </w:t>
      </w:r>
    </w:p>
    <w:p w14:paraId="20FE227B"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Uniwersalne:</w:t>
      </w:r>
      <w:r w:rsidRPr="00DE20C7">
        <w:rPr>
          <w:rFonts w:ascii="Open Sans" w:eastAsia="Times New Roman" w:hAnsi="Open Sans" w:cs="Open Sans"/>
          <w:b/>
          <w:bCs/>
          <w:i/>
          <w:iCs/>
        </w:rPr>
        <w:t xml:space="preserve"> </w:t>
      </w:r>
      <w:r w:rsidRPr="00DE20C7">
        <w:rPr>
          <w:rFonts w:ascii="Open Sans" w:eastAsia="Times New Roman" w:hAnsi="Open Sans" w:cs="Open Sans"/>
          <w:i/>
          <w:iCs/>
        </w:rPr>
        <w:t>współpracujące z pojemnikami</w:t>
      </w:r>
      <w:r w:rsidRPr="00DE20C7">
        <w:rPr>
          <w:rFonts w:ascii="Open Sans" w:eastAsia="Times New Roman" w:hAnsi="Open Sans" w:cs="Open Sans"/>
          <w:b/>
          <w:i/>
          <w:iCs/>
        </w:rPr>
        <w:t xml:space="preserve">; </w:t>
      </w:r>
      <w:r w:rsidRPr="00DE20C7">
        <w:rPr>
          <w:rFonts w:ascii="Open Sans" w:eastAsia="Times New Roman" w:hAnsi="Open Sans" w:cs="Open Sans"/>
          <w:b/>
          <w:bCs/>
          <w:i/>
          <w:iCs/>
        </w:rPr>
        <w:t>MGB 80  - MGB</w:t>
      </w:r>
      <w:r w:rsidRPr="00DE20C7">
        <w:rPr>
          <w:rFonts w:ascii="Open Sans" w:eastAsia="Times New Roman" w:hAnsi="Open Sans" w:cs="Open Sans"/>
          <w:b/>
          <w:i/>
          <w:iCs/>
        </w:rPr>
        <w:t xml:space="preserve">  </w:t>
      </w:r>
      <w:r w:rsidRPr="00DE20C7">
        <w:rPr>
          <w:rFonts w:ascii="Open Sans" w:eastAsia="Times New Roman" w:hAnsi="Open Sans" w:cs="Open Sans"/>
          <w:b/>
          <w:bCs/>
          <w:i/>
          <w:iCs/>
        </w:rPr>
        <w:t>1100</w:t>
      </w:r>
      <w:r w:rsidRPr="00DE20C7">
        <w:rPr>
          <w:rFonts w:ascii="Open Sans" w:eastAsia="Times New Roman" w:hAnsi="Open Sans" w:cs="Open Sans"/>
          <w:b/>
          <w:i/>
          <w:iCs/>
        </w:rPr>
        <w:t>,</w:t>
      </w:r>
    </w:p>
    <w:p w14:paraId="507D8380"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Udźwig urządzenia wysypującego</w:t>
      </w:r>
      <w:r w:rsidRPr="00DE20C7">
        <w:rPr>
          <w:rFonts w:ascii="Open Sans" w:eastAsia="Times New Roman" w:hAnsi="Open Sans" w:cs="Open Sans"/>
          <w:b/>
          <w:bCs/>
          <w:i/>
          <w:iCs/>
        </w:rPr>
        <w:t xml:space="preserve">; minimum </w:t>
      </w:r>
      <w:r w:rsidRPr="00DE20C7">
        <w:rPr>
          <w:rFonts w:ascii="Open Sans" w:eastAsia="Times New Roman" w:hAnsi="Open Sans" w:cs="Open Sans"/>
          <w:b/>
          <w:i/>
          <w:iCs/>
        </w:rPr>
        <w:t>70</w:t>
      </w:r>
      <w:r w:rsidRPr="00DE20C7">
        <w:rPr>
          <w:rFonts w:ascii="Open Sans" w:eastAsia="Times New Roman" w:hAnsi="Open Sans" w:cs="Open Sans"/>
          <w:b/>
          <w:bCs/>
          <w:i/>
          <w:iCs/>
        </w:rPr>
        <w:t>0 kg</w:t>
      </w:r>
      <w:r w:rsidRPr="00DE20C7">
        <w:rPr>
          <w:rFonts w:ascii="Open Sans" w:eastAsia="Times New Roman" w:hAnsi="Open Sans" w:cs="Open Sans"/>
          <w:b/>
          <w:i/>
          <w:iCs/>
        </w:rPr>
        <w:t>,</w:t>
      </w:r>
    </w:p>
    <w:p w14:paraId="7A2AB5E4"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Dostosowane do współpracy z wagą dynamiczną.</w:t>
      </w:r>
    </w:p>
    <w:p w14:paraId="5390D759"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Współpracujące z systemem identyfikacji pojemników RFID wraz z systemem lokalizacji GPS marki ELTE GPS lub kompatybilnym</w:t>
      </w:r>
      <w:r w:rsidRPr="00DE20C7">
        <w:rPr>
          <w:rFonts w:ascii="Open Sans" w:eastAsia="Times New Roman" w:hAnsi="Open Sans" w:cs="Open Sans"/>
          <w:bCs/>
          <w:i/>
          <w:iCs/>
        </w:rPr>
        <w:t>.</w:t>
      </w:r>
    </w:p>
    <w:p w14:paraId="76A2645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bookmarkStart w:id="8" w:name="_Hlk66850554"/>
      <w:r w:rsidRPr="00DE20C7">
        <w:rPr>
          <w:rFonts w:ascii="Open Sans" w:eastAsia="Times New Roman" w:hAnsi="Open Sans" w:cs="Open Sans"/>
          <w:b/>
          <w:u w:val="single"/>
        </w:rPr>
        <w:t>Przesuwanie i zagęszczanie odpadów:</w:t>
      </w:r>
      <w:r w:rsidRPr="00DE20C7">
        <w:rPr>
          <w:rFonts w:ascii="Open Sans" w:eastAsia="Times New Roman" w:hAnsi="Open Sans" w:cs="Open Sans"/>
          <w:u w:val="single"/>
        </w:rPr>
        <w:t xml:space="preserve"> </w:t>
      </w:r>
    </w:p>
    <w:p w14:paraId="4EF07D3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
          <w:bCs/>
          <w:i/>
          <w:iCs/>
          <w:u w:val="single"/>
        </w:rPr>
      </w:pPr>
      <w:r w:rsidRPr="00DE20C7">
        <w:rPr>
          <w:rFonts w:ascii="Open Sans" w:eastAsia="Times New Roman" w:hAnsi="Open Sans" w:cs="Open Sans"/>
          <w:b/>
        </w:rPr>
        <w:t xml:space="preserve">W </w:t>
      </w:r>
      <w:r w:rsidRPr="00DE20C7">
        <w:rPr>
          <w:rFonts w:ascii="Open Sans" w:eastAsia="Times New Roman" w:hAnsi="Open Sans" w:cs="Open Sans"/>
          <w:b/>
          <w:i/>
          <w:iCs/>
        </w:rPr>
        <w:t>systemie liniowym  realizowane przez łopatę i szufladę ugniatającą.</w:t>
      </w:r>
    </w:p>
    <w:p w14:paraId="7B0009D5"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Prasa ze zgarniakiem przystosowanym</w:t>
      </w:r>
      <w:r w:rsidRPr="00DE20C7">
        <w:rPr>
          <w:rFonts w:ascii="Open Sans" w:eastAsia="Times New Roman" w:hAnsi="Open Sans" w:cs="Open Sans"/>
          <w:b/>
          <w:i/>
          <w:iCs/>
        </w:rPr>
        <w:t>: do odbioru szkła.</w:t>
      </w:r>
    </w:p>
    <w:p w14:paraId="4B86175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Płyta wypychająca </w:t>
      </w:r>
      <w:r w:rsidRPr="00DE20C7">
        <w:rPr>
          <w:rFonts w:ascii="Open Sans" w:eastAsia="Times New Roman" w:hAnsi="Open Sans" w:cs="Open Sans"/>
          <w:bCs/>
          <w:i/>
          <w:iCs/>
        </w:rPr>
        <w:t>wykonuje ruch posuwisto zwrotny w trakcie ugniatania odpadu.</w:t>
      </w:r>
    </w:p>
    <w:p w14:paraId="7239E188"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Siłowniki prasy zgniatającej </w:t>
      </w:r>
      <w:r w:rsidRPr="00DE20C7">
        <w:rPr>
          <w:rFonts w:ascii="Open Sans" w:eastAsia="Times New Roman" w:hAnsi="Open Sans" w:cs="Open Sans"/>
          <w:b/>
          <w:i/>
          <w:iCs/>
        </w:rPr>
        <w:t xml:space="preserve">umieszczone na zewnątrz wanny zasypowej. </w:t>
      </w:r>
    </w:p>
    <w:p w14:paraId="318E0D7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bCs/>
          <w:i/>
          <w:iCs/>
        </w:rPr>
        <w:t xml:space="preserve">Siłowniki płyty suwaka </w:t>
      </w:r>
      <w:r w:rsidRPr="00DE20C7">
        <w:rPr>
          <w:rFonts w:ascii="Open Sans" w:eastAsia="Times New Roman" w:hAnsi="Open Sans" w:cs="Open Sans"/>
          <w:b/>
          <w:bCs/>
          <w:i/>
          <w:iCs/>
        </w:rPr>
        <w:t>umieszczone wewnątrz o</w:t>
      </w:r>
      <w:r w:rsidRPr="00DE20C7">
        <w:rPr>
          <w:rFonts w:ascii="Open Sans" w:eastAsia="Times New Roman" w:hAnsi="Open Sans" w:cs="Open Sans"/>
          <w:b/>
          <w:i/>
          <w:iCs/>
        </w:rPr>
        <w:t>dwłoka.</w:t>
      </w:r>
    </w:p>
    <w:p w14:paraId="31A6D61C" w14:textId="77777777" w:rsidR="003A59DB" w:rsidRPr="00DE20C7" w:rsidRDefault="003A59DB" w:rsidP="00775ED0">
      <w:pPr>
        <w:numPr>
          <w:ilvl w:val="1"/>
          <w:numId w:val="103"/>
        </w:numPr>
        <w:tabs>
          <w:tab w:val="left" w:pos="567"/>
        </w:tabs>
        <w:spacing w:after="0" w:line="240" w:lineRule="auto"/>
        <w:ind w:left="426" w:hanging="284"/>
        <w:rPr>
          <w:rFonts w:ascii="Open Sans" w:eastAsia="Times New Roman" w:hAnsi="Open Sans" w:cs="Open Sans"/>
          <w:b/>
          <w:bCs/>
          <w:u w:val="single"/>
        </w:rPr>
      </w:pPr>
      <w:r w:rsidRPr="00DE20C7">
        <w:rPr>
          <w:rFonts w:ascii="Open Sans" w:eastAsia="Times New Roman" w:hAnsi="Open Sans" w:cs="Open Sans"/>
          <w:b/>
          <w:u w:val="single"/>
        </w:rPr>
        <w:t>S</w:t>
      </w:r>
      <w:r w:rsidRPr="00DE20C7">
        <w:rPr>
          <w:rFonts w:ascii="Open Sans" w:eastAsia="Times New Roman" w:hAnsi="Open Sans" w:cs="Open Sans"/>
          <w:b/>
          <w:bCs/>
          <w:u w:val="single"/>
        </w:rPr>
        <w:t>topień kompresji:</w:t>
      </w:r>
    </w:p>
    <w:p w14:paraId="6870C823"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Zgniot odpadów</w:t>
      </w:r>
      <w:r w:rsidRPr="00DE20C7">
        <w:rPr>
          <w:rFonts w:ascii="Open Sans" w:eastAsia="Times New Roman" w:hAnsi="Open Sans" w:cs="Open Sans"/>
          <w:bCs/>
          <w:i/>
          <w:iCs/>
        </w:rPr>
        <w:t xml:space="preserve">  (w zależności od rodzaju); </w:t>
      </w:r>
      <w:r w:rsidRPr="00DE20C7">
        <w:rPr>
          <w:rFonts w:ascii="Open Sans" w:eastAsia="Times New Roman" w:hAnsi="Open Sans" w:cs="Open Sans"/>
          <w:b/>
          <w:bCs/>
          <w:i/>
          <w:iCs/>
        </w:rPr>
        <w:t xml:space="preserve">minimum x 5, </w:t>
      </w:r>
      <w:r w:rsidRPr="00DE20C7">
        <w:rPr>
          <w:rFonts w:ascii="Open Sans" w:eastAsia="Times New Roman" w:hAnsi="Open Sans" w:cs="Open Sans"/>
          <w:bCs/>
          <w:i/>
          <w:iCs/>
        </w:rPr>
        <w:t xml:space="preserve">możliwość zmiany ciśnienia (stopnia zagęszczenia) w układzie hydraulicznym na </w:t>
      </w:r>
      <w:r w:rsidRPr="00DE20C7">
        <w:rPr>
          <w:rFonts w:ascii="Open Sans" w:eastAsia="Times New Roman" w:hAnsi="Open Sans" w:cs="Open Sans"/>
          <w:b/>
          <w:bCs/>
          <w:i/>
          <w:iCs/>
        </w:rPr>
        <w:t>minimum trzy mniejsze wartości</w:t>
      </w:r>
      <w:r w:rsidRPr="00DE20C7">
        <w:rPr>
          <w:rFonts w:ascii="Open Sans" w:eastAsia="Times New Roman" w:hAnsi="Open Sans" w:cs="Open Sans"/>
          <w:bCs/>
          <w:i/>
          <w:iCs/>
        </w:rPr>
        <w:t xml:space="preserve"> ( włącznik mechaniczny) lub proporcjonalną.</w:t>
      </w:r>
    </w:p>
    <w:p w14:paraId="49BAC9FF"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Regulacja siły zgniotu od 0 do 100% -</w:t>
      </w:r>
      <w:r w:rsidRPr="00DE20C7">
        <w:rPr>
          <w:rFonts w:ascii="Open Sans" w:eastAsia="Times New Roman" w:hAnsi="Open Sans" w:cs="Open Sans"/>
          <w:bCs/>
          <w:i/>
          <w:iCs/>
        </w:rPr>
        <w:t xml:space="preserve"> przełą</w:t>
      </w:r>
      <w:r w:rsidRPr="00DE20C7">
        <w:rPr>
          <w:rFonts w:ascii="Open Sans" w:eastAsia="Times New Roman" w:hAnsi="Open Sans" w:cs="Open Sans"/>
          <w:bCs/>
          <w:i/>
          <w:iCs/>
        </w:rPr>
        <w:softHyphen/>
        <w:t>czenie w kabinie kierowcy na warianty surowców.</w:t>
      </w:r>
    </w:p>
    <w:p w14:paraId="1DE408F7"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Sposób regulacji stopnia zgniotu </w:t>
      </w:r>
      <w:r w:rsidRPr="00DE20C7">
        <w:rPr>
          <w:rFonts w:ascii="Open Sans" w:eastAsia="Times New Roman" w:hAnsi="Open Sans" w:cs="Open Sans"/>
          <w:b/>
          <w:bCs/>
          <w:i/>
          <w:iCs/>
        </w:rPr>
        <w:t>Zamawiający dopuszcza alternatywnie pkt. 1 lub 2.</w:t>
      </w:r>
    </w:p>
    <w:bookmarkEnd w:id="8"/>
    <w:p w14:paraId="5038B097" w14:textId="77777777" w:rsidR="003A59DB" w:rsidRPr="00DE20C7" w:rsidRDefault="003A59DB" w:rsidP="00775ED0">
      <w:pPr>
        <w:numPr>
          <w:ilvl w:val="1"/>
          <w:numId w:val="103"/>
        </w:numPr>
        <w:tabs>
          <w:tab w:val="left" w:pos="567"/>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Sterowanie urządzeniami:</w:t>
      </w:r>
    </w:p>
    <w:p w14:paraId="29DB67EC"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automatyczny i ręczny.</w:t>
      </w:r>
    </w:p>
    <w:p w14:paraId="612EA51F"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automatyczny</w:t>
      </w:r>
      <w:r w:rsidRPr="00DE20C7">
        <w:rPr>
          <w:rFonts w:ascii="Open Sans" w:eastAsia="Times New Roman" w:hAnsi="Open Sans" w:cs="Open Sans"/>
          <w:b/>
          <w:i/>
          <w:iCs/>
        </w:rPr>
        <w:t>: pojedynczy lub ciągły.</w:t>
      </w:r>
    </w:p>
    <w:p w14:paraId="55816EAD"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sterowania ręcznego</w:t>
      </w:r>
      <w:r w:rsidRPr="00DE20C7">
        <w:rPr>
          <w:rFonts w:ascii="Open Sans" w:eastAsia="Times New Roman" w:hAnsi="Open Sans" w:cs="Open Sans"/>
          <w:b/>
          <w:i/>
          <w:iCs/>
        </w:rPr>
        <w:t>: z możliwością niezależnego uruchomienia poszczególnych faz.</w:t>
      </w:r>
    </w:p>
    <w:p w14:paraId="617FC993"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w:t>
      </w:r>
    </w:p>
    <w:p w14:paraId="7E64E75D"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bookmarkStart w:id="9" w:name="_Hlk66850762"/>
      <w:r w:rsidRPr="00DE20C7">
        <w:rPr>
          <w:rFonts w:ascii="Open Sans" w:eastAsia="Times New Roman" w:hAnsi="Open Sans" w:cs="Open Sans"/>
          <w:b/>
          <w:i/>
          <w:iCs/>
        </w:rPr>
        <w:t xml:space="preserve">Wyposażony w dwa czujniki stopni </w:t>
      </w:r>
      <w:r w:rsidRPr="00DE20C7">
        <w:rPr>
          <w:rFonts w:ascii="Open Sans" w:eastAsia="Times New Roman" w:hAnsi="Open Sans" w:cs="Open Sans"/>
          <w:bCs/>
          <w:i/>
          <w:iCs/>
        </w:rPr>
        <w:t xml:space="preserve">umożliwiające natychmiastowe zatrzymanie cyklu pracy - </w:t>
      </w:r>
      <w:r w:rsidRPr="00DE20C7">
        <w:rPr>
          <w:rFonts w:ascii="Open Sans" w:eastAsia="Times New Roman" w:hAnsi="Open Sans" w:cs="Open Sans"/>
          <w:b/>
          <w:i/>
          <w:iCs/>
        </w:rPr>
        <w:t>wyłączniki „stop”.</w:t>
      </w:r>
    </w:p>
    <w:bookmarkEnd w:id="9"/>
    <w:p w14:paraId="000CC842"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r w:rsidRPr="00DE20C7">
        <w:rPr>
          <w:rFonts w:ascii="Open Sans" w:eastAsia="Times New Roman" w:hAnsi="Open Sans" w:cs="Open Sans"/>
          <w:bCs/>
          <w:i/>
          <w:iCs/>
        </w:rPr>
        <w:t>Umieszczony po obu stronach tylnej części odwłoka.</w:t>
      </w:r>
    </w:p>
    <w:p w14:paraId="056B4DFE" w14:textId="77777777" w:rsidR="003A59DB" w:rsidRPr="00DE20C7" w:rsidRDefault="003A59DB" w:rsidP="00775ED0">
      <w:pPr>
        <w:numPr>
          <w:ilvl w:val="1"/>
          <w:numId w:val="103"/>
        </w:numPr>
        <w:tabs>
          <w:tab w:val="left" w:pos="567"/>
        </w:tabs>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Układ centralnego smarowania nadwozia:</w:t>
      </w:r>
    </w:p>
    <w:p w14:paraId="009BBDBB"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Smarowanie wszystkich mechanizmów nadwozia </w:t>
      </w:r>
      <w:r w:rsidRPr="00DE20C7">
        <w:rPr>
          <w:rFonts w:ascii="Open Sans" w:eastAsia="Calibri" w:hAnsi="Open Sans" w:cs="Open Sans"/>
          <w:b/>
          <w:i/>
          <w:iCs/>
          <w:lang w:eastAsia="en-US"/>
        </w:rPr>
        <w:t xml:space="preserve">z automatycznego centralnego układu smarowania GROENEVELDE </w:t>
      </w:r>
      <w:r w:rsidRPr="00DE20C7">
        <w:rPr>
          <w:rFonts w:ascii="Open Sans" w:eastAsia="Calibri" w:hAnsi="Open Sans" w:cs="Open Sans"/>
          <w:i/>
          <w:iCs/>
          <w:lang w:eastAsia="en-US"/>
        </w:rPr>
        <w:t xml:space="preserve">lub </w:t>
      </w:r>
      <w:r w:rsidRPr="00DE20C7">
        <w:rPr>
          <w:rFonts w:ascii="Open Sans" w:eastAsia="Calibri" w:hAnsi="Open Sans" w:cs="Open Sans"/>
          <w:b/>
          <w:i/>
          <w:iCs/>
          <w:lang w:eastAsia="en-US"/>
        </w:rPr>
        <w:t>równoważnego</w:t>
      </w:r>
      <w:r w:rsidRPr="00DE20C7">
        <w:rPr>
          <w:rFonts w:ascii="Open Sans" w:eastAsia="Calibri" w:hAnsi="Open Sans" w:cs="Open Sans"/>
          <w:i/>
          <w:iCs/>
          <w:lang w:eastAsia="en-US"/>
        </w:rPr>
        <w:t>.</w:t>
      </w:r>
    </w:p>
    <w:p w14:paraId="71CA4F65"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Ilość punktów smarnych;-wszystkie wymagające smarowania.</w:t>
      </w:r>
    </w:p>
    <w:p w14:paraId="7954C0A1" w14:textId="77777777" w:rsidR="003A59DB" w:rsidRPr="00DE20C7" w:rsidRDefault="003A59DB" w:rsidP="00775ED0">
      <w:pPr>
        <w:numPr>
          <w:ilvl w:val="1"/>
          <w:numId w:val="103"/>
        </w:numPr>
        <w:tabs>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Oświetlenie:</w:t>
      </w:r>
    </w:p>
    <w:p w14:paraId="436EEC1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Światło białe</w:t>
      </w:r>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załączane przez obsługę umieszczone w tylnej górnej części odwłoka umożliwiające pracę w pogorszonych warunkach widoczności.</w:t>
      </w:r>
    </w:p>
    <w:p w14:paraId="1163A46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dodatkowe lampy robocze</w:t>
      </w:r>
      <w:r w:rsidRPr="00DE20C7">
        <w:rPr>
          <w:rFonts w:ascii="Open Sans" w:eastAsia="Calibri" w:hAnsi="Open Sans" w:cs="Open Sans"/>
          <w:i/>
          <w:iCs/>
          <w:lang w:eastAsia="en-US"/>
        </w:rPr>
        <w:t xml:space="preserve"> umieszczone po obu bokach zabudowy - doświetlanie chodnika.</w:t>
      </w:r>
    </w:p>
    <w:p w14:paraId="36A66419"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w:t>
      </w:r>
    </w:p>
    <w:p w14:paraId="285AEFC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 skrajne tylne.</w:t>
      </w:r>
    </w:p>
    <w:p w14:paraId="43AD267E"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lampy ostrzegawcza o kolorze pomarańczowym,</w:t>
      </w:r>
      <w:r w:rsidRPr="00DE20C7">
        <w:rPr>
          <w:rFonts w:ascii="Open Sans" w:eastAsia="Calibri" w:hAnsi="Open Sans" w:cs="Open Sans"/>
          <w:i/>
          <w:iCs/>
          <w:lang w:eastAsia="en-US"/>
        </w:rPr>
        <w:t xml:space="preserve"> włączane automatycznie podczas pracy urządzenia nadwozia, zamontowane w górnej części nadwozia</w:t>
      </w:r>
      <w:r w:rsidRPr="00DE20C7">
        <w:rPr>
          <w:rFonts w:ascii="Open Sans" w:eastAsia="Calibri" w:hAnsi="Open Sans" w:cs="Open Sans"/>
          <w:b/>
          <w:i/>
          <w:iCs/>
          <w:lang w:eastAsia="en-US"/>
        </w:rPr>
        <w:t>, jedno od strony kabiny drugie od strony załadunku.</w:t>
      </w:r>
    </w:p>
    <w:p w14:paraId="64AA860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Belka świetlna na dachu kabiny z napisem „PGK Koszalin”.</w:t>
      </w:r>
    </w:p>
    <w:p w14:paraId="7CE423E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Szczelność skrzyni ładunkowej:</w:t>
      </w:r>
    </w:p>
    <w:p w14:paraId="5742A764"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Uszczelnienie na styku skrzyni ładunkowej i odwłoka</w:t>
      </w:r>
      <w:r w:rsidRPr="00DE20C7">
        <w:rPr>
          <w:rFonts w:ascii="Open Sans" w:eastAsia="Times New Roman" w:hAnsi="Open Sans" w:cs="Open Sans"/>
          <w:i/>
          <w:iCs/>
        </w:rPr>
        <w:t xml:space="preserve"> uniemożliwiające wyciekanie gromadzących się płynów – odcieków.</w:t>
      </w:r>
    </w:p>
    <w:p w14:paraId="331C8A03"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Możliwość gromadzenia niewielkiej ilości płynów w odwłoku ładunkowym oraz ich </w:t>
      </w:r>
      <w:r w:rsidRPr="00DE20C7">
        <w:rPr>
          <w:rFonts w:ascii="Open Sans" w:eastAsia="Times New Roman" w:hAnsi="Open Sans" w:cs="Open Sans"/>
          <w:b/>
          <w:bCs/>
          <w:i/>
          <w:iCs/>
        </w:rPr>
        <w:t>kontrolowanego spuszczania zaworem kulowym.</w:t>
      </w:r>
    </w:p>
    <w:p w14:paraId="68E75108"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Zawór kulowy</w:t>
      </w:r>
      <w:r w:rsidRPr="00DE20C7">
        <w:rPr>
          <w:rFonts w:ascii="Open Sans" w:eastAsia="Times New Roman" w:hAnsi="Open Sans" w:cs="Open Sans"/>
          <w:i/>
          <w:iCs/>
        </w:rPr>
        <w:t xml:space="preserve"> w przedniej części skrzyni ładunkowej w celu spuszczania nagromadzonych się płynów.</w:t>
      </w:r>
    </w:p>
    <w:p w14:paraId="0D1C85BD"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Z</w:t>
      </w:r>
      <w:r w:rsidRPr="00DE20C7">
        <w:rPr>
          <w:rFonts w:ascii="Open Sans" w:eastAsia="Times New Roman" w:hAnsi="Open Sans" w:cs="Open Sans"/>
          <w:i/>
          <w:iCs/>
        </w:rPr>
        <w:t>biornik odcieków o pojemności:</w:t>
      </w:r>
      <w:r w:rsidRPr="00DE20C7">
        <w:rPr>
          <w:rFonts w:ascii="Open Sans" w:eastAsia="Times New Roman" w:hAnsi="Open Sans" w:cs="Open Sans"/>
          <w:b/>
          <w:i/>
          <w:iCs/>
        </w:rPr>
        <w:t xml:space="preserve"> minimum 150 Litrów.</w:t>
      </w:r>
    </w:p>
    <w:p w14:paraId="1A43515E"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Rynienka trójkątna dodatkowa odbierająca odcieki na styku skrzyni i odwłoka.</w:t>
      </w:r>
    </w:p>
    <w:p w14:paraId="2395555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 xml:space="preserve">Kamera przemysłowa: </w:t>
      </w:r>
    </w:p>
    <w:p w14:paraId="32F7F4C6" w14:textId="77777777" w:rsidR="003A59DB" w:rsidRPr="00DE20C7" w:rsidRDefault="003A59DB" w:rsidP="003A59DB">
      <w:pPr>
        <w:spacing w:after="0" w:line="240" w:lineRule="auto"/>
        <w:ind w:left="709"/>
        <w:rPr>
          <w:rFonts w:ascii="Open Sans" w:eastAsia="Times New Roman" w:hAnsi="Open Sans" w:cs="Open Sans"/>
          <w:b/>
          <w:bCs/>
          <w:i/>
          <w:iCs/>
        </w:rPr>
      </w:pPr>
      <w:r w:rsidRPr="00DE20C7">
        <w:rPr>
          <w:rFonts w:ascii="Open Sans" w:eastAsia="Times New Roman" w:hAnsi="Open Sans" w:cs="Open Sans"/>
          <w:bCs/>
          <w:i/>
          <w:iCs/>
        </w:rPr>
        <w:t>Pokazująca pracę ludzi współpracująca  z monitorem w kabinie kierowcy.</w:t>
      </w:r>
    </w:p>
    <w:p w14:paraId="6D7627AB"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K</w:t>
      </w:r>
      <w:r w:rsidRPr="00DE20C7">
        <w:rPr>
          <w:rFonts w:ascii="Open Sans" w:eastAsia="Times New Roman" w:hAnsi="Open Sans" w:cs="Open Sans"/>
          <w:b/>
          <w:u w:val="single"/>
        </w:rPr>
        <w:t xml:space="preserve">olorystyka: </w:t>
      </w:r>
    </w:p>
    <w:p w14:paraId="68DCBFDB" w14:textId="77777777" w:rsidR="003A59DB" w:rsidRPr="00DE20C7" w:rsidRDefault="003A59DB" w:rsidP="003A59DB">
      <w:pPr>
        <w:spacing w:after="0" w:line="240" w:lineRule="auto"/>
        <w:ind w:left="709"/>
        <w:rPr>
          <w:rFonts w:ascii="Open Sans" w:eastAsia="Times New Roman" w:hAnsi="Open Sans" w:cs="Open Sans"/>
          <w:b/>
          <w:i/>
          <w:iCs/>
        </w:rPr>
      </w:pPr>
      <w:r w:rsidRPr="00DE20C7">
        <w:rPr>
          <w:rFonts w:ascii="Open Sans" w:eastAsia="Times New Roman" w:hAnsi="Open Sans" w:cs="Open Sans"/>
          <w:bCs/>
          <w:i/>
          <w:iCs/>
        </w:rPr>
        <w:t>Kolor nadwozia;</w:t>
      </w:r>
      <w:r w:rsidRPr="00DE20C7">
        <w:rPr>
          <w:rFonts w:ascii="Open Sans" w:eastAsia="Times New Roman" w:hAnsi="Open Sans" w:cs="Open Sans"/>
          <w:b/>
          <w:i/>
          <w:iCs/>
        </w:rPr>
        <w:t xml:space="preserve"> pomarańczowy lub biały</w:t>
      </w:r>
    </w:p>
    <w:p w14:paraId="77B934C2"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u w:val="single"/>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6"/>
    <w:p w14:paraId="1729EE84" w14:textId="77777777" w:rsidR="003A59DB" w:rsidRPr="00DE20C7" w:rsidRDefault="003A59DB" w:rsidP="003A59DB">
      <w:pPr>
        <w:spacing w:after="0" w:line="240" w:lineRule="auto"/>
        <w:rPr>
          <w:rFonts w:ascii="Open Sans" w:eastAsia="Times New Roman" w:hAnsi="Open Sans" w:cs="Open Sans"/>
          <w:b/>
          <w:bCs/>
          <w:u w:val="single"/>
        </w:rPr>
      </w:pPr>
    </w:p>
    <w:p w14:paraId="3EAFF121"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bookmarkStart w:id="10" w:name="_Hlk42746353"/>
      <w:r w:rsidRPr="00EB2739">
        <w:rPr>
          <w:rFonts w:ascii="Open Sans" w:eastAsia="Times New Roman" w:hAnsi="Open Sans" w:cs="Open Sans"/>
          <w:bCs/>
        </w:rPr>
        <w:t>Dane techniczne jednostki transportowej.</w:t>
      </w:r>
    </w:p>
    <w:p w14:paraId="7EC25B2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Podwozie: f</w:t>
      </w:r>
      <w:r w:rsidRPr="00DE20C7">
        <w:rPr>
          <w:rFonts w:ascii="Open Sans" w:eastAsia="Times New Roman" w:hAnsi="Open Sans" w:cs="Open Sans"/>
          <w:b/>
        </w:rPr>
        <w:t>abrycznie nowe.</w:t>
      </w:r>
    </w:p>
    <w:p w14:paraId="012FAAAF"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p w14:paraId="1CB3A204"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N</w:t>
      </w:r>
      <w:r w:rsidRPr="00DE20C7">
        <w:rPr>
          <w:rFonts w:ascii="Open Sans" w:eastAsia="Times New Roman" w:hAnsi="Open Sans" w:cs="Open Sans"/>
          <w:b/>
        </w:rPr>
        <w:t>ie eksploatowana.</w:t>
      </w:r>
    </w:p>
    <w:p w14:paraId="325B2DE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p w14:paraId="6EFCA99B"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p w14:paraId="6E0387B8"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w:t>
      </w:r>
      <w:bookmarkStart w:id="11" w:name="_Hlk66790215"/>
      <w:r w:rsidRPr="00DE20C7">
        <w:rPr>
          <w:rFonts w:ascii="Open Sans" w:eastAsia="Times New Roman" w:hAnsi="Open Sans" w:cs="Open Sans"/>
          <w:b/>
        </w:rPr>
        <w:t>26 Mg.</w:t>
      </w:r>
      <w:r w:rsidRPr="00DE20C7">
        <w:rPr>
          <w:rFonts w:ascii="Open Sans" w:eastAsia="Times New Roman" w:hAnsi="Open Sans" w:cs="Open Sans"/>
          <w:b/>
          <w:i/>
          <w:iCs/>
        </w:rPr>
        <w:t xml:space="preserve"> </w:t>
      </w:r>
      <w:bookmarkEnd w:id="11"/>
    </w:p>
    <w:p w14:paraId="187A8F5D"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p w14:paraId="30DA9D75" w14:textId="77777777" w:rsidR="003A59DB" w:rsidRPr="00EB2739"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Cs/>
        </w:rPr>
      </w:pPr>
      <w:bookmarkStart w:id="12" w:name="_Hlk42748089"/>
      <w:r w:rsidRPr="00EB2739">
        <w:rPr>
          <w:rFonts w:ascii="Open Sans" w:eastAsia="Times New Roman" w:hAnsi="Open Sans" w:cs="Open Sans"/>
          <w:bCs/>
        </w:rPr>
        <w:t>Parametry techniczne podwozia:</w:t>
      </w:r>
    </w:p>
    <w:bookmarkEnd w:id="12"/>
    <w:p w14:paraId="4DD74D99"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Podwozie</w:t>
      </w:r>
      <w:r w:rsidRPr="00DE20C7">
        <w:rPr>
          <w:rFonts w:ascii="Open Sans" w:eastAsia="Calibri" w:hAnsi="Open Sans" w:cs="Open Sans"/>
          <w:b/>
          <w:bCs/>
          <w:lang w:eastAsia="en-US"/>
        </w:rPr>
        <w:t xml:space="preserve">: </w:t>
      </w:r>
      <w:r w:rsidRPr="00DE20C7">
        <w:rPr>
          <w:rFonts w:ascii="Open Sans" w:eastAsia="Calibri" w:hAnsi="Open Sans" w:cs="Open Sans"/>
          <w:b/>
          <w:bCs/>
          <w:i/>
          <w:iCs/>
          <w:lang w:eastAsia="en-US"/>
        </w:rPr>
        <w:t>Trzyosiowe 6 x2.</w:t>
      </w:r>
    </w:p>
    <w:p w14:paraId="57C8B3FB"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Rozstaw osi:</w:t>
      </w:r>
      <w:r w:rsidRPr="00DE20C7">
        <w:rPr>
          <w:rFonts w:ascii="Open Sans" w:eastAsia="Calibri" w:hAnsi="Open Sans" w:cs="Open Sans"/>
          <w:bCs/>
          <w:u w:val="single"/>
          <w:lang w:eastAsia="en-US"/>
        </w:rPr>
        <w:t xml:space="preserve"> </w:t>
      </w:r>
    </w:p>
    <w:p w14:paraId="49AD9660"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 xml:space="preserve">Liczony od pierwszej osi skrętnej do osi napędowej: </w:t>
      </w:r>
      <w:r w:rsidRPr="00DE20C7">
        <w:rPr>
          <w:rFonts w:ascii="Open Sans" w:eastAsia="Calibri" w:hAnsi="Open Sans" w:cs="Open Sans"/>
          <w:b/>
          <w:bCs/>
          <w:i/>
          <w:iCs/>
          <w:lang w:eastAsia="en-US"/>
        </w:rPr>
        <w:t>maksymalnie 4 000 mm,</w:t>
      </w:r>
      <w:r w:rsidRPr="00DE20C7">
        <w:rPr>
          <w:rFonts w:ascii="Open Sans" w:eastAsia="Calibri" w:hAnsi="Open Sans" w:cs="Open Sans"/>
          <w:bCs/>
          <w:i/>
          <w:iCs/>
          <w:lang w:eastAsia="en-US"/>
        </w:rPr>
        <w:t xml:space="preserve"> </w:t>
      </w:r>
    </w:p>
    <w:p w14:paraId="236EB3D3"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Osie skrętne</w:t>
      </w:r>
      <w:r w:rsidRPr="00DE20C7">
        <w:rPr>
          <w:rFonts w:ascii="Open Sans" w:eastAsia="Calibri" w:hAnsi="Open Sans" w:cs="Open Sans"/>
          <w:b/>
          <w:bCs/>
          <w:i/>
          <w:iCs/>
          <w:lang w:eastAsia="en-US"/>
        </w:rPr>
        <w:t>: pierwsza i trzecia</w:t>
      </w:r>
    </w:p>
    <w:p w14:paraId="68F55C0C"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Oś napędowa</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druga</w:t>
      </w:r>
    </w:p>
    <w:p w14:paraId="27D9339E"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Nośność osi:</w:t>
      </w:r>
    </w:p>
    <w:p w14:paraId="529E0685"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przedniej: </w:t>
      </w:r>
      <w:r w:rsidRPr="00DE20C7">
        <w:rPr>
          <w:rFonts w:ascii="Open Sans" w:eastAsia="Calibri" w:hAnsi="Open Sans" w:cs="Open Sans"/>
          <w:b/>
          <w:i/>
          <w:iCs/>
          <w:lang w:eastAsia="en-US"/>
        </w:rPr>
        <w:t>minimum 8 000 kg,</w:t>
      </w:r>
    </w:p>
    <w:p w14:paraId="136CF928"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napędowej; </w:t>
      </w:r>
      <w:r w:rsidRPr="00DE20C7">
        <w:rPr>
          <w:rFonts w:ascii="Open Sans" w:eastAsia="Calibri" w:hAnsi="Open Sans" w:cs="Open Sans"/>
          <w:b/>
          <w:i/>
          <w:iCs/>
          <w:lang w:eastAsia="en-US"/>
        </w:rPr>
        <w:t>minimum 11 500 kg,</w:t>
      </w:r>
    </w:p>
    <w:p w14:paraId="569F2907"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tylnej wleczonej; </w:t>
      </w:r>
      <w:r w:rsidRPr="00DE20C7">
        <w:rPr>
          <w:rFonts w:ascii="Open Sans" w:eastAsia="Calibri" w:hAnsi="Open Sans" w:cs="Open Sans"/>
          <w:b/>
          <w:i/>
          <w:iCs/>
          <w:lang w:eastAsia="en-US"/>
        </w:rPr>
        <w:t>minimum 7 500kg</w:t>
      </w:r>
    </w:p>
    <w:p w14:paraId="32F5E5E8"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Zawieszenie osi:</w:t>
      </w:r>
    </w:p>
    <w:p w14:paraId="1E81D27F"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Oś przednia </w:t>
      </w:r>
      <w:r w:rsidRPr="00DE20C7">
        <w:rPr>
          <w:rFonts w:ascii="Open Sans" w:eastAsia="Calibri" w:hAnsi="Open Sans" w:cs="Open Sans"/>
          <w:b/>
          <w:i/>
          <w:iCs/>
          <w:lang w:eastAsia="en-US"/>
        </w:rPr>
        <w:t>z zawieszeniem pneumatycznym lub mechanicznym.</w:t>
      </w:r>
    </w:p>
    <w:p w14:paraId="7575041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Tylne zawieszenie osi </w:t>
      </w:r>
      <w:r w:rsidRPr="00DE20C7">
        <w:rPr>
          <w:rFonts w:ascii="Open Sans" w:eastAsia="Calibri" w:hAnsi="Open Sans" w:cs="Open Sans"/>
          <w:b/>
          <w:i/>
          <w:iCs/>
          <w:lang w:eastAsia="en-US"/>
        </w:rPr>
        <w:t>pneumatyczne.</w:t>
      </w:r>
    </w:p>
    <w:p w14:paraId="252BAC4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
          <w:i/>
          <w:iCs/>
          <w:lang w:eastAsia="en-US"/>
        </w:rPr>
        <w:t>Regulacja wysokości</w:t>
      </w:r>
      <w:r w:rsidRPr="00DE20C7">
        <w:rPr>
          <w:rFonts w:ascii="Open Sans" w:eastAsia="Calibri" w:hAnsi="Open Sans" w:cs="Open Sans"/>
          <w:i/>
          <w:iCs/>
          <w:lang w:eastAsia="en-US"/>
        </w:rPr>
        <w:t xml:space="preserve"> zawieszenia.</w:t>
      </w:r>
    </w:p>
    <w:p w14:paraId="177D987C"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Układ hamulcowy:</w:t>
      </w:r>
    </w:p>
    <w:p w14:paraId="484F7B5A"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Hamulce wszystkich osi:  </w:t>
      </w:r>
      <w:r w:rsidRPr="00DE20C7">
        <w:rPr>
          <w:rFonts w:ascii="Open Sans" w:eastAsia="Calibri" w:hAnsi="Open Sans" w:cs="Open Sans"/>
          <w:b/>
          <w:i/>
          <w:iCs/>
          <w:lang w:eastAsia="en-US"/>
        </w:rPr>
        <w:t>tarczowe.</w:t>
      </w:r>
    </w:p>
    <w:p w14:paraId="2C3C0F47"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z systemem; </w:t>
      </w:r>
      <w:r w:rsidRPr="00DE20C7">
        <w:rPr>
          <w:rFonts w:ascii="Open Sans" w:eastAsia="Calibri" w:hAnsi="Open Sans" w:cs="Open Sans"/>
          <w:b/>
          <w:bCs/>
          <w:i/>
          <w:iCs/>
          <w:lang w:eastAsia="en-US"/>
        </w:rPr>
        <w:t xml:space="preserve">EBS lub równoważnym, </w:t>
      </w:r>
    </w:p>
    <w:p w14:paraId="1722D9A2"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w:t>
      </w:r>
      <w:r w:rsidRPr="00DE20C7">
        <w:rPr>
          <w:rFonts w:ascii="Open Sans" w:eastAsia="Calibri" w:hAnsi="Open Sans" w:cs="Open Sans"/>
          <w:b/>
          <w:i/>
          <w:iCs/>
          <w:lang w:eastAsia="en-US"/>
        </w:rPr>
        <w:t>ABS.</w:t>
      </w:r>
    </w:p>
    <w:p w14:paraId="2F03D03A"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i/>
          <w:iCs/>
          <w:u w:val="single"/>
          <w:lang w:eastAsia="en-US"/>
        </w:rPr>
      </w:pPr>
      <w:r w:rsidRPr="00DE20C7">
        <w:rPr>
          <w:rFonts w:ascii="Open Sans" w:eastAsia="Calibri" w:hAnsi="Open Sans" w:cs="Open Sans"/>
          <w:b/>
          <w:u w:val="single"/>
          <w:lang w:eastAsia="en-US"/>
        </w:rPr>
        <w:t>Układy napędowy:</w:t>
      </w:r>
      <w:r w:rsidRPr="00DE20C7">
        <w:rPr>
          <w:rFonts w:ascii="Open Sans" w:eastAsia="Calibri" w:hAnsi="Open Sans" w:cs="Open Sans"/>
          <w:b/>
          <w:i/>
          <w:iCs/>
          <w:u w:val="single"/>
          <w:lang w:eastAsia="en-US"/>
        </w:rPr>
        <w:t xml:space="preserve"> </w:t>
      </w:r>
      <w:r w:rsidRPr="00DE20C7">
        <w:rPr>
          <w:rFonts w:ascii="Open Sans" w:eastAsia="Calibri" w:hAnsi="Open Sans" w:cs="Open Sans"/>
          <w:i/>
          <w:iCs/>
          <w:lang w:eastAsia="en-US"/>
        </w:rPr>
        <w:t xml:space="preserve">Blokada mechanizmu różnicowego; </w:t>
      </w:r>
      <w:r w:rsidRPr="00DE20C7">
        <w:rPr>
          <w:rFonts w:ascii="Open Sans" w:eastAsia="Calibri" w:hAnsi="Open Sans" w:cs="Open Sans"/>
          <w:b/>
          <w:i/>
          <w:iCs/>
          <w:lang w:eastAsia="en-US"/>
        </w:rPr>
        <w:t>osi napędowej.</w:t>
      </w:r>
    </w:p>
    <w:p w14:paraId="405819A3"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 xml:space="preserve">Układ </w:t>
      </w:r>
      <w:r w:rsidRPr="00DE20C7">
        <w:rPr>
          <w:rFonts w:ascii="Open Sans" w:eastAsia="Calibri" w:hAnsi="Open Sans" w:cs="Open Sans"/>
          <w:b/>
          <w:u w:val="single"/>
          <w:lang w:eastAsia="en-US"/>
        </w:rPr>
        <w:t>kierowniczy:</w:t>
      </w:r>
      <w:r w:rsidRPr="00DE20C7">
        <w:rPr>
          <w:rFonts w:ascii="Open Sans" w:eastAsia="Calibri" w:hAnsi="Open Sans" w:cs="Open Sans"/>
          <w:b/>
          <w:bCs/>
          <w:lang w:eastAsia="en-US"/>
        </w:rPr>
        <w:t xml:space="preserve"> </w:t>
      </w:r>
      <w:r w:rsidRPr="00DE20C7">
        <w:rPr>
          <w:rFonts w:ascii="Open Sans" w:eastAsia="Calibri" w:hAnsi="Open Sans" w:cs="Open Sans"/>
          <w:b/>
          <w:i/>
          <w:iCs/>
          <w:lang w:eastAsia="en-US"/>
        </w:rPr>
        <w:t>Ze wspomaganiem,</w:t>
      </w:r>
    </w:p>
    <w:p w14:paraId="0EDC5085"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bCs/>
          <w:u w:val="single"/>
          <w:lang w:eastAsia="en-US"/>
        </w:rPr>
        <w:t xml:space="preserve">Oświetlenie: </w:t>
      </w:r>
    </w:p>
    <w:p w14:paraId="3509AAA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zgodne z kodeksem drogowym,</w:t>
      </w:r>
    </w:p>
    <w:p w14:paraId="4EE576B4"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Światła </w:t>
      </w:r>
      <w:r w:rsidRPr="00DE20C7">
        <w:rPr>
          <w:rFonts w:ascii="Open Sans" w:eastAsia="Calibri" w:hAnsi="Open Sans" w:cs="Open Sans"/>
          <w:b/>
          <w:i/>
          <w:iCs/>
          <w:lang w:eastAsia="en-US"/>
        </w:rPr>
        <w:t>do jazdy dziennej LED.</w:t>
      </w:r>
    </w:p>
    <w:p w14:paraId="5407B8A6"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Boczne  </w:t>
      </w:r>
      <w:r w:rsidRPr="00DE20C7">
        <w:rPr>
          <w:rFonts w:ascii="Open Sans" w:eastAsia="Calibri" w:hAnsi="Open Sans" w:cs="Open Sans"/>
          <w:b/>
          <w:i/>
          <w:iCs/>
          <w:lang w:eastAsia="en-US"/>
        </w:rPr>
        <w:t>światła obrysowe LED.</w:t>
      </w:r>
    </w:p>
    <w:p w14:paraId="4743894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Reflektory </w:t>
      </w:r>
      <w:r w:rsidRPr="00DE20C7">
        <w:rPr>
          <w:rFonts w:ascii="Open Sans" w:eastAsia="Calibri" w:hAnsi="Open Sans" w:cs="Open Sans"/>
          <w:b/>
          <w:i/>
          <w:iCs/>
          <w:lang w:eastAsia="en-US"/>
        </w:rPr>
        <w:t>przeciwmgielne.</w:t>
      </w:r>
    </w:p>
    <w:p w14:paraId="04F73661"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Instalacja elektryczna:</w:t>
      </w:r>
    </w:p>
    <w:p w14:paraId="1AEDCDD4"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 xml:space="preserve">Akumulatory: </w:t>
      </w:r>
      <w:r w:rsidRPr="00DE20C7">
        <w:rPr>
          <w:rFonts w:ascii="Open Sans" w:eastAsia="Calibri" w:hAnsi="Open Sans" w:cs="Open Sans"/>
          <w:b/>
          <w:i/>
          <w:iCs/>
          <w:lang w:eastAsia="en-US"/>
        </w:rPr>
        <w:t>12 V minimum 170 Ah  2 szt..</w:t>
      </w:r>
    </w:p>
    <w:p w14:paraId="2FFE0666"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Wyłącznik akumulatorów</w:t>
      </w:r>
      <w:r w:rsidRPr="00DE20C7">
        <w:rPr>
          <w:rFonts w:ascii="Open Sans" w:eastAsia="Calibri" w:hAnsi="Open Sans" w:cs="Open Sans"/>
          <w:b/>
          <w:i/>
          <w:iCs/>
          <w:lang w:eastAsia="en-US"/>
        </w:rPr>
        <w:t>: fabryczny.</w:t>
      </w:r>
    </w:p>
    <w:p w14:paraId="3F483C5D"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Akustyczny sygnał cofania</w:t>
      </w:r>
      <w:r w:rsidRPr="00DE20C7">
        <w:rPr>
          <w:rFonts w:ascii="Open Sans" w:eastAsia="Calibri" w:hAnsi="Open Sans" w:cs="Open Sans"/>
          <w:i/>
          <w:iCs/>
          <w:lang w:eastAsia="en-US"/>
        </w:rPr>
        <w:t xml:space="preserve"> zamontowany z tyłu zabudowy.</w:t>
      </w:r>
    </w:p>
    <w:p w14:paraId="5140964C"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Sygnał dźwiękowy pneumatyczny.</w:t>
      </w:r>
    </w:p>
    <w:p w14:paraId="35D2CBA2"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Ogumienie:</w:t>
      </w:r>
    </w:p>
    <w:p w14:paraId="72DAE083"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Wszystkie tarcze kół stalowe dziesięciootworowe,</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 xml:space="preserve">do opon bezdętkowych  </w:t>
      </w:r>
    </w:p>
    <w:p w14:paraId="51E3F98D"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Wszystkie koła </w:t>
      </w:r>
      <w:r w:rsidRPr="00DE20C7">
        <w:rPr>
          <w:rFonts w:ascii="Open Sans" w:eastAsia="Calibri" w:hAnsi="Open Sans" w:cs="Open Sans"/>
          <w:b/>
          <w:i/>
          <w:iCs/>
          <w:lang w:eastAsia="en-US"/>
        </w:rPr>
        <w:t>z oponami bezdętkowymi R 22,5</w:t>
      </w:r>
    </w:p>
    <w:p w14:paraId="31E968B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Bez koła zapasowego</w:t>
      </w:r>
    </w:p>
    <w:p w14:paraId="6263342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Kliny pod koła; </w:t>
      </w:r>
      <w:r w:rsidRPr="00DE20C7">
        <w:rPr>
          <w:rFonts w:ascii="Open Sans" w:eastAsia="Calibri" w:hAnsi="Open Sans" w:cs="Open Sans"/>
          <w:b/>
          <w:i/>
          <w:iCs/>
          <w:lang w:eastAsia="en-US"/>
        </w:rPr>
        <w:t>2 szt.</w:t>
      </w:r>
    </w:p>
    <w:p w14:paraId="12D4D028"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Zbiornik paliwa:</w:t>
      </w:r>
    </w:p>
    <w:p w14:paraId="0942380C" w14:textId="77777777" w:rsidR="003A59DB" w:rsidRPr="00DE20C7" w:rsidRDefault="003A59DB" w:rsidP="003A59DB">
      <w:pPr>
        <w:tabs>
          <w:tab w:val="left" w:pos="709"/>
        </w:tabs>
        <w:spacing w:after="0" w:line="240" w:lineRule="auto"/>
        <w:ind w:left="851"/>
        <w:rPr>
          <w:rFonts w:ascii="Open Sans" w:eastAsia="Calibri" w:hAnsi="Open Sans" w:cs="Open Sans"/>
          <w:b/>
          <w:bCs/>
          <w:lang w:eastAsia="en-US"/>
        </w:rPr>
      </w:pPr>
      <w:r w:rsidRPr="00DE20C7">
        <w:rPr>
          <w:rFonts w:ascii="Open Sans" w:eastAsia="Calibri" w:hAnsi="Open Sans" w:cs="Open Sans"/>
          <w:i/>
          <w:iCs/>
          <w:lang w:eastAsia="en-US"/>
        </w:rPr>
        <w:t>Pojemność zbiornika:</w:t>
      </w:r>
      <w:r w:rsidRPr="00DE20C7">
        <w:rPr>
          <w:rFonts w:ascii="Open Sans" w:eastAsia="Calibri" w:hAnsi="Open Sans" w:cs="Open Sans"/>
          <w:b/>
          <w:bCs/>
          <w:i/>
          <w:iCs/>
          <w:lang w:eastAsia="en-US"/>
        </w:rPr>
        <w:t xml:space="preserve"> minimum 200 litrów.</w:t>
      </w:r>
    </w:p>
    <w:p w14:paraId="4C6CC999"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u w:val="single"/>
          <w:lang w:eastAsia="en-US"/>
        </w:rPr>
        <w:t>Inne wymagania</w:t>
      </w:r>
      <w:r w:rsidRPr="00DE20C7">
        <w:rPr>
          <w:rFonts w:ascii="Open Sans" w:eastAsia="Calibri" w:hAnsi="Open Sans" w:cs="Open Sans"/>
          <w:u w:val="single"/>
          <w:lang w:eastAsia="en-US"/>
        </w:rPr>
        <w:t>:</w:t>
      </w:r>
    </w:p>
    <w:p w14:paraId="047ED6F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Boczne osłony </w:t>
      </w:r>
      <w:r w:rsidRPr="00DE20C7">
        <w:rPr>
          <w:rFonts w:ascii="Open Sans" w:eastAsia="Calibri" w:hAnsi="Open Sans" w:cs="Open Sans"/>
          <w:b/>
          <w:bCs/>
          <w:i/>
          <w:iCs/>
          <w:lang w:eastAsia="en-US"/>
        </w:rPr>
        <w:t>przeciw najazdowe,</w:t>
      </w:r>
    </w:p>
    <w:p w14:paraId="110A6AA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 xml:space="preserve">Przedni zderzak </w:t>
      </w:r>
      <w:r w:rsidRPr="00DE20C7">
        <w:rPr>
          <w:rFonts w:ascii="Open Sans" w:eastAsia="Calibri" w:hAnsi="Open Sans" w:cs="Open Sans"/>
          <w:b/>
          <w:i/>
          <w:iCs/>
          <w:lang w:eastAsia="en-US"/>
        </w:rPr>
        <w:t>zgodny z EC</w:t>
      </w:r>
    </w:p>
    <w:p w14:paraId="57AB1C41"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Tablica VIN z numerami podwozia,</w:t>
      </w:r>
    </w:p>
    <w:p w14:paraId="5A67C64C"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Osuszacz powietrza podgrzewany,</w:t>
      </w:r>
    </w:p>
    <w:p w14:paraId="5A2F45E6"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Fartuchy przeciw błotne – </w:t>
      </w:r>
      <w:r w:rsidRPr="00DE20C7">
        <w:rPr>
          <w:rFonts w:ascii="Open Sans" w:eastAsia="Calibri" w:hAnsi="Open Sans" w:cs="Open Sans"/>
          <w:i/>
          <w:iCs/>
          <w:lang w:eastAsia="en-US"/>
        </w:rPr>
        <w:t>chlapacze.</w:t>
      </w:r>
    </w:p>
    <w:p w14:paraId="62995ECC"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silnika:</w:t>
      </w:r>
    </w:p>
    <w:p w14:paraId="30D69492" w14:textId="77777777" w:rsidR="003A59DB" w:rsidRPr="00DE20C7" w:rsidRDefault="003A59DB" w:rsidP="00775ED0">
      <w:pPr>
        <w:numPr>
          <w:ilvl w:val="1"/>
          <w:numId w:val="105"/>
        </w:numPr>
        <w:spacing w:after="0" w:line="240" w:lineRule="auto"/>
        <w:ind w:hanging="796"/>
        <w:rPr>
          <w:rFonts w:ascii="Open Sans" w:eastAsia="Calibri" w:hAnsi="Open Sans" w:cs="Open Sans"/>
          <w:b/>
          <w:bCs/>
          <w:lang w:eastAsia="en-US"/>
        </w:rPr>
      </w:pPr>
      <w:r w:rsidRPr="00DE20C7">
        <w:rPr>
          <w:rFonts w:ascii="Open Sans" w:eastAsia="Calibri" w:hAnsi="Open Sans" w:cs="Open Sans"/>
          <w:b/>
          <w:bCs/>
          <w:lang w:eastAsia="en-US"/>
        </w:rPr>
        <w:t xml:space="preserve">Moc: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320 KM,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1 600 </w:t>
      </w:r>
      <w:proofErr w:type="spellStart"/>
      <w:r w:rsidRPr="00DE20C7">
        <w:rPr>
          <w:rFonts w:ascii="Open Sans" w:eastAsia="Calibri" w:hAnsi="Open Sans" w:cs="Open Sans"/>
          <w:b/>
          <w:bCs/>
          <w:lang w:eastAsia="en-US"/>
        </w:rPr>
        <w:t>Nm</w:t>
      </w:r>
      <w:proofErr w:type="spellEnd"/>
      <w:r w:rsidRPr="00DE20C7">
        <w:rPr>
          <w:rFonts w:ascii="Open Sans" w:eastAsia="Calibri" w:hAnsi="Open Sans" w:cs="Open Sans"/>
          <w:b/>
          <w:bCs/>
          <w:lang w:eastAsia="en-US"/>
        </w:rPr>
        <w:t>,</w:t>
      </w:r>
    </w:p>
    <w:p w14:paraId="330E846D"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Silnik spełniający normy emisji spalin; </w:t>
      </w:r>
      <w:r w:rsidRPr="00DE20C7">
        <w:rPr>
          <w:rFonts w:ascii="Open Sans" w:eastAsia="Calibri" w:hAnsi="Open Sans" w:cs="Open Sans"/>
          <w:b/>
          <w:bCs/>
          <w:lang w:eastAsia="en-US"/>
        </w:rPr>
        <w:t>EURO 6.</w:t>
      </w:r>
    </w:p>
    <w:p w14:paraId="4EFB05D7"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Wyciszona praca, poziom hałasu </w:t>
      </w:r>
      <w:r w:rsidRPr="00DE20C7">
        <w:rPr>
          <w:rFonts w:ascii="Open Sans" w:eastAsia="Calibri" w:hAnsi="Open Sans" w:cs="Open Sans"/>
          <w:b/>
          <w:lang w:eastAsia="en-US"/>
        </w:rPr>
        <w:t xml:space="preserve">nie powinien przekraczać </w:t>
      </w:r>
      <w:r w:rsidRPr="00DE20C7">
        <w:rPr>
          <w:rFonts w:ascii="Open Sans" w:eastAsia="Calibri" w:hAnsi="Open Sans" w:cs="Open Sans"/>
          <w:b/>
          <w:bCs/>
          <w:lang w:eastAsia="en-US"/>
        </w:rPr>
        <w:t xml:space="preserve">87 </w:t>
      </w:r>
      <w:proofErr w:type="spellStart"/>
      <w:r w:rsidRPr="00DE20C7">
        <w:rPr>
          <w:rFonts w:ascii="Open Sans" w:eastAsia="Calibri" w:hAnsi="Open Sans" w:cs="Open Sans"/>
          <w:b/>
          <w:bCs/>
          <w:lang w:eastAsia="en-US"/>
        </w:rPr>
        <w:t>db</w:t>
      </w:r>
      <w:proofErr w:type="spellEnd"/>
      <w:r w:rsidRPr="00DE20C7">
        <w:rPr>
          <w:rFonts w:ascii="Open Sans" w:eastAsia="Calibri" w:hAnsi="Open Sans" w:cs="Open Sans"/>
          <w:b/>
          <w:bCs/>
          <w:lang w:eastAsia="en-US"/>
        </w:rPr>
        <w:t>,</w:t>
      </w:r>
    </w:p>
    <w:p w14:paraId="0F1BE472"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Ogranicznik prędkości </w:t>
      </w:r>
      <w:r w:rsidRPr="00DE20C7">
        <w:rPr>
          <w:rFonts w:ascii="Open Sans" w:eastAsia="Calibri" w:hAnsi="Open Sans" w:cs="Open Sans"/>
          <w:b/>
          <w:lang w:eastAsia="en-US"/>
        </w:rPr>
        <w:t>85-90 km/h.</w:t>
      </w:r>
    </w:p>
    <w:p w14:paraId="3C17AD00"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Hamulec silnikowy.</w:t>
      </w:r>
    </w:p>
    <w:p w14:paraId="7354ACB1"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Układ chłodzenia </w:t>
      </w:r>
      <w:r w:rsidRPr="00DE20C7">
        <w:rPr>
          <w:rFonts w:ascii="Open Sans" w:eastAsia="Calibri" w:hAnsi="Open Sans" w:cs="Open Sans"/>
          <w:b/>
          <w:lang w:eastAsia="en-US"/>
        </w:rPr>
        <w:t>do minimum 35</w:t>
      </w:r>
      <w:r w:rsidRPr="00DE20C7">
        <w:rPr>
          <w:rFonts w:ascii="Open Sans" w:eastAsia="Calibri" w:hAnsi="Open Sans" w:cs="Open Sans"/>
          <w:b/>
          <w:vertAlign w:val="superscript"/>
          <w:lang w:eastAsia="en-US"/>
        </w:rPr>
        <w:t>o</w:t>
      </w:r>
      <w:r w:rsidRPr="00DE20C7">
        <w:rPr>
          <w:rFonts w:ascii="Open Sans" w:eastAsia="Calibri" w:hAnsi="Open Sans" w:cs="Open Sans"/>
          <w:b/>
          <w:lang w:eastAsia="en-US"/>
        </w:rPr>
        <w:t>C temperatury panującej na zewnątrz.</w:t>
      </w:r>
    </w:p>
    <w:p w14:paraId="1271FE63"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skrzyni biegów:</w:t>
      </w:r>
    </w:p>
    <w:p w14:paraId="3A38C7A6"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Automatyczna, p</w:t>
      </w:r>
      <w:r w:rsidRPr="0038550A">
        <w:rPr>
          <w:rFonts w:ascii="Open Sans" w:eastAsia="Calibri" w:hAnsi="Open Sans" w:cs="Open Sans"/>
          <w:b/>
          <w:lang w:eastAsia="en-US"/>
        </w:rPr>
        <w:t>ó</w:t>
      </w:r>
      <w:r w:rsidRPr="00DE20C7">
        <w:rPr>
          <w:rFonts w:ascii="Open Sans" w:eastAsia="Calibri" w:hAnsi="Open Sans" w:cs="Open Sans"/>
          <w:b/>
          <w:lang w:eastAsia="en-US"/>
        </w:rPr>
        <w:t>łautomatyczna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lub zautomatyzowana (bez pedału sprzęgła)</w:t>
      </w:r>
    </w:p>
    <w:p w14:paraId="2F50012D"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Minimum 12 biegowa</w:t>
      </w:r>
    </w:p>
    <w:p w14:paraId="2B49D4F8"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 xml:space="preserve">Przystawka odbioru mocy: </w:t>
      </w:r>
      <w:r w:rsidRPr="00DE20C7">
        <w:rPr>
          <w:rFonts w:ascii="Open Sans" w:eastAsia="Calibri" w:hAnsi="Open Sans" w:cs="Open Sans"/>
          <w:lang w:eastAsia="en-US"/>
        </w:rPr>
        <w:t>od silnikowa niezależna od sprzęgła i skrzyni biegów dla nadwozia.</w:t>
      </w:r>
    </w:p>
    <w:p w14:paraId="4A7BFBB8"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Parametry techniczne kabiny:</w:t>
      </w:r>
    </w:p>
    <w:p w14:paraId="1174A29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Kabina:</w:t>
      </w:r>
    </w:p>
    <w:p w14:paraId="428DCE59"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Dzienna w wersji krótkiej:</w:t>
      </w:r>
    </w:p>
    <w:p w14:paraId="55320A37"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Trzyosobowa ,</w:t>
      </w:r>
      <w:r w:rsidRPr="00DE20C7">
        <w:rPr>
          <w:rFonts w:ascii="Open Sans" w:eastAsia="Calibri" w:hAnsi="Open Sans" w:cs="Open Sans"/>
          <w:i/>
          <w:iCs/>
          <w:lang w:eastAsia="en-US"/>
        </w:rPr>
        <w:t xml:space="preserve"> </w:t>
      </w:r>
    </w:p>
    <w:p w14:paraId="7BBED0AB"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Kabina odchylana do przodu,</w:t>
      </w:r>
    </w:p>
    <w:p w14:paraId="62583784"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Zawieszenie kabiny mechaniczne lub pneumatyczne,</w:t>
      </w:r>
    </w:p>
    <w:p w14:paraId="6D56A57B"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Kierownica:</w:t>
      </w:r>
    </w:p>
    <w:p w14:paraId="30175A6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Z lewej strony.</w:t>
      </w:r>
    </w:p>
    <w:p w14:paraId="0AF482B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Koło kierownicy </w:t>
      </w:r>
      <w:r w:rsidRPr="00DE20C7">
        <w:rPr>
          <w:rFonts w:ascii="Open Sans" w:eastAsia="Calibri" w:hAnsi="Open Sans" w:cs="Open Sans"/>
          <w:b/>
          <w:i/>
          <w:iCs/>
          <w:lang w:eastAsia="en-US"/>
        </w:rPr>
        <w:t>z regulowanym pochyleniem.</w:t>
      </w:r>
    </w:p>
    <w:p w14:paraId="6147FAD3"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Wielofunkcyjna kierownica.</w:t>
      </w:r>
    </w:p>
    <w:p w14:paraId="216E680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lang w:eastAsia="en-US"/>
        </w:rPr>
      </w:pPr>
      <w:r w:rsidRPr="00DE20C7">
        <w:rPr>
          <w:rFonts w:ascii="Open Sans" w:eastAsia="Calibri" w:hAnsi="Open Sans" w:cs="Open Sans"/>
          <w:b/>
          <w:u w:val="single"/>
          <w:lang w:eastAsia="en-US"/>
        </w:rPr>
        <w:t>Tablica wskaźników</w:t>
      </w:r>
      <w:r w:rsidRPr="00DE20C7">
        <w:rPr>
          <w:rFonts w:ascii="Open Sans" w:eastAsia="Calibri" w:hAnsi="Open Sans" w:cs="Open Sans"/>
          <w:b/>
          <w:i/>
          <w:iCs/>
          <w:u w:val="single"/>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Standardowa z opisem w języku polskim.</w:t>
      </w:r>
    </w:p>
    <w:p w14:paraId="2399227E"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Tachograf</w:t>
      </w:r>
      <w:r w:rsidRPr="00DE20C7">
        <w:rPr>
          <w:rFonts w:ascii="Open Sans" w:eastAsia="Calibri" w:hAnsi="Open Sans" w:cs="Open Sans"/>
          <w:b/>
          <w:i/>
          <w:iCs/>
          <w:u w:val="single"/>
          <w:lang w:eastAsia="en-US"/>
        </w:rPr>
        <w:t>:</w:t>
      </w:r>
    </w:p>
    <w:p w14:paraId="44CD08BA"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Tachograf </w:t>
      </w:r>
      <w:r w:rsidRPr="00DE20C7">
        <w:rPr>
          <w:rFonts w:ascii="Open Sans" w:eastAsia="Calibri" w:hAnsi="Open Sans" w:cs="Open Sans"/>
          <w:b/>
          <w:i/>
          <w:iCs/>
          <w:lang w:eastAsia="en-US"/>
        </w:rPr>
        <w:t xml:space="preserve">cyfrowy, </w:t>
      </w:r>
      <w:r w:rsidRPr="00DE20C7">
        <w:rPr>
          <w:rFonts w:ascii="Open Sans" w:eastAsia="Calibri" w:hAnsi="Open Sans" w:cs="Open Sans"/>
          <w:i/>
          <w:iCs/>
          <w:lang w:eastAsia="en-US"/>
        </w:rPr>
        <w:t xml:space="preserve">zgodny z wymaganiami obowiązującymi </w:t>
      </w:r>
      <w:r w:rsidRPr="00DE20C7">
        <w:rPr>
          <w:rFonts w:ascii="Open Sans" w:eastAsia="Calibri" w:hAnsi="Open Sans" w:cs="Open Sans"/>
          <w:b/>
          <w:i/>
          <w:iCs/>
          <w:lang w:eastAsia="en-US"/>
        </w:rPr>
        <w:t>po 15 czerwca 2019 roku zdolny do zdalnego odczytu.</w:t>
      </w:r>
    </w:p>
    <w:p w14:paraId="08D48FF4"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
          <w:i/>
          <w:iCs/>
          <w:lang w:eastAsia="en-US"/>
        </w:rPr>
        <w:t>Fabryczna kalibracja</w:t>
      </w:r>
      <w:r w:rsidRPr="00DE20C7">
        <w:rPr>
          <w:rFonts w:ascii="Open Sans" w:eastAsia="Calibri" w:hAnsi="Open Sans" w:cs="Open Sans"/>
          <w:i/>
          <w:iCs/>
          <w:lang w:eastAsia="en-US"/>
        </w:rPr>
        <w:t xml:space="preserve"> tachografu,</w:t>
      </w:r>
    </w:p>
    <w:p w14:paraId="5DA348F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Siedzenia i tapicerka:</w:t>
      </w:r>
    </w:p>
    <w:p w14:paraId="5C326CCA"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Komfortowe zawieszenie siedzenia kierowcy: układ tłumienia wstrząsów, regulacja obciążenia i położenia.</w:t>
      </w:r>
    </w:p>
    <w:p w14:paraId="15846B69"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Siedzenia dla dwóch pasażerów z pokryciem siedzeń standardowej jakości.</w:t>
      </w:r>
    </w:p>
    <w:p w14:paraId="14194F7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Pasy bezpieczeństwa dla kierowcy i dwa dla pasażerów.</w:t>
      </w:r>
    </w:p>
    <w:p w14:paraId="2A099A0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Obicie drzwi zmywalne.</w:t>
      </w:r>
    </w:p>
    <w:p w14:paraId="4D66378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Dywaniki gumowe.</w:t>
      </w:r>
    </w:p>
    <w:p w14:paraId="656C6EEF"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bCs/>
          <w:u w:val="single"/>
          <w:lang w:eastAsia="en-US"/>
        </w:rPr>
        <w:t>Instalacja elektryczna:</w:t>
      </w:r>
    </w:p>
    <w:p w14:paraId="0BE8B892"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24V/15A.</w:t>
      </w:r>
    </w:p>
    <w:p w14:paraId="79FD622C"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12V/15A.</w:t>
      </w:r>
    </w:p>
    <w:p w14:paraId="08AC277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wejścia kierowcy i pasażera.</w:t>
      </w:r>
    </w:p>
    <w:p w14:paraId="4F731F9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Cs/>
          <w:i/>
          <w:iCs/>
          <w:lang w:eastAsia="en-US"/>
        </w:rPr>
        <w:t>Dodatkowe lampy robocze po obu bokach zabudowy.</w:t>
      </w:r>
    </w:p>
    <w:p w14:paraId="0E903E3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Centralny zamek</w:t>
      </w:r>
      <w:r w:rsidRPr="00DE20C7">
        <w:rPr>
          <w:rFonts w:ascii="Open Sans" w:eastAsia="Calibri" w:hAnsi="Open Sans" w:cs="Open Sans"/>
          <w:i/>
          <w:iCs/>
          <w:u w:val="single"/>
          <w:lang w:eastAsia="en-US"/>
        </w:rPr>
        <w:t>:</w:t>
      </w:r>
    </w:p>
    <w:p w14:paraId="4EAEE98B"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Drzwi kabiny zamykane z pilota w czasie pracy pojazdu.</w:t>
      </w:r>
    </w:p>
    <w:p w14:paraId="27424A1F"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Dwa komplety kluczyków z pilotami uruchamiających centralny zamek oraz samochód.</w:t>
      </w:r>
    </w:p>
    <w:p w14:paraId="35224BD2"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Szyby:</w:t>
      </w:r>
    </w:p>
    <w:p w14:paraId="7FC398D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Szyba przednia: ze szkła zespolonego, </w:t>
      </w:r>
    </w:p>
    <w:p w14:paraId="0DCB835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podnośnik szyby kierowcy i pasażera,</w:t>
      </w:r>
    </w:p>
    <w:p w14:paraId="537A7799"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Zewnętrzna osłona przeciwsłoneczna dla kierowcy i pasażera,</w:t>
      </w:r>
    </w:p>
    <w:p w14:paraId="1C4AFE01"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mechanizm wycieraczek,</w:t>
      </w:r>
    </w:p>
    <w:p w14:paraId="03FF228A"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Lusterka:</w:t>
      </w:r>
    </w:p>
    <w:p w14:paraId="6DDCC81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Lusterka wsteczne ogrzewane.</w:t>
      </w:r>
    </w:p>
    <w:p w14:paraId="49F62BBF"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szerokokątne prawe i lewe ogrzewane.</w:t>
      </w:r>
    </w:p>
    <w:p w14:paraId="03F91A2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krawężnikowe prawe.</w:t>
      </w:r>
    </w:p>
    <w:p w14:paraId="066DF76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Lusterko przednie po stronie pasażera </w:t>
      </w:r>
      <w:r w:rsidRPr="00DE20C7">
        <w:rPr>
          <w:rFonts w:ascii="Open Sans" w:eastAsia="Calibri" w:hAnsi="Open Sans" w:cs="Open Sans"/>
          <w:b/>
          <w:i/>
          <w:iCs/>
          <w:lang w:eastAsia="en-US"/>
        </w:rPr>
        <w:t>„dojazdowe” zgodnie z UE.</w:t>
      </w:r>
    </w:p>
    <w:p w14:paraId="43B8259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Ramiona lusterek dla zabudowy</w:t>
      </w:r>
      <w:r w:rsidRPr="00DE20C7">
        <w:rPr>
          <w:rFonts w:ascii="Open Sans" w:eastAsia="Calibri" w:hAnsi="Open Sans" w:cs="Open Sans"/>
          <w:b/>
          <w:i/>
          <w:iCs/>
          <w:lang w:eastAsia="en-US"/>
        </w:rPr>
        <w:t>: 2 500  -  2 600 mm.</w:t>
      </w:r>
    </w:p>
    <w:p w14:paraId="0A862A02" w14:textId="77777777" w:rsidR="003A59DB" w:rsidRPr="00DE20C7" w:rsidRDefault="003A59DB" w:rsidP="00775ED0">
      <w:pPr>
        <w:numPr>
          <w:ilvl w:val="1"/>
          <w:numId w:val="115"/>
        </w:numPr>
        <w:spacing w:after="0" w:line="240" w:lineRule="auto"/>
        <w:ind w:left="993" w:hanging="709"/>
        <w:rPr>
          <w:rFonts w:ascii="Open Sans" w:eastAsia="Calibri" w:hAnsi="Open Sans" w:cs="Open Sans"/>
          <w:b/>
          <w:lang w:eastAsia="en-US"/>
        </w:rPr>
      </w:pPr>
      <w:bookmarkStart w:id="13" w:name="_Hlk4723614"/>
      <w:r w:rsidRPr="00DE20C7">
        <w:rPr>
          <w:rFonts w:ascii="Open Sans" w:eastAsia="Calibri" w:hAnsi="Open Sans" w:cs="Open Sans"/>
          <w:b/>
          <w:bCs/>
          <w:u w:val="single"/>
          <w:lang w:eastAsia="en-US"/>
        </w:rPr>
        <w:t>K</w:t>
      </w:r>
      <w:r w:rsidRPr="00DE20C7">
        <w:rPr>
          <w:rFonts w:ascii="Open Sans" w:eastAsia="Calibri" w:hAnsi="Open Sans" w:cs="Open Sans"/>
          <w:b/>
          <w:u w:val="single"/>
          <w:lang w:eastAsia="en-US"/>
        </w:rPr>
        <w:t>olorystyka</w:t>
      </w:r>
      <w:r w:rsidRPr="00DE20C7">
        <w:rPr>
          <w:rFonts w:ascii="Open Sans" w:eastAsia="Calibri" w:hAnsi="Open Sans" w:cs="Open Sans"/>
          <w:b/>
          <w:lang w:eastAsia="en-US"/>
        </w:rPr>
        <w:t>:</w:t>
      </w:r>
    </w:p>
    <w:p w14:paraId="58064BA4" w14:textId="77777777" w:rsidR="003A59DB" w:rsidRPr="00DE20C7" w:rsidRDefault="003A59DB" w:rsidP="003A59DB">
      <w:pPr>
        <w:spacing w:after="0" w:line="240" w:lineRule="auto"/>
        <w:ind w:left="993"/>
        <w:rPr>
          <w:rFonts w:ascii="Open Sans" w:eastAsia="Calibri" w:hAnsi="Open Sans" w:cs="Open Sans"/>
          <w:b/>
          <w:lang w:eastAsia="en-US"/>
        </w:rPr>
      </w:pPr>
      <w:r w:rsidRPr="00DE20C7">
        <w:rPr>
          <w:rFonts w:ascii="Open Sans" w:eastAsia="Calibri" w:hAnsi="Open Sans" w:cs="Open Sans"/>
          <w:i/>
          <w:iCs/>
          <w:lang w:eastAsia="en-US"/>
        </w:rPr>
        <w:t xml:space="preserve">Kolor kabiny; </w:t>
      </w:r>
      <w:r w:rsidRPr="00DE20C7">
        <w:rPr>
          <w:rFonts w:ascii="Open Sans" w:eastAsia="Calibri" w:hAnsi="Open Sans" w:cs="Open Sans"/>
          <w:b/>
          <w:i/>
          <w:iCs/>
          <w:lang w:eastAsia="en-US"/>
        </w:rPr>
        <w:t>biały.</w:t>
      </w:r>
    </w:p>
    <w:p w14:paraId="0490C645" w14:textId="77777777" w:rsidR="003A59DB" w:rsidRPr="00DE20C7" w:rsidRDefault="003A59DB" w:rsidP="00775ED0">
      <w:pPr>
        <w:numPr>
          <w:ilvl w:val="1"/>
          <w:numId w:val="115"/>
        </w:numPr>
        <w:spacing w:after="0" w:line="240" w:lineRule="auto"/>
        <w:ind w:left="993" w:hanging="709"/>
        <w:rPr>
          <w:rFonts w:ascii="Open Sans" w:eastAsia="Calibri" w:hAnsi="Open Sans" w:cs="Open Sans"/>
          <w:b/>
          <w:u w:val="single"/>
          <w:lang w:eastAsia="en-US"/>
        </w:rPr>
      </w:pPr>
      <w:r w:rsidRPr="00DE20C7">
        <w:rPr>
          <w:rFonts w:ascii="Open Sans" w:eastAsia="Calibri" w:hAnsi="Open Sans" w:cs="Open Sans"/>
          <w:b/>
          <w:bCs/>
          <w:u w:val="single"/>
          <w:lang w:eastAsia="en-US"/>
        </w:rPr>
        <w:t>Wyposażenie dodatkowe;</w:t>
      </w:r>
    </w:p>
    <w:p w14:paraId="411309ED"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bookmarkStart w:id="14" w:name="_Hlk4724050"/>
      <w:r w:rsidRPr="00DE20C7">
        <w:rPr>
          <w:rFonts w:ascii="Open Sans" w:eastAsia="Calibri" w:hAnsi="Open Sans" w:cs="Open Sans"/>
          <w:b/>
          <w:i/>
          <w:iCs/>
          <w:lang w:eastAsia="en-US"/>
        </w:rPr>
        <w:t>Radioodbiornik fabryczny,</w:t>
      </w:r>
    </w:p>
    <w:p w14:paraId="1270A02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Antena radioodbiornika i radia CB,</w:t>
      </w:r>
    </w:p>
    <w:p w14:paraId="05BD47A6"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 xml:space="preserve">Zestaw głośnomówiący – </w:t>
      </w:r>
      <w:r w:rsidRPr="00DE20C7">
        <w:rPr>
          <w:rFonts w:ascii="Open Sans" w:eastAsia="Calibri" w:hAnsi="Open Sans" w:cs="Open Sans"/>
          <w:i/>
          <w:iCs/>
          <w:lang w:eastAsia="en-US"/>
        </w:rPr>
        <w:t>zamontowany fabrycznie</w:t>
      </w:r>
      <w:r w:rsidRPr="00DE20C7">
        <w:rPr>
          <w:rFonts w:ascii="Open Sans" w:eastAsia="Calibri" w:hAnsi="Open Sans" w:cs="Open Sans"/>
          <w:b/>
          <w:i/>
          <w:iCs/>
          <w:lang w:eastAsia="en-US"/>
        </w:rPr>
        <w:t>,</w:t>
      </w:r>
    </w:p>
    <w:p w14:paraId="49725D5B" w14:textId="77777777" w:rsidR="003A59DB" w:rsidRPr="00DE20C7" w:rsidRDefault="003A59DB" w:rsidP="00775ED0">
      <w:pPr>
        <w:numPr>
          <w:ilvl w:val="1"/>
          <w:numId w:val="75"/>
        </w:numPr>
        <w:spacing w:after="0" w:line="240" w:lineRule="auto"/>
        <w:ind w:left="1134" w:hanging="283"/>
        <w:jc w:val="both"/>
        <w:rPr>
          <w:rFonts w:ascii="Open Sans" w:eastAsia="Calibri" w:hAnsi="Open Sans" w:cs="Open Sans"/>
          <w:b/>
          <w:i/>
          <w:iCs/>
          <w:lang w:eastAsia="en-US"/>
        </w:rPr>
      </w:pPr>
      <w:r w:rsidRPr="00DE20C7">
        <w:rPr>
          <w:rFonts w:ascii="Open Sans" w:eastAsia="Calibri" w:hAnsi="Open Sans" w:cs="Open Sans"/>
          <w:b/>
          <w:i/>
          <w:iCs/>
          <w:lang w:eastAsia="en-US"/>
        </w:rPr>
        <w:t>C</w:t>
      </w:r>
      <w:r w:rsidRPr="00DE20C7">
        <w:rPr>
          <w:rFonts w:ascii="Open Sans" w:eastAsia="Calibri" w:hAnsi="Open Sans" w:cs="Open Sans"/>
          <w:b/>
          <w:bCs/>
          <w:i/>
          <w:iCs/>
          <w:lang w:eastAsia="en-US"/>
        </w:rPr>
        <w:t>entralny zamek</w:t>
      </w:r>
      <w:r w:rsidRPr="00DE20C7">
        <w:rPr>
          <w:rFonts w:ascii="Open Sans" w:eastAsia="Calibri" w:hAnsi="Open Sans" w:cs="Open Sans"/>
          <w:i/>
          <w:iCs/>
          <w:lang w:eastAsia="en-US"/>
        </w:rPr>
        <w:t xml:space="preserve"> drzwi kabiny umożliwiającego zabezpieczenie przed dostaniem się osób niepowołanych w czasie pracy pojazdu.</w:t>
      </w:r>
    </w:p>
    <w:p w14:paraId="437452C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Wywietrznik dachowy,</w:t>
      </w:r>
    </w:p>
    <w:p w14:paraId="6098C3F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Schowek na dokumenty formatu A-4,</w:t>
      </w:r>
    </w:p>
    <w:p w14:paraId="5FA361A7"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 xml:space="preserve">Myjka do rąk </w:t>
      </w:r>
      <w:r w:rsidRPr="00DE20C7">
        <w:rPr>
          <w:rFonts w:ascii="Open Sans" w:eastAsia="Calibri" w:hAnsi="Open Sans" w:cs="Open Sans"/>
          <w:b/>
          <w:i/>
          <w:iCs/>
          <w:lang w:eastAsia="en-US"/>
        </w:rPr>
        <w:t>minimum 10 litrów na zewnątrz pojazdu</w:t>
      </w:r>
    </w:p>
    <w:p w14:paraId="19E62BF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Apteczka,</w:t>
      </w:r>
    </w:p>
    <w:p w14:paraId="2E319CF1"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Trójkąt ostrzegawczy ,</w:t>
      </w:r>
    </w:p>
    <w:p w14:paraId="405E86D8"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Gaśnica polska pojazdu i zabudowy,</w:t>
      </w:r>
    </w:p>
    <w:p w14:paraId="0567D647"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Przewód do pompowania kół</w:t>
      </w:r>
    </w:p>
    <w:p w14:paraId="7B94120B"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 xml:space="preserve">Podnośnik hydrauliczny </w:t>
      </w:r>
      <w:r w:rsidRPr="00DE20C7">
        <w:rPr>
          <w:rFonts w:ascii="Open Sans" w:eastAsia="Calibri" w:hAnsi="Open Sans" w:cs="Open Sans"/>
          <w:b/>
          <w:i/>
          <w:iCs/>
          <w:lang w:eastAsia="en-US"/>
        </w:rPr>
        <w:t>12 Mg</w:t>
      </w:r>
      <w:r w:rsidRPr="00DE20C7">
        <w:rPr>
          <w:rFonts w:ascii="Open Sans" w:eastAsia="Calibri" w:hAnsi="Open Sans" w:cs="Open Sans"/>
          <w:i/>
          <w:iCs/>
          <w:lang w:eastAsia="en-US"/>
        </w:rPr>
        <w:t>.</w:t>
      </w:r>
    </w:p>
    <w:p w14:paraId="7A852F4C" w14:textId="77777777" w:rsidR="003A59DB" w:rsidRPr="00DE20C7" w:rsidRDefault="003A59DB" w:rsidP="00775ED0">
      <w:pPr>
        <w:numPr>
          <w:ilvl w:val="1"/>
          <w:numId w:val="75"/>
        </w:numPr>
        <w:spacing w:after="0" w:line="240" w:lineRule="auto"/>
        <w:ind w:left="1134" w:hanging="425"/>
        <w:jc w:val="both"/>
        <w:rPr>
          <w:rFonts w:ascii="Open Sans" w:eastAsia="Calibri" w:hAnsi="Open Sans" w:cs="Open Sans"/>
          <w:b/>
          <w:i/>
          <w:iCs/>
          <w:lang w:eastAsia="en-US"/>
        </w:rPr>
      </w:pPr>
      <w:r w:rsidRPr="00DE20C7">
        <w:rPr>
          <w:rFonts w:ascii="Open Sans" w:eastAsia="Calibri" w:hAnsi="Open Sans" w:cs="Open Sans"/>
          <w:i/>
          <w:iCs/>
          <w:lang w:eastAsia="en-US"/>
        </w:rPr>
        <w:t>Lodówka</w:t>
      </w:r>
      <w:bookmarkEnd w:id="14"/>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Zamawiający dopuszcza wyposażenie pojazdu w alternatywną lodówkę nie będąca fabrycznym wyposażeniem pojazdu.</w:t>
      </w:r>
    </w:p>
    <w:p w14:paraId="627467D3"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Klimatyzacja fabryczna.</w:t>
      </w:r>
    </w:p>
    <w:p w14:paraId="26BFF52D"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p w14:paraId="2D2D8BED"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Komputer pokładowy,</w:t>
      </w:r>
    </w:p>
    <w:p w14:paraId="475DCF00"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10"/>
    <w:bookmarkEnd w:id="13"/>
    <w:p w14:paraId="74DB0CE9" w14:textId="77777777" w:rsidR="003A59DB" w:rsidRPr="00DE20C7" w:rsidRDefault="003A59DB" w:rsidP="003A59DB">
      <w:pPr>
        <w:spacing w:after="0" w:line="240" w:lineRule="auto"/>
        <w:rPr>
          <w:rFonts w:ascii="Open Sans" w:eastAsia="Calibri" w:hAnsi="Open Sans" w:cs="Open Sans"/>
          <w:b/>
          <w:u w:val="single"/>
          <w:lang w:eastAsia="en-US"/>
        </w:rPr>
      </w:pPr>
    </w:p>
    <w:p w14:paraId="128B45A7"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EB2739">
        <w:rPr>
          <w:rFonts w:ascii="Open Sans" w:eastAsia="Times New Roman" w:hAnsi="Open Sans" w:cs="Open Sans"/>
        </w:rPr>
        <w:t>System wagowy nadwozia.</w:t>
      </w:r>
    </w:p>
    <w:p w14:paraId="03FBC6A7"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bCs/>
        </w:rPr>
        <w:t>F</w:t>
      </w:r>
      <w:r w:rsidRPr="00DE20C7">
        <w:rPr>
          <w:rFonts w:ascii="Open Sans" w:eastAsia="Times New Roman" w:hAnsi="Open Sans" w:cs="Open Sans"/>
          <w:b/>
        </w:rPr>
        <w:t>abrycznie nowy.</w:t>
      </w:r>
    </w:p>
    <w:p w14:paraId="6D00A3DF"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p w14:paraId="4C9B8C7C"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rPr>
        <w:t>Charakterystyka techniczna wagi:</w:t>
      </w:r>
    </w:p>
    <w:p w14:paraId="06694F3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Ważenie pojemnika</w:t>
      </w:r>
      <w:r w:rsidRPr="00DE20C7">
        <w:rPr>
          <w:rFonts w:ascii="Open Sans" w:eastAsia="Times New Roman" w:hAnsi="Open Sans" w:cs="Open Sans"/>
        </w:rPr>
        <w:t>:</w:t>
      </w:r>
    </w:p>
    <w:p w14:paraId="111170A4"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 xml:space="preserve">Ma odbywać się w czasie procesu opróżniania pojemnika przez urządzenia załadowcze zamontowane na śmieciarce. </w:t>
      </w:r>
    </w:p>
    <w:p w14:paraId="651AEDC3"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wagowy ma niezależnie wyznaczać (mierzyć) tarę pojemników dla każdego cyklu załadunku.</w:t>
      </w:r>
    </w:p>
    <w:p w14:paraId="552035CB"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4FBC926C"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b/>
          <w:bCs/>
          <w:i/>
          <w:iCs/>
        </w:rPr>
        <w:t>Musi być systemem dynamicznym: tzn</w:t>
      </w:r>
      <w:r w:rsidRPr="00DE20C7">
        <w:rPr>
          <w:rFonts w:ascii="Open Sans" w:eastAsia="Times New Roman" w:hAnsi="Open Sans" w:cs="Open Sans"/>
          <w:i/>
          <w:iCs/>
        </w:rPr>
        <w:t>. rejestrować ciężar ważonych odpadów bez konieczności zatrzymywania urządzeń załadowczych.</w:t>
      </w:r>
    </w:p>
    <w:p w14:paraId="104A25B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p>
    <w:p w14:paraId="07965160" w14:textId="77777777" w:rsidR="003A59DB" w:rsidRPr="00DE20C7" w:rsidRDefault="003A59DB" w:rsidP="003A59DB">
      <w:pPr>
        <w:spacing w:after="0" w:line="240" w:lineRule="auto"/>
        <w:ind w:left="851" w:hanging="142"/>
        <w:jc w:val="both"/>
        <w:rPr>
          <w:rFonts w:ascii="Open Sans" w:eastAsia="Times New Roman" w:hAnsi="Open Sans" w:cs="Open Sans"/>
          <w:i/>
          <w:iCs/>
        </w:rPr>
      </w:pPr>
      <w:r w:rsidRPr="00DE20C7">
        <w:rPr>
          <w:rFonts w:ascii="Open Sans" w:eastAsia="Times New Roman" w:hAnsi="Open Sans" w:cs="Open Sans"/>
          <w:i/>
          <w:iCs/>
        </w:rPr>
        <w:t>Nie powinna być gorsza niż:</w:t>
      </w:r>
    </w:p>
    <w:p w14:paraId="2CBC8C92"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150 kg wymaga się parametrów działka legalizacyjna i odczytowa e=d≤1kg (nie większa niż).</w:t>
      </w:r>
    </w:p>
    <w:p w14:paraId="58697575"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600 kg wymaga się parametrów działka legalizacyjna i odczytowa e=d≤5kg (nie większa niż).</w:t>
      </w:r>
    </w:p>
    <w:p w14:paraId="60CC0116"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0D52A54D"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i/>
          <w:iCs/>
        </w:rPr>
        <w:t>W sposób automatyczny, w zależności od sposobu wykorzystywania mechanizmu załadunkowego śmieciarki.</w:t>
      </w:r>
    </w:p>
    <w:p w14:paraId="369C3B90"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i/>
          <w:i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22A5CCD2" w14:textId="77777777" w:rsidR="003A59DB" w:rsidRPr="00DE20C7" w:rsidRDefault="003A59DB" w:rsidP="003A59DB">
      <w:pPr>
        <w:spacing w:after="0" w:line="240" w:lineRule="auto"/>
        <w:ind w:left="284" w:firstLine="424"/>
        <w:jc w:val="both"/>
        <w:rPr>
          <w:rFonts w:ascii="Open Sans" w:eastAsia="Times New Roman" w:hAnsi="Open Sans" w:cs="Open Sans"/>
          <w:bCs/>
          <w:i/>
          <w:iCs/>
        </w:rPr>
      </w:pPr>
      <w:r w:rsidRPr="00DE20C7">
        <w:rPr>
          <w:rFonts w:ascii="Open Sans" w:eastAsia="Times New Roman" w:hAnsi="Open Sans" w:cs="Open Sans"/>
          <w:i/>
          <w:iCs/>
        </w:rPr>
        <w:t xml:space="preserve">z wykonanych pomiarów do systemu transmisji danych w standardzie </w:t>
      </w:r>
      <w:proofErr w:type="spellStart"/>
      <w:r w:rsidRPr="00DE20C7">
        <w:rPr>
          <w:rFonts w:ascii="Open Sans" w:eastAsia="Times New Roman" w:hAnsi="Open Sans" w:cs="Open Sans"/>
          <w:i/>
          <w:iCs/>
        </w:rPr>
        <w:t>CleANOpen</w:t>
      </w:r>
      <w:proofErr w:type="spellEnd"/>
      <w:r w:rsidRPr="00DE20C7">
        <w:rPr>
          <w:rFonts w:ascii="Open Sans" w:eastAsia="Times New Roman" w:hAnsi="Open Sans" w:cs="Open Sans"/>
          <w:i/>
          <w:iCs/>
        </w:rPr>
        <w:t>.</w:t>
      </w:r>
    </w:p>
    <w:p w14:paraId="4DAF4F08" w14:textId="77777777" w:rsidR="003A59DB" w:rsidRPr="00DE20C7" w:rsidRDefault="003A59DB" w:rsidP="00775ED0">
      <w:pPr>
        <w:numPr>
          <w:ilvl w:val="1"/>
          <w:numId w:val="92"/>
        </w:numPr>
        <w:spacing w:after="0" w:line="240" w:lineRule="auto"/>
        <w:ind w:left="709" w:hanging="425"/>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i/>
          <w:iCs/>
        </w:rPr>
        <w:t xml:space="preserve">identyfikacji pojemników </w:t>
      </w:r>
      <w:proofErr w:type="spellStart"/>
      <w:r w:rsidRPr="00DE20C7">
        <w:rPr>
          <w:rFonts w:ascii="Open Sans" w:eastAsia="Times New Roman" w:hAnsi="Open Sans" w:cs="Open Sans"/>
          <w:i/>
          <w:iCs/>
        </w:rPr>
        <w:t>RFiD</w:t>
      </w:r>
      <w:proofErr w:type="spellEnd"/>
      <w:r w:rsidRPr="00DE20C7">
        <w:rPr>
          <w:rFonts w:ascii="Open Sans" w:eastAsia="Times New Roman" w:hAnsi="Open Sans" w:cs="Open Sans"/>
          <w:i/>
          <w:iCs/>
        </w:rPr>
        <w:t xml:space="preserve"> oraz dynamicznego ważenia załadowywanych </w:t>
      </w:r>
      <w:r w:rsidRPr="00DE20C7">
        <w:rPr>
          <w:rFonts w:ascii="Open Sans" w:eastAsia="Times New Roman" w:hAnsi="Open Sans" w:cs="Open Sans"/>
          <w:b/>
          <w:bCs/>
          <w:i/>
          <w:iCs/>
        </w:rPr>
        <w:t>odpadów z terminalem PDA wewnątrz kabiny kierowcy</w:t>
      </w:r>
      <w:r w:rsidRPr="00DE20C7">
        <w:rPr>
          <w:rFonts w:ascii="Open Sans" w:eastAsia="Times New Roman" w:hAnsi="Open Sans" w:cs="Open Sans"/>
          <w:bCs/>
        </w:rPr>
        <w:t>.</w:t>
      </w:r>
    </w:p>
    <w:p w14:paraId="5977CF54"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p w14:paraId="6459B928" w14:textId="77777777" w:rsidR="003A59DB" w:rsidRPr="00DE20C7" w:rsidRDefault="003A59DB" w:rsidP="003A59DB">
      <w:pPr>
        <w:spacing w:after="0" w:line="240" w:lineRule="auto"/>
        <w:rPr>
          <w:rFonts w:ascii="Open Sans" w:eastAsia="Times New Roman" w:hAnsi="Open Sans" w:cs="Open Sans"/>
          <w:b/>
          <w:bCs/>
          <w:color w:val="0000FF"/>
        </w:rPr>
      </w:pPr>
    </w:p>
    <w:p w14:paraId="61212618"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lang w:eastAsia="en-US"/>
        </w:rPr>
      </w:pPr>
      <w:r w:rsidRPr="003209A2">
        <w:rPr>
          <w:rFonts w:ascii="Open Sans" w:eastAsia="Calibri" w:hAnsi="Open Sans" w:cs="Open Sans"/>
          <w:lang w:eastAsia="en-US"/>
        </w:rPr>
        <w:t>Gwarancja:</w:t>
      </w:r>
    </w:p>
    <w:p w14:paraId="4FBF5C81" w14:textId="77777777" w:rsidR="003A59DB" w:rsidRPr="00DE20C7" w:rsidRDefault="003A59DB" w:rsidP="003A59DB">
      <w:pPr>
        <w:spacing w:after="0" w:line="240" w:lineRule="auto"/>
        <w:jc w:val="both"/>
        <w:rPr>
          <w:rFonts w:ascii="Open Sans" w:eastAsia="Calibri" w:hAnsi="Open Sans" w:cs="Open Sans"/>
          <w:b/>
          <w:color w:val="0000FF"/>
          <w:lang w:eastAsia="en-US"/>
        </w:rPr>
      </w:pPr>
      <w:r w:rsidRPr="00DE20C7">
        <w:rPr>
          <w:rFonts w:ascii="Open Sans" w:eastAsia="Calibri" w:hAnsi="Open Sans" w:cs="Open Sans"/>
          <w:b/>
          <w:color w:val="000000"/>
          <w:lang w:eastAsia="en-US"/>
        </w:rPr>
        <w:t xml:space="preserve">Wymagany minimalny okres gwarancji; </w:t>
      </w:r>
    </w:p>
    <w:p w14:paraId="7B4CAF61"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nadwozia </w:t>
      </w:r>
      <w:r w:rsidRPr="00DE20C7">
        <w:rPr>
          <w:rFonts w:ascii="Open Sans" w:eastAsia="Calibri" w:hAnsi="Open Sans" w:cs="Open Sans"/>
          <w:color w:val="000000"/>
          <w:lang w:eastAsia="en-US"/>
        </w:rPr>
        <w:t>wynosi;</w:t>
      </w:r>
      <w:r w:rsidRPr="00DE20C7">
        <w:rPr>
          <w:rFonts w:ascii="Open Sans" w:eastAsia="Calibri" w:hAnsi="Open Sans" w:cs="Open Sans"/>
          <w:b/>
          <w:color w:val="000000"/>
          <w:lang w:eastAsia="en-US"/>
        </w:rPr>
        <w:t xml:space="preserve"> 24 miesiące.*</w:t>
      </w:r>
    </w:p>
    <w:p w14:paraId="47F1195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podwozia </w:t>
      </w:r>
      <w:r w:rsidRPr="00DE20C7">
        <w:rPr>
          <w:rFonts w:ascii="Open Sans" w:eastAsia="Calibri" w:hAnsi="Open Sans" w:cs="Open Sans"/>
          <w:color w:val="000000"/>
          <w:lang w:eastAsia="en-US"/>
        </w:rPr>
        <w:t xml:space="preserve">wynosi; </w:t>
      </w:r>
      <w:r w:rsidRPr="00DE20C7">
        <w:rPr>
          <w:rFonts w:ascii="Open Sans" w:eastAsia="Calibri" w:hAnsi="Open Sans" w:cs="Open Sans"/>
          <w:b/>
          <w:color w:val="000000"/>
          <w:lang w:eastAsia="en-US"/>
        </w:rPr>
        <w:t>24 miesiące.*</w:t>
      </w:r>
    </w:p>
    <w:p w14:paraId="0767122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Dla systemu wagowego</w:t>
      </w:r>
      <w:r w:rsidRPr="00DE20C7">
        <w:rPr>
          <w:rFonts w:ascii="Open Sans" w:eastAsia="Calibri" w:hAnsi="Open Sans" w:cs="Open Sans"/>
          <w:color w:val="000000"/>
          <w:lang w:eastAsia="en-US"/>
        </w:rPr>
        <w:t xml:space="preserve"> wynosi; </w:t>
      </w:r>
      <w:r w:rsidRPr="00DE20C7">
        <w:rPr>
          <w:rFonts w:ascii="Open Sans" w:eastAsia="Calibri" w:hAnsi="Open Sans" w:cs="Open Sans"/>
          <w:b/>
          <w:color w:val="000000"/>
          <w:lang w:eastAsia="en-US"/>
        </w:rPr>
        <w:t xml:space="preserve"> 24 miesiące.*</w:t>
      </w:r>
    </w:p>
    <w:p w14:paraId="183118D3"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u w:val="single"/>
          <w:lang w:eastAsia="en-US"/>
        </w:rPr>
      </w:pPr>
      <w:r w:rsidRPr="00DE20C7">
        <w:rPr>
          <w:rFonts w:ascii="Open Sans" w:eastAsia="Calibri" w:hAnsi="Open Sans" w:cs="Open Sans"/>
          <w:b/>
          <w:i/>
          <w:iCs/>
          <w:color w:val="000000"/>
          <w:u w:val="single"/>
          <w:lang w:eastAsia="en-US"/>
        </w:rPr>
        <w:t xml:space="preserve">Uwaga: </w:t>
      </w:r>
    </w:p>
    <w:p w14:paraId="2E920D47"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i/>
          <w:iCs/>
          <w:color w:val="000000"/>
          <w:lang w:eastAsia="en-US"/>
        </w:rPr>
        <w:t>Wykonawca</w:t>
      </w:r>
      <w:r w:rsidRPr="00DE20C7">
        <w:rPr>
          <w:rFonts w:ascii="Open Sans" w:eastAsia="Calibri" w:hAnsi="Open Sans" w:cs="Open Sans"/>
          <w:i/>
          <w:iCs/>
          <w:color w:val="000000"/>
          <w:lang w:eastAsia="en-US"/>
        </w:rPr>
        <w:t xml:space="preserve"> udzieli gwarancji na okres, </w:t>
      </w:r>
      <w:r w:rsidRPr="00DE20C7">
        <w:rPr>
          <w:rFonts w:ascii="Open Sans" w:eastAsia="Calibri" w:hAnsi="Open Sans" w:cs="Open Sans"/>
          <w:b/>
          <w:i/>
          <w:iCs/>
          <w:color w:val="000000"/>
          <w:lang w:eastAsia="en-US"/>
        </w:rPr>
        <w:t>co najmniej 24 miesięcy ale nie więcej niż 36 miesięcy.</w:t>
      </w:r>
    </w:p>
    <w:p w14:paraId="3414203B"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bCs/>
          <w:color w:val="000000"/>
          <w:bdr w:val="single" w:sz="4" w:space="0" w:color="auto"/>
          <w:lang w:eastAsia="en-US"/>
        </w:rPr>
        <w:t xml:space="preserve">*Uwaga: </w:t>
      </w:r>
      <w:r w:rsidRPr="00DE20C7">
        <w:rPr>
          <w:rFonts w:ascii="Open Sans" w:eastAsia="Calibri" w:hAnsi="Open Sans" w:cs="Open Sans"/>
          <w:color w:val="000000"/>
          <w:bdr w:val="single" w:sz="4" w:space="0" w:color="auto"/>
          <w:lang w:eastAsia="en-US"/>
        </w:rPr>
        <w:t xml:space="preserve">Oferowany </w:t>
      </w:r>
      <w:r w:rsidRPr="00DE20C7">
        <w:rPr>
          <w:rFonts w:ascii="Open Sans" w:eastAsia="Calibri" w:hAnsi="Open Sans" w:cs="Open Sans"/>
          <w:b/>
          <w:color w:val="0000FF"/>
          <w:bdr w:val="single" w:sz="4" w:space="0" w:color="auto"/>
          <w:lang w:eastAsia="en-US"/>
        </w:rPr>
        <w:t>okres gwarancji</w:t>
      </w:r>
      <w:r w:rsidRPr="00DE20C7">
        <w:rPr>
          <w:rFonts w:ascii="Open Sans" w:eastAsia="Calibri" w:hAnsi="Open Sans" w:cs="Open Sans"/>
          <w:color w:val="000000"/>
          <w:bdr w:val="single" w:sz="4" w:space="0" w:color="auto"/>
          <w:lang w:eastAsia="en-US"/>
        </w:rPr>
        <w:t xml:space="preserve"> stanowi kryterium oceny oferty.</w:t>
      </w:r>
    </w:p>
    <w:p w14:paraId="03253D32" w14:textId="77777777" w:rsidR="003A59DB" w:rsidRPr="003209A2" w:rsidRDefault="003A59DB" w:rsidP="003A59DB">
      <w:pPr>
        <w:tabs>
          <w:tab w:val="left" w:pos="284"/>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2853"/>
    </w:p>
    <w:p w14:paraId="46A95EC3"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3209A2">
        <w:rPr>
          <w:rFonts w:ascii="Open Sans" w:eastAsia="Calibri" w:hAnsi="Open Sans" w:cs="Open Sans"/>
          <w:bCs/>
          <w:lang w:eastAsia="en-US"/>
        </w:rPr>
        <w:t>Wymagania serwisowe.</w:t>
      </w:r>
    </w:p>
    <w:p w14:paraId="6AA53023" w14:textId="77777777" w:rsidR="003A59DB" w:rsidRPr="00DE20C7" w:rsidRDefault="003A59DB" w:rsidP="00775ED0">
      <w:pPr>
        <w:numPr>
          <w:ilvl w:val="1"/>
          <w:numId w:val="78"/>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bezpłatne serwisowanie</w:t>
      </w:r>
      <w:r w:rsidRPr="00DE20C7">
        <w:rPr>
          <w:rFonts w:ascii="Open Sans" w:eastAsia="Calibri" w:hAnsi="Open Sans" w:cs="Open Sans"/>
          <w:bCs/>
          <w:lang w:eastAsia="en-US"/>
        </w:rPr>
        <w:t xml:space="preserve"> przedmiotu umowy w okresie gwarancji</w:t>
      </w:r>
    </w:p>
    <w:p w14:paraId="5E34A2A1" w14:textId="77777777" w:rsidR="003A59DB" w:rsidRPr="00DE20C7" w:rsidRDefault="003A59DB" w:rsidP="00775ED0">
      <w:pPr>
        <w:numPr>
          <w:ilvl w:val="1"/>
          <w:numId w:val="78"/>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Bezpłatne serwisowanie obejmuje</w:t>
      </w:r>
      <w:r w:rsidRPr="00DE20C7">
        <w:rPr>
          <w:rFonts w:ascii="Open Sans" w:eastAsia="Calibri" w:hAnsi="Open Sans" w:cs="Open Sans"/>
          <w:bCs/>
          <w:lang w:eastAsia="en-US"/>
        </w:rPr>
        <w:t>:</w:t>
      </w:r>
    </w:p>
    <w:p w14:paraId="244FD441"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wszystkich zużytych materiałów i części zamiennych.</w:t>
      </w:r>
    </w:p>
    <w:p w14:paraId="258E8C52"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robocizny wykonywanych w ramach planowanych przeglądów techniczn</w:t>
      </w:r>
      <w:bookmarkStart w:id="16" w:name="_Hlk3607025"/>
      <w:r w:rsidRPr="00DE20C7">
        <w:rPr>
          <w:rFonts w:ascii="Open Sans" w:eastAsia="Calibri" w:hAnsi="Open Sans" w:cs="Open Sans"/>
          <w:bCs/>
          <w:lang w:eastAsia="en-US"/>
        </w:rPr>
        <w:t>ych  i obsług gwarancyjnych.</w:t>
      </w:r>
    </w:p>
    <w:p w14:paraId="68A9DCEF"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bezpłatny dojazd do siedziby Zamawiającego</w:t>
      </w:r>
      <w:r w:rsidRPr="00DE20C7">
        <w:rPr>
          <w:rFonts w:ascii="Open Sans" w:eastAsia="Calibri" w:hAnsi="Open Sans" w:cs="Open Sans"/>
          <w:bCs/>
          <w:lang w:eastAsia="en-US"/>
        </w:rPr>
        <w:t xml:space="preserve"> </w:t>
      </w:r>
      <w:r w:rsidRPr="00DE20C7">
        <w:rPr>
          <w:rFonts w:ascii="Open Sans" w:eastAsia="Calibri" w:hAnsi="Open Sans" w:cs="Open Sans"/>
          <w:lang w:eastAsia="en-US"/>
        </w:rPr>
        <w:t xml:space="preserve">w okresie trwania gwarancji w przypadku wykonywania </w:t>
      </w:r>
      <w:r w:rsidRPr="00DE20C7">
        <w:rPr>
          <w:rFonts w:ascii="Open Sans" w:eastAsia="Calibri" w:hAnsi="Open Sans" w:cs="Open Sans"/>
          <w:bCs/>
          <w:lang w:eastAsia="en-US"/>
        </w:rPr>
        <w:t xml:space="preserve">przeglądów technicznych i </w:t>
      </w:r>
      <w:r w:rsidRPr="00DE20C7">
        <w:rPr>
          <w:rFonts w:ascii="Open Sans" w:eastAsia="Calibri" w:hAnsi="Open Sans" w:cs="Open Sans"/>
          <w:lang w:eastAsia="en-US"/>
        </w:rPr>
        <w:t>obsługi gwarancyjnej przedmiotu zamówienia.</w:t>
      </w:r>
      <w:bookmarkEnd w:id="16"/>
    </w:p>
    <w:p w14:paraId="578DB109"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zobowiązany jest do wykonania bezpłatnego przeglądu</w:t>
      </w:r>
      <w:r w:rsidRPr="00DE20C7">
        <w:rPr>
          <w:rFonts w:ascii="Open Sans" w:eastAsia="Calibri" w:hAnsi="Open Sans" w:cs="Open Sans"/>
          <w:bCs/>
          <w:lang w:eastAsia="en-US"/>
        </w:rPr>
        <w:t xml:space="preserve"> w okresie gwarancji wynikającego z OWGISP wraz z wymianą oleju w silniku, zgodnie z </w:t>
      </w:r>
      <w:proofErr w:type="spellStart"/>
      <w:r w:rsidRPr="00DE20C7">
        <w:rPr>
          <w:rFonts w:ascii="Open Sans" w:eastAsia="Calibri" w:hAnsi="Open Sans" w:cs="Open Sans"/>
          <w:bCs/>
          <w:lang w:eastAsia="en-US"/>
        </w:rPr>
        <w:t>OWGiSP</w:t>
      </w:r>
      <w:proofErr w:type="spellEnd"/>
      <w:r w:rsidRPr="00DE20C7">
        <w:rPr>
          <w:rFonts w:ascii="Open Sans" w:eastAsia="Calibri" w:hAnsi="Open Sans" w:cs="Open Sans"/>
          <w:bCs/>
          <w:lang w:eastAsia="en-US"/>
        </w:rPr>
        <w:t xml:space="preserve">. </w:t>
      </w:r>
    </w:p>
    <w:p w14:paraId="71CD9BE7"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Zamawiający</w:t>
      </w:r>
      <w:r w:rsidRPr="00DE20C7">
        <w:rPr>
          <w:rFonts w:ascii="Open Sans" w:eastAsia="Times New Roman" w:hAnsi="Open Sans" w:cs="Open Sans"/>
          <w:bCs/>
        </w:rPr>
        <w:t xml:space="preserve"> wymaga udzielenia instruktażu odnośnie prawidłowej obsługi dostarczonego pojazdu operatorowi. </w:t>
      </w:r>
    </w:p>
    <w:p w14:paraId="77E2F3DC"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 xml:space="preserve">Weryfikacja ewentualnych uszkodzeń wynikających z nieprawidłowej obsługi lub błędów obsługujących w momencie wykonywania przeglądu zgodnie z </w:t>
      </w:r>
      <w:proofErr w:type="spellStart"/>
      <w:r w:rsidRPr="00DE20C7">
        <w:rPr>
          <w:rFonts w:ascii="Open Sans" w:eastAsia="Times New Roman" w:hAnsi="Open Sans" w:cs="Open Sans"/>
          <w:bCs/>
        </w:rPr>
        <w:t>OWGiSP</w:t>
      </w:r>
      <w:proofErr w:type="spellEnd"/>
      <w:r w:rsidRPr="00DE20C7">
        <w:rPr>
          <w:rFonts w:ascii="Open Sans" w:eastAsia="Times New Roman" w:hAnsi="Open Sans" w:cs="Open Sans"/>
          <w:bCs/>
        </w:rPr>
        <w:t xml:space="preserve">.  </w:t>
      </w:r>
    </w:p>
    <w:p w14:paraId="58B2445E" w14:textId="77777777" w:rsidR="003A59DB" w:rsidRPr="004C49CD" w:rsidRDefault="003A59DB" w:rsidP="00775ED0">
      <w:pPr>
        <w:numPr>
          <w:ilvl w:val="1"/>
          <w:numId w:val="78"/>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FF0000"/>
        </w:rPr>
      </w:pPr>
      <w:bookmarkStart w:id="17" w:name="_Hlk3950495"/>
      <w:r w:rsidRPr="004C49CD">
        <w:rPr>
          <w:rFonts w:ascii="Open Sans" w:eastAsia="Times New Roman" w:hAnsi="Open Sans" w:cs="Open Sans"/>
        </w:rPr>
        <w:t>W okresie gwarancji Wykonawca zobowiązuje się do wykonania:</w:t>
      </w:r>
    </w:p>
    <w:p w14:paraId="49F5B7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rPr>
      </w:pPr>
      <w:r w:rsidRPr="004C49CD">
        <w:rPr>
          <w:rFonts w:ascii="Open Sans" w:eastAsia="Times New Roman" w:hAnsi="Open Sans" w:cs="Open Sans"/>
        </w:rPr>
        <w:t xml:space="preserve">Dwóch </w:t>
      </w:r>
      <w:r w:rsidRPr="004C49CD">
        <w:rPr>
          <w:rFonts w:ascii="Open Sans" w:eastAsia="Times New Roman" w:hAnsi="Open Sans" w:cs="Open Sans"/>
          <w:color w:val="0000FF"/>
        </w:rPr>
        <w:t>przeglądów gwarancyjnych nadwozia</w:t>
      </w:r>
      <w:r w:rsidRPr="004C49CD">
        <w:rPr>
          <w:rFonts w:ascii="Open Sans" w:eastAsia="Times New Roman" w:hAnsi="Open Sans" w:cs="Open Sans"/>
        </w:rPr>
        <w:t xml:space="preserve"> w roku w tym:</w:t>
      </w:r>
    </w:p>
    <w:p w14:paraId="72869137"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i/>
          <w:iCs/>
        </w:rPr>
        <w:t>Co pół roku;</w:t>
      </w:r>
      <w:r w:rsidRPr="00DE20C7">
        <w:rPr>
          <w:rFonts w:ascii="Open Sans" w:eastAsia="Times New Roman" w:hAnsi="Open Sans" w:cs="Open Sans"/>
          <w:b/>
          <w:i/>
          <w:iCs/>
        </w:rPr>
        <w:t xml:space="preserve"> „mały przegląd” </w:t>
      </w:r>
      <w:r w:rsidRPr="00DE20C7">
        <w:rPr>
          <w:rFonts w:ascii="Open Sans" w:eastAsia="Times New Roman" w:hAnsi="Open Sans" w:cs="Open Sans"/>
          <w:i/>
          <w:iCs/>
        </w:rPr>
        <w:t xml:space="preserve">z wymianą filtrów oleju w siedzibie </w:t>
      </w:r>
      <w:r w:rsidRPr="00DE20C7">
        <w:rPr>
          <w:rFonts w:ascii="Open Sans" w:eastAsia="Times New Roman" w:hAnsi="Open Sans" w:cs="Open Sans"/>
          <w:bCs/>
          <w:i/>
          <w:iCs/>
        </w:rPr>
        <w:t>Zamawiającego</w:t>
      </w:r>
    </w:p>
    <w:p w14:paraId="2F7DCF50"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rPr>
      </w:pPr>
      <w:r w:rsidRPr="00DE20C7">
        <w:rPr>
          <w:rFonts w:ascii="Open Sans" w:eastAsia="Times New Roman" w:hAnsi="Open Sans" w:cs="Open Sans"/>
          <w:i/>
          <w:iCs/>
        </w:rPr>
        <w:t xml:space="preserve">Co rok; </w:t>
      </w:r>
      <w:r w:rsidRPr="00DE20C7">
        <w:rPr>
          <w:rFonts w:ascii="Open Sans" w:eastAsia="Times New Roman" w:hAnsi="Open Sans" w:cs="Open Sans"/>
          <w:b/>
          <w:i/>
          <w:iCs/>
        </w:rPr>
        <w:t xml:space="preserve">„duży przegląd” </w:t>
      </w:r>
      <w:r w:rsidRPr="00DE20C7">
        <w:rPr>
          <w:rFonts w:ascii="Open Sans" w:eastAsia="Times New Roman" w:hAnsi="Open Sans" w:cs="Open Sans"/>
          <w:i/>
          <w:iCs/>
        </w:rPr>
        <w:t xml:space="preserve">z wymianą filtrów oleju oraz wymianą oleju hydraulicznego w siedzibie </w:t>
      </w:r>
      <w:r w:rsidRPr="00DE20C7">
        <w:rPr>
          <w:rFonts w:ascii="Open Sans" w:eastAsia="Times New Roman" w:hAnsi="Open Sans" w:cs="Open Sans"/>
          <w:bCs/>
          <w:i/>
          <w:iCs/>
        </w:rPr>
        <w:t>Wykonawcy.</w:t>
      </w:r>
    </w:p>
    <w:bookmarkEnd w:id="17"/>
    <w:p w14:paraId="0886EBEF"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bCs/>
          <w:i/>
          <w:iCs/>
        </w:rPr>
        <w:t>Zamawiający</w:t>
      </w:r>
      <w:r w:rsidRPr="00DE20C7">
        <w:rPr>
          <w:rFonts w:ascii="Open Sans" w:eastAsia="Times New Roman" w:hAnsi="Open Sans" w:cs="Open Sans"/>
          <w:i/>
          <w:iCs/>
        </w:rPr>
        <w:t xml:space="preserve"> jest zobowiązany do pisemnego zgłoszenia konieczności wykonania przeglądów w terminach określonych w </w:t>
      </w:r>
      <w:proofErr w:type="spellStart"/>
      <w:r w:rsidRPr="00DE20C7">
        <w:rPr>
          <w:rFonts w:ascii="Open Sans" w:eastAsia="Times New Roman" w:hAnsi="Open Sans" w:cs="Open Sans"/>
          <w:i/>
          <w:iCs/>
        </w:rPr>
        <w:t>OWGiS</w:t>
      </w:r>
      <w:proofErr w:type="spellEnd"/>
      <w:r w:rsidRPr="00DE20C7">
        <w:rPr>
          <w:rFonts w:ascii="Open Sans" w:eastAsia="Times New Roman" w:hAnsi="Open Sans" w:cs="Open Sans"/>
          <w:i/>
          <w:iCs/>
        </w:rPr>
        <w:t xml:space="preserve"> Producenta” przekazane przy dostawie pojazdu. </w:t>
      </w:r>
    </w:p>
    <w:p w14:paraId="3B15E8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567"/>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przeglądów gwarancyjnych podwozia</w:t>
      </w:r>
      <w:r w:rsidRPr="004C49CD">
        <w:rPr>
          <w:rFonts w:ascii="Open Sans" w:eastAsia="Calibri" w:hAnsi="Open Sans" w:cs="Open Sans"/>
          <w:bCs/>
          <w:lang w:eastAsia="en-US"/>
        </w:rPr>
        <w:t xml:space="preserve"> w tym: </w:t>
      </w:r>
    </w:p>
    <w:p w14:paraId="527E69FB"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i/>
          <w:iCs/>
          <w:lang w:eastAsia="en-US"/>
        </w:rPr>
        <w:t xml:space="preserve">Związanych </w:t>
      </w:r>
      <w:r w:rsidRPr="00DE20C7">
        <w:rPr>
          <w:rFonts w:ascii="Open Sans" w:eastAsia="Calibri" w:hAnsi="Open Sans" w:cs="Open Sans"/>
          <w:b/>
          <w:i/>
          <w:iCs/>
          <w:lang w:eastAsia="en-US"/>
        </w:rPr>
        <w:t>z przeglądem serwisowym silnika.</w:t>
      </w:r>
      <w:bookmarkStart w:id="18" w:name="_Hlk3606387"/>
    </w:p>
    <w:p w14:paraId="56B49401"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 xml:space="preserve">Koszty dojazdu </w:t>
      </w:r>
      <w:r w:rsidRPr="00DE20C7">
        <w:rPr>
          <w:rFonts w:ascii="Open Sans" w:eastAsia="Calibri" w:hAnsi="Open Sans" w:cs="Open Sans"/>
          <w:bCs/>
          <w:i/>
          <w:iCs/>
          <w:lang w:eastAsia="en-US"/>
        </w:rPr>
        <w:t>do i z autoryzowanego serwisu podwozia pojazdu</w:t>
      </w:r>
      <w:bookmarkEnd w:id="18"/>
      <w:r w:rsidRPr="00DE20C7">
        <w:rPr>
          <w:rFonts w:ascii="Open Sans" w:eastAsia="Calibri" w:hAnsi="Open Sans" w:cs="Open Sans"/>
          <w:bCs/>
          <w:i/>
          <w:iCs/>
          <w:lang w:eastAsia="en-US"/>
        </w:rPr>
        <w:t xml:space="preserve"> ponosi Zamawiający.</w:t>
      </w:r>
    </w:p>
    <w:p w14:paraId="689ED1B0"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bCs/>
          <w:i/>
          <w:iCs/>
          <w:lang w:eastAsia="en-US"/>
        </w:rPr>
        <w:t>Zamawiający</w:t>
      </w:r>
      <w:r w:rsidRPr="00DE20C7">
        <w:rPr>
          <w:rFonts w:ascii="Open Sans" w:eastAsia="Calibri" w:hAnsi="Open Sans" w:cs="Open Sans"/>
          <w:i/>
          <w:iCs/>
          <w:lang w:eastAsia="en-US"/>
        </w:rPr>
        <w:t xml:space="preserve"> jest zobowiązany do pisemnego zgłoszenia konieczności wykonania przeglądów w terminach określonych w </w:t>
      </w:r>
      <w:proofErr w:type="spellStart"/>
      <w:r w:rsidRPr="00DE20C7">
        <w:rPr>
          <w:rFonts w:ascii="Open Sans" w:eastAsia="Calibri" w:hAnsi="Open Sans" w:cs="Open Sans"/>
          <w:i/>
          <w:iCs/>
          <w:lang w:eastAsia="en-US"/>
        </w:rPr>
        <w:t>OWGiS</w:t>
      </w:r>
      <w:proofErr w:type="spellEnd"/>
      <w:r w:rsidRPr="00DE20C7">
        <w:rPr>
          <w:rFonts w:ascii="Open Sans" w:eastAsia="Calibri" w:hAnsi="Open Sans" w:cs="Open Sans"/>
          <w:i/>
          <w:iCs/>
          <w:lang w:eastAsia="en-US"/>
        </w:rPr>
        <w:t xml:space="preserve"> Producenta” przekazane przy dostawie pojazdu. </w:t>
      </w:r>
    </w:p>
    <w:p w14:paraId="2FDF3949"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 xml:space="preserve">przeglądu gwarancyjnego </w:t>
      </w:r>
      <w:r w:rsidRPr="004C49CD">
        <w:rPr>
          <w:rFonts w:ascii="Open Sans" w:eastAsia="Calibri" w:hAnsi="Open Sans" w:cs="Open Sans"/>
          <w:bCs/>
          <w:color w:val="3333FF"/>
          <w:lang w:eastAsia="en-US"/>
        </w:rPr>
        <w:t>systemu wagowego</w:t>
      </w:r>
      <w:r w:rsidRPr="004C49CD">
        <w:rPr>
          <w:rFonts w:ascii="Open Sans" w:eastAsia="Calibri" w:hAnsi="Open Sans" w:cs="Open Sans"/>
          <w:bCs/>
          <w:color w:val="000000"/>
          <w:lang w:eastAsia="en-US"/>
        </w:rPr>
        <w:t xml:space="preserve"> </w:t>
      </w:r>
      <w:r w:rsidRPr="004C49CD">
        <w:rPr>
          <w:rFonts w:ascii="Open Sans" w:eastAsia="Calibri" w:hAnsi="Open Sans" w:cs="Open Sans"/>
          <w:bCs/>
          <w:lang w:eastAsia="en-US"/>
        </w:rPr>
        <w:t>lub z częstotliwością wynikającą z DTR,</w:t>
      </w:r>
    </w:p>
    <w:p w14:paraId="21A57206" w14:textId="77777777" w:rsidR="003A59DB" w:rsidRPr="00DE20C7" w:rsidRDefault="003A59DB" w:rsidP="00775ED0">
      <w:pPr>
        <w:numPr>
          <w:ilvl w:val="1"/>
          <w:numId w:val="93"/>
        </w:numP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Stroną odpowiedzialną za wykonanie przeglądu gwarancyjnego w określonych terminach jest </w:t>
      </w:r>
      <w:r w:rsidRPr="00DE20C7">
        <w:rPr>
          <w:rFonts w:ascii="Open Sans" w:eastAsia="Calibri" w:hAnsi="Open Sans" w:cs="Open Sans"/>
          <w:bCs/>
          <w:lang w:eastAsia="en-US"/>
        </w:rPr>
        <w:t>Wykonawca.</w:t>
      </w:r>
    </w:p>
    <w:bookmarkEnd w:id="15"/>
    <w:p w14:paraId="6314151D" w14:textId="77777777" w:rsidR="003A59DB" w:rsidRPr="00DE20C7" w:rsidRDefault="003A59DB" w:rsidP="003A59DB">
      <w:pPr>
        <w:spacing w:after="0" w:line="240" w:lineRule="auto"/>
        <w:jc w:val="both"/>
        <w:rPr>
          <w:rFonts w:ascii="Open Sans" w:eastAsia="Calibri" w:hAnsi="Open Sans" w:cs="Open Sans"/>
          <w:color w:val="000000"/>
          <w:u w:val="single"/>
          <w:lang w:eastAsia="en-US"/>
        </w:rPr>
      </w:pPr>
    </w:p>
    <w:p w14:paraId="147AD793" w14:textId="77777777" w:rsidR="003A59DB" w:rsidRPr="00DF1798"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lang w:eastAsia="en-US"/>
        </w:rPr>
      </w:pPr>
      <w:bookmarkStart w:id="19" w:name="_Hlk42403696"/>
      <w:r w:rsidRPr="00DF1798">
        <w:rPr>
          <w:rFonts w:ascii="Open Sans" w:eastAsia="Calibri" w:hAnsi="Open Sans" w:cs="Open Sans"/>
          <w:bCs/>
          <w:lang w:eastAsia="en-US"/>
        </w:rPr>
        <w:t>Naprawy gwarancyjne.</w:t>
      </w:r>
    </w:p>
    <w:p w14:paraId="47ACD4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bezpłatne naprawy przedmiotu umowy w okresie gwarancji. </w:t>
      </w:r>
    </w:p>
    <w:p w14:paraId="4C598D20"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Bezpłatne naprawy obejmują:</w:t>
      </w:r>
    </w:p>
    <w:p w14:paraId="2287E7D5"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wszystkich zużytych materiałów i części zamiennych.</w:t>
      </w:r>
    </w:p>
    <w:p w14:paraId="52D59CBC"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robocizny oraz naprawy bieżące, które nie wynikły z winy Zamawiającego,.</w:t>
      </w:r>
      <w:bookmarkStart w:id="20" w:name="_Hlk3608138"/>
    </w:p>
    <w:p w14:paraId="67EAC7A3"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bezpłatny dojazd </w:t>
      </w:r>
      <w:bookmarkEnd w:id="20"/>
      <w:r w:rsidRPr="008646C9">
        <w:rPr>
          <w:rFonts w:ascii="Open Sans" w:eastAsia="Calibri" w:hAnsi="Open Sans" w:cs="Open Sans"/>
          <w:lang w:eastAsia="en-US"/>
        </w:rPr>
        <w:t>do siedziby Zamawiającego w okresie trwania gwarancji w przypadku naprawy gwarancyjnej.</w:t>
      </w:r>
    </w:p>
    <w:p w14:paraId="34F9B54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zobowiązany jest w okresie gwarancji: </w:t>
      </w:r>
    </w:p>
    <w:p w14:paraId="6AABF7F9" w14:textId="77777777" w:rsidR="003A59DB" w:rsidRPr="008646C9" w:rsidRDefault="003A59DB" w:rsidP="00775ED0">
      <w:pPr>
        <w:widowControl w:val="0"/>
        <w:numPr>
          <w:ilvl w:val="1"/>
          <w:numId w:val="99"/>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8646C9">
        <w:rPr>
          <w:rFonts w:ascii="Open Sans" w:eastAsia="Times New Roman" w:hAnsi="Open Sans" w:cs="Open Sans"/>
        </w:rPr>
        <w:t>Do naprawy wady fizycznej przedmiotu umowy:</w:t>
      </w:r>
    </w:p>
    <w:p w14:paraId="6254F87A"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lang w:eastAsia="ar-SA"/>
        </w:rPr>
        <w:t xml:space="preserve">Istnienie oraz usunięcie wad fizycznych  </w:t>
      </w:r>
      <w:r w:rsidRPr="008646C9">
        <w:rPr>
          <w:rFonts w:ascii="Open Sans" w:eastAsia="Times New Roman" w:hAnsi="Open Sans" w:cs="Open Sans"/>
          <w:color w:val="000000"/>
        </w:rPr>
        <w:t xml:space="preserve">przedmiotu umowy, </w:t>
      </w:r>
      <w:r w:rsidRPr="008646C9">
        <w:rPr>
          <w:rFonts w:ascii="Open Sans" w:eastAsia="Times New Roman" w:hAnsi="Open Sans" w:cs="Open Sans"/>
          <w:color w:val="000000"/>
          <w:lang w:eastAsia="ar-SA"/>
        </w:rPr>
        <w:t>musi być stwierdzone protokolarnie</w:t>
      </w:r>
    </w:p>
    <w:p w14:paraId="70CD452C"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0DE3958F"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ponosi koszty transportu uszkodzonego przedmiotu umowy.</w:t>
      </w:r>
    </w:p>
    <w:p w14:paraId="6EED4A11"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Maksymalna liczba napraw powodująca wymianę części na nowe: 3 naprawy.</w:t>
      </w:r>
    </w:p>
    <w:p w14:paraId="203F541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Gwarantowany okres dostępności: części zamiennych i wyposażenia: minimum 10 lat licząc od dnia dostawy.</w:t>
      </w:r>
    </w:p>
    <w:p w14:paraId="38895E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jest zobowiązany:</w:t>
      </w:r>
    </w:p>
    <w:p w14:paraId="08F3A46A" w14:textId="77777777" w:rsidR="003A59DB" w:rsidRPr="008646C9"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rPr>
      </w:pPr>
      <w:bookmarkStart w:id="21" w:name="_Hlk49300581"/>
      <w:bookmarkStart w:id="22" w:name="_Hlk49301558"/>
      <w:r w:rsidRPr="008646C9">
        <w:rPr>
          <w:rFonts w:ascii="Open Sans" w:eastAsia="Times New Roman" w:hAnsi="Open Sans" w:cs="Open Sans"/>
        </w:rPr>
        <w:t>Do rozpatrzenia reklamacji maksymalnie w terminie do 4 dni* , licząc od daty przyjęcia zgłoszenia od upoważnionego przedstawiciela Zamawiającego.</w:t>
      </w:r>
    </w:p>
    <w:p w14:paraId="05F73454"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8646C9">
        <w:rPr>
          <w:rFonts w:ascii="Open Sans" w:eastAsia="Times New Roman" w:hAnsi="Open Sans" w:cs="Open Sans"/>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779F285E"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P</w:t>
      </w:r>
      <w:r w:rsidRPr="00DE20C7">
        <w:rPr>
          <w:rFonts w:ascii="Open Sans" w:eastAsia="Times New Roman" w:hAnsi="Open Sans" w:cs="Open Sans"/>
        </w:rPr>
        <w:t xml:space="preserve">rzyjazd serwisu naprawczego do naprawy przedmiotu umowy </w:t>
      </w:r>
      <w:r w:rsidRPr="00DE20C7">
        <w:rPr>
          <w:rFonts w:ascii="Open Sans" w:eastAsia="Times New Roman" w:hAnsi="Open Sans" w:cs="Open Sans"/>
          <w:b/>
        </w:rPr>
        <w:t>nastąpi w</w:t>
      </w:r>
      <w:r w:rsidRPr="00DE20C7">
        <w:rPr>
          <w:rFonts w:ascii="Open Sans" w:eastAsia="Times New Roman" w:hAnsi="Open Sans" w:cs="Open Sans"/>
        </w:rPr>
        <w:t xml:space="preserve"> </w:t>
      </w:r>
      <w:r w:rsidRPr="00DE20C7">
        <w:rPr>
          <w:rFonts w:ascii="Open Sans" w:eastAsia="Times New Roman" w:hAnsi="Open Sans" w:cs="Open Sans"/>
          <w:b/>
        </w:rPr>
        <w:t>czasie do</w:t>
      </w:r>
      <w:r w:rsidRPr="00DE20C7">
        <w:rPr>
          <w:rFonts w:ascii="Open Sans" w:eastAsia="Times New Roman" w:hAnsi="Open Sans" w:cs="Open Sans"/>
          <w:b/>
          <w:bCs/>
        </w:rPr>
        <w:t xml:space="preserve"> 48 godzin*</w:t>
      </w:r>
      <w:r w:rsidRPr="00DE20C7">
        <w:rPr>
          <w:rFonts w:ascii="Open Sans" w:eastAsia="Times New Roman" w:hAnsi="Open Sans" w:cs="Open Sans"/>
          <w:bCs/>
        </w:rPr>
        <w:t xml:space="preserve"> licząc od daty przyjęcia zgłoszenia od upoważnionego przedstawiciela Zamawiającego.</w:t>
      </w:r>
    </w:p>
    <w:p w14:paraId="2FDCA4A5"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3EA52994"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 xml:space="preserve">Dostawa </w:t>
      </w:r>
      <w:r w:rsidRPr="00DE20C7">
        <w:rPr>
          <w:rFonts w:ascii="Open Sans" w:eastAsia="Times New Roman" w:hAnsi="Open Sans" w:cs="Open Sans"/>
          <w:b/>
        </w:rPr>
        <w:t>oryginalnych</w:t>
      </w:r>
      <w:r w:rsidRPr="00DE20C7">
        <w:rPr>
          <w:rFonts w:ascii="Open Sans" w:eastAsia="Times New Roman" w:hAnsi="Open Sans" w:cs="Open Sans"/>
        </w:rPr>
        <w:t xml:space="preserve"> części zamiennych do naprawy przedmiotu umowy </w:t>
      </w:r>
      <w:r w:rsidRPr="00DE20C7">
        <w:rPr>
          <w:rFonts w:ascii="Open Sans" w:eastAsia="Times New Roman" w:hAnsi="Open Sans" w:cs="Open Sans"/>
          <w:b/>
        </w:rPr>
        <w:t xml:space="preserve">nastąpi w czasie do 6 dni </w:t>
      </w:r>
      <w:r w:rsidRPr="00DE20C7">
        <w:rPr>
          <w:rFonts w:ascii="Open Sans" w:eastAsia="Times New Roman" w:hAnsi="Open Sans" w:cs="Open Sans"/>
          <w:b/>
          <w:bCs/>
        </w:rPr>
        <w:t xml:space="preserve">* </w:t>
      </w:r>
      <w:r w:rsidRPr="00DE20C7">
        <w:rPr>
          <w:rFonts w:ascii="Open Sans" w:eastAsia="Times New Roman" w:hAnsi="Open Sans" w:cs="Open Sans"/>
          <w:bCs/>
        </w:rPr>
        <w:t>licząc od daty przyjęcia zgłoszenia od upoważnionego przedstawiciela Zamawiającego.</w:t>
      </w:r>
    </w:p>
    <w:p w14:paraId="6138F239"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i/>
          <w:i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60B15E48"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
          <w:bCs/>
        </w:rPr>
        <w:t>W przypadku awarii powyżej 10 dni kalendarzowych</w:t>
      </w:r>
      <w:r w:rsidRPr="00DE20C7">
        <w:rPr>
          <w:rFonts w:ascii="Open Sans" w:eastAsia="Times New Roman" w:hAnsi="Open Sans" w:cs="Open Sans"/>
          <w:b/>
        </w:rPr>
        <w:t xml:space="preserve"> w okresie gwarancji </w:t>
      </w:r>
      <w:r w:rsidRPr="00DE20C7">
        <w:rPr>
          <w:rFonts w:ascii="Open Sans" w:eastAsia="Times New Roman" w:hAnsi="Open Sans" w:cs="Open Sans"/>
          <w:bCs/>
        </w:rPr>
        <w:t>licząc od daty przyjęcia zgłoszenia od upoważnionego przedstawiciela Zamawiającego, Wykonawca</w:t>
      </w:r>
      <w:r w:rsidRPr="00DE20C7">
        <w:rPr>
          <w:rFonts w:ascii="Open Sans" w:eastAsia="Times New Roman" w:hAnsi="Open Sans" w:cs="Open Sans"/>
          <w:b/>
        </w:rPr>
        <w:t xml:space="preserve"> </w:t>
      </w:r>
      <w:r w:rsidRPr="00DE20C7">
        <w:rPr>
          <w:rFonts w:ascii="Open Sans" w:eastAsia="Times New Roman" w:hAnsi="Open Sans" w:cs="Open Sans"/>
        </w:rPr>
        <w:t xml:space="preserve">dostarczy </w:t>
      </w:r>
      <w:r w:rsidRPr="00DE20C7">
        <w:rPr>
          <w:rFonts w:ascii="Open Sans" w:eastAsia="Times New Roman" w:hAnsi="Open Sans" w:cs="Open Sans"/>
          <w:b/>
        </w:rPr>
        <w:t xml:space="preserve">nieodpłatnie </w:t>
      </w:r>
      <w:bookmarkEnd w:id="21"/>
      <w:r w:rsidRPr="00DE20C7">
        <w:rPr>
          <w:rFonts w:ascii="Open Sans" w:eastAsia="Times New Roman" w:hAnsi="Open Sans" w:cs="Open Sans"/>
        </w:rPr>
        <w:t xml:space="preserve">do siedziby </w:t>
      </w:r>
      <w:r w:rsidRPr="00DE20C7">
        <w:rPr>
          <w:rFonts w:ascii="Open Sans" w:eastAsia="Times New Roman" w:hAnsi="Open Sans" w:cs="Open Sans"/>
          <w:b/>
        </w:rPr>
        <w:t>Zamawiającego</w:t>
      </w:r>
      <w:r w:rsidRPr="00DE20C7">
        <w:rPr>
          <w:rFonts w:ascii="Open Sans" w:eastAsia="Times New Roman" w:hAnsi="Open Sans" w:cs="Open Sans"/>
        </w:rPr>
        <w:t xml:space="preserve"> </w:t>
      </w:r>
      <w:r w:rsidRPr="00DE20C7">
        <w:rPr>
          <w:rFonts w:ascii="Open Sans" w:eastAsia="Times New Roman" w:hAnsi="Open Sans" w:cs="Open Sans"/>
          <w:b/>
        </w:rPr>
        <w:t>pojazd zastępczy</w:t>
      </w:r>
      <w:r w:rsidRPr="00DE20C7">
        <w:rPr>
          <w:rFonts w:ascii="Open Sans" w:eastAsia="Times New Roman" w:hAnsi="Open Sans" w:cs="Open Sans"/>
        </w:rPr>
        <w:t xml:space="preserve"> o parametrach technicznych:</w:t>
      </w:r>
    </w:p>
    <w:p w14:paraId="0F7AC760"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bookmarkStart w:id="23" w:name="_Hlk42739112"/>
      <w:r w:rsidRPr="00DE20C7">
        <w:rPr>
          <w:rFonts w:ascii="Open Sans" w:eastAsia="Calibri" w:hAnsi="Open Sans" w:cs="Open Sans"/>
          <w:i/>
          <w:iCs/>
          <w:lang w:eastAsia="en-US"/>
        </w:rPr>
        <w:t xml:space="preserve">Pojemność skrzyni ładunkowej </w:t>
      </w:r>
      <w:r w:rsidRPr="00DE20C7">
        <w:rPr>
          <w:rFonts w:ascii="Open Sans" w:eastAsia="Calibri" w:hAnsi="Open Sans" w:cs="Open Sans"/>
          <w:b/>
          <w:i/>
          <w:iCs/>
          <w:lang w:eastAsia="en-US"/>
        </w:rPr>
        <w:t>minimum 21 m3,</w:t>
      </w:r>
    </w:p>
    <w:p w14:paraId="743F71D5"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Ładowność skrzyni ładunkowej</w:t>
      </w:r>
      <w:r w:rsidRPr="00DE20C7">
        <w:rPr>
          <w:rFonts w:ascii="Open Sans" w:eastAsia="Calibri" w:hAnsi="Open Sans" w:cs="Open Sans"/>
          <w:bCs/>
          <w:i/>
          <w:iCs/>
          <w:lang w:eastAsia="en-US"/>
        </w:rPr>
        <w:t xml:space="preserve"> minimum</w:t>
      </w:r>
      <w:r w:rsidRPr="00DE20C7">
        <w:rPr>
          <w:rFonts w:ascii="Open Sans" w:eastAsia="Calibri" w:hAnsi="Open Sans" w:cs="Open Sans"/>
          <w:b/>
          <w:i/>
          <w:iCs/>
          <w:lang w:eastAsia="en-US"/>
        </w:rPr>
        <w:t xml:space="preserve"> 10 Mg,</w:t>
      </w:r>
    </w:p>
    <w:bookmarkEnd w:id="23"/>
    <w:p w14:paraId="40FEEEEA"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b/>
          <w:bCs/>
          <w:i/>
          <w:iCs/>
          <w:lang w:eastAsia="en-US"/>
        </w:rPr>
        <w:t xml:space="preserve">Wykonawca </w:t>
      </w:r>
      <w:r w:rsidRPr="00DE20C7">
        <w:rPr>
          <w:rFonts w:ascii="Open Sans" w:eastAsia="Calibri" w:hAnsi="Open Sans" w:cs="Open Sans"/>
          <w:bCs/>
          <w:i/>
          <w:iCs/>
          <w:lang w:eastAsia="en-US"/>
        </w:rPr>
        <w:t>ponosi koszty dostarczenia</w:t>
      </w:r>
      <w:r w:rsidRPr="00DE20C7">
        <w:rPr>
          <w:rFonts w:ascii="Open Sans" w:eastAsia="Calibri" w:hAnsi="Open Sans" w:cs="Open Sans"/>
          <w:i/>
          <w:iCs/>
          <w:lang w:eastAsia="en-US"/>
        </w:rPr>
        <w:t xml:space="preserve"> </w:t>
      </w:r>
      <w:r w:rsidRPr="00DE20C7">
        <w:rPr>
          <w:rFonts w:ascii="Open Sans" w:eastAsia="Calibri" w:hAnsi="Open Sans" w:cs="Open Sans"/>
          <w:b/>
          <w:i/>
          <w:iCs/>
          <w:lang w:eastAsia="en-US"/>
        </w:rPr>
        <w:t>pojazdu zastępczego.</w:t>
      </w:r>
    </w:p>
    <w:bookmarkEnd w:id="22"/>
    <w:p w14:paraId="0F206EA3" w14:textId="77777777" w:rsidR="003A59DB" w:rsidRPr="00DE20C7"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lang w:eastAsia="en-US"/>
        </w:rPr>
        <w:t xml:space="preserve">W przypadku gdy naprawa przedmiotu umowy będzie wykonywana poza siedzibą Zamawiającego, </w:t>
      </w:r>
      <w:r w:rsidRPr="00DE20C7">
        <w:rPr>
          <w:rFonts w:ascii="Open Sans" w:eastAsia="Calibri" w:hAnsi="Open Sans" w:cs="Open Sans"/>
          <w:lang w:eastAsia="en-US"/>
        </w:rPr>
        <w:t>Wykonawca</w:t>
      </w:r>
      <w:r w:rsidRPr="00DE20C7">
        <w:rPr>
          <w:rFonts w:ascii="Open Sans" w:eastAsia="Calibri" w:hAnsi="Open Sans" w:cs="Open Sans"/>
          <w:bCs/>
          <w:lang w:eastAsia="en-US"/>
        </w:rPr>
        <w:t xml:space="preserve"> ponosi koszty dojazdu do i z miejsca wykonania naprawy. </w:t>
      </w:r>
    </w:p>
    <w:p w14:paraId="6A411EB5"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Zamawiający za koszty dojazdu obciąży Wykonawcę</w:t>
      </w:r>
      <w:r w:rsidRPr="00DE20C7">
        <w:rPr>
          <w:rFonts w:ascii="Open Sans" w:eastAsia="Calibri" w:hAnsi="Open Sans" w:cs="Open Sans"/>
          <w:lang w:eastAsia="en-US"/>
        </w:rPr>
        <w:t xml:space="preserve"> stawką: </w:t>
      </w:r>
      <w:r w:rsidRPr="00DE20C7">
        <w:rPr>
          <w:rFonts w:ascii="Open Sans" w:eastAsia="Calibri" w:hAnsi="Open Sans" w:cs="Open Sans"/>
          <w:b/>
          <w:lang w:eastAsia="en-US"/>
        </w:rPr>
        <w:t>3,50 złotych netto za każdy kilometr.</w:t>
      </w:r>
    </w:p>
    <w:p w14:paraId="5F43E822"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 xml:space="preserve">Wymagana odległość do serwisu </w:t>
      </w:r>
      <w:r w:rsidRPr="00DE20C7">
        <w:rPr>
          <w:rFonts w:ascii="Open Sans" w:eastAsia="Calibri" w:hAnsi="Open Sans" w:cs="Open Sans"/>
          <w:lang w:eastAsia="en-US"/>
        </w:rPr>
        <w:t>gwarancyjnego</w:t>
      </w:r>
      <w:r w:rsidRPr="00DE20C7">
        <w:rPr>
          <w:rFonts w:ascii="Open Sans" w:eastAsia="Calibri" w:hAnsi="Open Sans" w:cs="Open Sans"/>
          <w:b/>
          <w:color w:val="3333FF"/>
          <w:lang w:eastAsia="en-US"/>
        </w:rPr>
        <w:t xml:space="preserve"> nadwozia, </w:t>
      </w:r>
      <w:r w:rsidRPr="00DE20C7">
        <w:rPr>
          <w:rFonts w:ascii="Open Sans" w:eastAsia="Calibri" w:hAnsi="Open Sans" w:cs="Open Sans"/>
          <w:b/>
          <w:bCs/>
          <w:lang w:eastAsia="en-US"/>
        </w:rPr>
        <w:t>maksymalnie do 250 km od siedziby Zamawiającego.</w:t>
      </w:r>
    </w:p>
    <w:p w14:paraId="4B2D4D26"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Wymagana odległość do serwisu gwarancyjnego </w:t>
      </w:r>
      <w:r w:rsidRPr="00DE20C7">
        <w:rPr>
          <w:rFonts w:ascii="Open Sans" w:eastAsia="Calibri" w:hAnsi="Open Sans" w:cs="Open Sans"/>
          <w:b/>
          <w:color w:val="3333FF"/>
          <w:lang w:eastAsia="en-US"/>
        </w:rPr>
        <w:t>podwozia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maksymalnie do 60</w:t>
      </w:r>
      <w:r w:rsidRPr="00DE20C7">
        <w:rPr>
          <w:rFonts w:ascii="Open Sans" w:eastAsia="Calibri" w:hAnsi="Open Sans" w:cs="Open Sans"/>
          <w:b/>
          <w:lang w:eastAsia="en-US"/>
        </w:rPr>
        <w:t xml:space="preserve"> km.</w:t>
      </w:r>
      <w:bookmarkStart w:id="24" w:name="_Hlk58207619"/>
    </w:p>
    <w:p w14:paraId="23F57AC1"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lang w:eastAsia="en-US"/>
        </w:rPr>
      </w:pPr>
      <w:r w:rsidRPr="00DE20C7">
        <w:rPr>
          <w:rFonts w:ascii="Open Sans" w:eastAsia="Calibri" w:hAnsi="Open Sans" w:cs="Open Sans"/>
          <w:lang w:eastAsia="en-US"/>
        </w:rPr>
        <w:t>Zamawiający dopuszcza w okresie gwarancji dojazd do autoryzowanego serwisu podwozia maksymalnie oddalonego od siedziby Zamawiającego 10 km, na własny koszt i we własnym zakresie w przypadku przeglądów i napraw gwarancyjnych.</w:t>
      </w:r>
    </w:p>
    <w:bookmarkEnd w:id="24"/>
    <w:p w14:paraId="1B7310B0"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2853E9DC"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67E03A8A" w14:textId="77777777" w:rsidR="00C125AC" w:rsidRPr="00BB7B55" w:rsidRDefault="00C125AC"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r w:rsidRPr="00BB7B55">
        <w:rPr>
          <w:rFonts w:ascii="Open Sans" w:eastAsia="Times New Roman" w:hAnsi="Open Sans" w:cs="Open Sans"/>
          <w:bCs/>
        </w:rPr>
        <w:t>Dokumenty.</w:t>
      </w:r>
    </w:p>
    <w:p w14:paraId="2032B480" w14:textId="77777777" w:rsidR="00C125AC" w:rsidRPr="00BB7B55" w:rsidRDefault="00C125AC" w:rsidP="00775ED0">
      <w:pPr>
        <w:numPr>
          <w:ilvl w:val="1"/>
          <w:numId w:val="78"/>
        </w:numPr>
        <w:tabs>
          <w:tab w:val="left" w:pos="284"/>
        </w:tabs>
        <w:spacing w:after="0" w:line="240" w:lineRule="auto"/>
        <w:ind w:left="284" w:hanging="284"/>
        <w:jc w:val="both"/>
        <w:rPr>
          <w:rFonts w:ascii="Open Sans" w:eastAsia="Calibri" w:hAnsi="Open Sans" w:cs="Open Sans"/>
          <w:bCs/>
          <w:color w:val="000000"/>
          <w:lang w:eastAsia="en-US"/>
        </w:rPr>
      </w:pPr>
      <w:r w:rsidRPr="00BB7B55">
        <w:rPr>
          <w:rFonts w:ascii="Open Sans" w:eastAsia="Calibri" w:hAnsi="Open Sans" w:cs="Open Sans"/>
          <w:bCs/>
          <w:lang w:eastAsia="ar-SA"/>
        </w:rPr>
        <w:t>Wykonawca przedłoży w trakcie odbioru następujące dokumenty pozwalające na ocenę prawidłowości wykonania przedmiotu umowy:</w:t>
      </w:r>
    </w:p>
    <w:p w14:paraId="54434959"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Deklaracja zgodności WE. Zgodnie z dyrektywą maszynową 2006/42/WE (załącznik IIA) / badanie typu WE: zgodnie z 2006/42/WE artykuł 12 ustęp 3a.</w:t>
      </w:r>
    </w:p>
    <w:p w14:paraId="3461B3AC"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Świadectwo zgodności WE na pojazd niekompletny oraz świadectwo zgodności WE na pojazd skompletowany,</w:t>
      </w:r>
    </w:p>
    <w:p w14:paraId="2336AD3F"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BB7B55">
        <w:rPr>
          <w:rFonts w:ascii="Open Sans" w:eastAsia="Calibri" w:hAnsi="Open Sans" w:cs="Open Sans"/>
          <w:bCs/>
          <w:lang w:eastAsia="en-US"/>
        </w:rPr>
        <w:t>Dokumenty legalizacji systemów wagowych nadwozia Wydane przez Główny Urząd Miar lub instytucję równoważną honorowaną</w:t>
      </w:r>
      <w:r w:rsidRPr="00DE20C7">
        <w:rPr>
          <w:rFonts w:ascii="Open Sans" w:eastAsia="Calibri" w:hAnsi="Open Sans" w:cs="Open Sans"/>
          <w:bCs/>
          <w:lang w:eastAsia="en-US"/>
        </w:rPr>
        <w:t xml:space="preserve"> na terenie RP).</w:t>
      </w:r>
    </w:p>
    <w:p w14:paraId="03A1029D"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lang w:eastAsia="ar-SA"/>
        </w:rPr>
        <w:t>Dokumenty umożliwiające zarejestrowanie pojazdu</w:t>
      </w:r>
      <w:r w:rsidRPr="00DE20C7">
        <w:rPr>
          <w:rFonts w:ascii="Open Sans" w:eastAsia="Calibri" w:hAnsi="Open Sans" w:cs="Open Sans"/>
          <w:lang w:eastAsia="ar-SA"/>
        </w:rPr>
        <w:t xml:space="preserve"> w Wydziale Komunikacji w Urzędzie Miasta Koszalina.</w:t>
      </w:r>
    </w:p>
    <w:p w14:paraId="52EDE167" w14:textId="77777777" w:rsidR="00C125AC" w:rsidRPr="00DE20C7" w:rsidRDefault="00C125AC" w:rsidP="00775ED0">
      <w:pPr>
        <w:numPr>
          <w:ilvl w:val="1"/>
          <w:numId w:val="78"/>
        </w:numPr>
        <w:tabs>
          <w:tab w:val="left" w:pos="284"/>
        </w:tabs>
        <w:spacing w:after="0" w:line="240" w:lineRule="auto"/>
        <w:ind w:left="284" w:hanging="284"/>
        <w:jc w:val="both"/>
        <w:rPr>
          <w:rFonts w:ascii="Open Sans" w:eastAsia="Calibri" w:hAnsi="Open Sans" w:cs="Open Sans"/>
          <w:color w:val="000000"/>
          <w:lang w:eastAsia="en-US"/>
        </w:rPr>
      </w:pPr>
      <w:r w:rsidRPr="00DE20C7">
        <w:rPr>
          <w:rFonts w:ascii="Open Sans" w:eastAsia="Calibri" w:hAnsi="Open Sans" w:cs="Open Sans"/>
          <w:b/>
          <w:lang w:eastAsia="ar-SA"/>
        </w:rPr>
        <w:t>Wykonawca</w:t>
      </w:r>
      <w:r w:rsidRPr="00DE20C7">
        <w:rPr>
          <w:rFonts w:ascii="Open Sans" w:eastAsia="Calibri" w:hAnsi="Open Sans" w:cs="Open Sans"/>
          <w:lang w:eastAsia="ar-SA"/>
        </w:rPr>
        <w:t xml:space="preserve"> zobowiązany jest dostarczyć </w:t>
      </w:r>
      <w:r w:rsidRPr="00DE20C7">
        <w:rPr>
          <w:rFonts w:ascii="Open Sans" w:eastAsia="Calibri" w:hAnsi="Open Sans" w:cs="Open Sans"/>
          <w:b/>
          <w:lang w:eastAsia="ar-SA"/>
        </w:rPr>
        <w:t xml:space="preserve">w języku polskim dokumentację obejmującą: </w:t>
      </w:r>
    </w:p>
    <w:p w14:paraId="0AED183E" w14:textId="77777777" w:rsidR="00C125AC" w:rsidRPr="00DE20C7" w:rsidRDefault="00C125AC" w:rsidP="00775ED0">
      <w:pPr>
        <w:widowControl w:val="0"/>
        <w:numPr>
          <w:ilvl w:val="1"/>
          <w:numId w:val="104"/>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Instrukcje użytkowania obsługi:</w:t>
      </w:r>
    </w:p>
    <w:p w14:paraId="44C7C49C"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 xml:space="preserve">Nadwozia i dodatkowego wyposażenia. </w:t>
      </w:r>
    </w:p>
    <w:p w14:paraId="3ECE767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Pojazdu – jednostki transportowej.</w:t>
      </w:r>
    </w:p>
    <w:p w14:paraId="11A31B8E"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Dynamicznego systemu wagowego.</w:t>
      </w:r>
    </w:p>
    <w:p w14:paraId="3964E12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Obsługi urządzeń dodatkowo zamontowanych w pojeździe.</w:t>
      </w:r>
    </w:p>
    <w:p w14:paraId="6E1DF1A6"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Karty gwarancyjne.</w:t>
      </w:r>
    </w:p>
    <w:p w14:paraId="0DCC69C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Karta pojazdu</w:t>
      </w:r>
      <w:r w:rsidRPr="00DE20C7">
        <w:rPr>
          <w:rFonts w:ascii="Open Sans" w:eastAsia="Times New Roman" w:hAnsi="Open Sans" w:cs="Open Sans"/>
          <w:b/>
          <w:lang w:eastAsia="ar-SA"/>
        </w:rPr>
        <w:t>.</w:t>
      </w:r>
    </w:p>
    <w:p w14:paraId="76022C70"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Książkę przeglądów serwisowych. (Zamawiający</w:t>
      </w:r>
      <w:r w:rsidRPr="00DE20C7">
        <w:rPr>
          <w:rFonts w:ascii="Open Sans" w:eastAsia="Times New Roman" w:hAnsi="Open Sans" w:cs="Open Sans"/>
          <w:lang w:eastAsia="ar-SA"/>
        </w:rPr>
        <w:t xml:space="preserve">  dopuszcza   brak książki serwisowej podwozia, w przypadku gdy  przeglądy będą  zapisywane w centralnym systemie serwisowym).</w:t>
      </w:r>
    </w:p>
    <w:p w14:paraId="4C6FB348"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 xml:space="preserve">Wykaz czynności obsługowych: </w:t>
      </w:r>
      <w:r w:rsidRPr="00DE20C7">
        <w:rPr>
          <w:rFonts w:ascii="Open Sans" w:eastAsia="Times New Roman" w:hAnsi="Open Sans" w:cs="Open Sans"/>
          <w:lang w:eastAsia="ar-SA"/>
        </w:rPr>
        <w:t>w ramach planowanych przeglądów technicznych oraz potrzebnych materiałów technicznych i części zamiennych.</w:t>
      </w:r>
    </w:p>
    <w:p w14:paraId="743DAEE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Katalog części</w:t>
      </w:r>
      <w:r w:rsidRPr="00DE20C7">
        <w:rPr>
          <w:rFonts w:ascii="Open Sans" w:eastAsia="Times New Roman" w:hAnsi="Open Sans" w:cs="Open Sans"/>
        </w:rPr>
        <w:t xml:space="preserve">: nadwozia i pojazdu – jednostki transportowej  w formie papierowej i elektronicznej. </w:t>
      </w:r>
      <w:r w:rsidRPr="00DE20C7">
        <w:rPr>
          <w:rFonts w:ascii="Open Sans" w:eastAsia="Times New Roman" w:hAnsi="Open Sans" w:cs="Open Sans"/>
          <w:b/>
          <w:bCs/>
        </w:rPr>
        <w:t>Zamawiający dopuszcza katalogi części w formie elektronicznej.</w:t>
      </w:r>
    </w:p>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19"/>
    <w:p w14:paraId="489AF80E" w14:textId="77777777" w:rsidR="00CC5883"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Warunki</w:t>
      </w:r>
    </w:p>
    <w:p w14:paraId="46874BA8" w14:textId="361B1900" w:rsidR="003A59DB" w:rsidRPr="009E7404"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 xml:space="preserve">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7441AF46" w:rsidR="004A104D" w:rsidRPr="00DE20C7"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 formie leasingu operacyjnego: </w:t>
      </w:r>
      <w:r w:rsidRPr="00DE20C7">
        <w:rPr>
          <w:rFonts w:ascii="Open Sans" w:eastAsia="Calibri" w:hAnsi="Open Sans" w:cs="Open Sans"/>
          <w:b/>
          <w:lang w:eastAsia="en-US"/>
        </w:rPr>
        <w:t>pojazdu do odbioru odpadów</w:t>
      </w:r>
      <w:r w:rsidRPr="00DE20C7">
        <w:rPr>
          <w:rFonts w:ascii="Open Sans" w:eastAsia="Calibri" w:hAnsi="Open Sans" w:cs="Open Sans"/>
          <w:b/>
          <w:color w:val="000000"/>
          <w:lang w:eastAsia="en-US"/>
        </w:rPr>
        <w:t>.</w:t>
      </w:r>
    </w:p>
    <w:p w14:paraId="323ECB22" w14:textId="77777777" w:rsidR="004A104D" w:rsidRPr="00DE20C7" w:rsidRDefault="004A104D" w:rsidP="00775ED0">
      <w:pPr>
        <w:numPr>
          <w:ilvl w:val="0"/>
          <w:numId w:val="123"/>
        </w:numPr>
        <w:spacing w:line="360" w:lineRule="auto"/>
        <w:contextualSpacing/>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w:t>
      </w:r>
      <w:r w:rsidRPr="00F71470">
        <w:rPr>
          <w:rFonts w:ascii="Open Sans" w:eastAsia="Calibri" w:hAnsi="Open Sans" w:cs="Open Sans"/>
          <w:lang w:eastAsia="en-US"/>
        </w:rPr>
        <w:t>leasingu będzie trwała 36 miesięcy, w tym Zamawiający uiści w okresie jej trwania 35 rat leasingowych,</w:t>
      </w:r>
    </w:p>
    <w:p w14:paraId="1C8F84D7"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F71470">
        <w:rPr>
          <w:rFonts w:ascii="Open Sans" w:eastAsia="Calibri" w:hAnsi="Open Sans" w:cs="Open Sans"/>
          <w:lang w:eastAsia="en-US"/>
        </w:rPr>
        <w:t>Opłata wstępna: w wysokości 30% wartości netto przedmiotu leasingu, opłata wstępna zostanie zapłacona po podpisaniu protokołu zdawczo odbiorczego,</w:t>
      </w:r>
    </w:p>
    <w:p w14:paraId="48E7F2C3"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F71470">
        <w:rPr>
          <w:rFonts w:ascii="Open Sans" w:eastAsia="Calibri" w:hAnsi="Open Sans" w:cs="Open Sans"/>
          <w:lang w:eastAsia="en-US"/>
        </w:rPr>
        <w:t>Oprocentowanie zmienne- część odsetkowa raty bieżącej ulegnie obniżeniu w przypadku spadku WIBOR 1M lub podwyższeniu, w przypadku jego wzrostu,</w:t>
      </w:r>
    </w:p>
    <w:p w14:paraId="055907B2"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F71470">
        <w:rPr>
          <w:rFonts w:ascii="Open Sans" w:eastAsia="Calibri" w:hAnsi="Open Sans" w:cs="Open Sans"/>
          <w:lang w:eastAsia="en-US"/>
        </w:rPr>
        <w:t>Wartość raty leasingowej na dzień otwarcia ofert – do wysokości 1,813 % wartości netto przedmiotu leasingu,</w:t>
      </w:r>
    </w:p>
    <w:p w14:paraId="4388FDDF"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Wartość </w:t>
      </w:r>
      <w:r w:rsidRPr="00F71470">
        <w:rPr>
          <w:rFonts w:ascii="Open Sans" w:eastAsia="Calibri" w:hAnsi="Open Sans" w:cs="Open Sans"/>
          <w:lang w:eastAsia="en-US"/>
        </w:rPr>
        <w:t>wykupu: 10 % ceny netto przedmiotu leasingu,</w:t>
      </w:r>
    </w:p>
    <w:p w14:paraId="7980356A" w14:textId="77777777" w:rsidR="004A104D" w:rsidRPr="00F71470" w:rsidRDefault="004A104D" w:rsidP="00775ED0">
      <w:pPr>
        <w:numPr>
          <w:ilvl w:val="1"/>
          <w:numId w:val="123"/>
        </w:numPr>
        <w:spacing w:line="360" w:lineRule="auto"/>
        <w:contextualSpacing/>
        <w:jc w:val="both"/>
        <w:rPr>
          <w:rFonts w:ascii="Open Sans" w:eastAsia="Calibri" w:hAnsi="Open Sans" w:cs="Open Sans"/>
          <w:lang w:eastAsia="en-US"/>
        </w:rPr>
      </w:pPr>
      <w:r w:rsidRPr="00F71470">
        <w:rPr>
          <w:rFonts w:ascii="Open Sans" w:eastAsia="Calibri" w:hAnsi="Open Sans" w:cs="Open Sans"/>
          <w:lang w:eastAsia="en-US"/>
        </w:rPr>
        <w:t>Możliwość wykupu z prawem pierwokupu w ciągu 30 dni od ostatniej raty leasingowej. Zamawiający dopuszcza możliwość wniesienia opłaty za wykup wraz z ostatnią ratą leasingową,</w:t>
      </w:r>
    </w:p>
    <w:p w14:paraId="468E28C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75ED0">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0531B40" w14:textId="7F0CA7E1" w:rsidR="00F14A07" w:rsidRPr="00DE20C7" w:rsidRDefault="00C125AC" w:rsidP="00C125AC">
      <w:pPr>
        <w:spacing w:after="0" w:line="240" w:lineRule="auto"/>
        <w:jc w:val="both"/>
        <w:rPr>
          <w:rFonts w:ascii="Open Sans" w:eastAsia="Arial Unicode MS" w:hAnsi="Open Sans" w:cs="Open Sans"/>
          <w:b/>
          <w:bCs/>
        </w:rPr>
      </w:pPr>
      <w:r w:rsidRPr="00DE20C7">
        <w:rPr>
          <w:rFonts w:ascii="Open Sans" w:eastAsia="Arial Unicode MS" w:hAnsi="Open Sans" w:cs="Open Sans"/>
          <w:b/>
        </w:rPr>
        <w:t>Wykonawca</w:t>
      </w:r>
      <w:r w:rsidRPr="00DE20C7">
        <w:rPr>
          <w:rFonts w:ascii="Open Sans" w:eastAsia="Arial Unicode MS" w:hAnsi="Open Sans" w:cs="Open Sans"/>
          <w:bCs/>
        </w:rPr>
        <w:t xml:space="preserve"> zobowiązany jest do dostarczenia kompletnego pojazdu: </w:t>
      </w:r>
      <w:r w:rsidRPr="00DE20C7">
        <w:rPr>
          <w:rFonts w:ascii="Open Sans" w:eastAsia="Arial Unicode MS" w:hAnsi="Open Sans" w:cs="Open Sans"/>
          <w:b/>
          <w:bCs/>
        </w:rPr>
        <w:t xml:space="preserve">w terminie </w:t>
      </w:r>
      <w:r w:rsidR="009E7404">
        <w:rPr>
          <w:rFonts w:ascii="Open Sans" w:eastAsia="Arial Unicode MS" w:hAnsi="Open Sans" w:cs="Open Sans"/>
          <w:b/>
          <w:bCs/>
        </w:rPr>
        <w:br/>
      </w:r>
      <w:r w:rsidRPr="00DE20C7">
        <w:rPr>
          <w:rFonts w:ascii="Open Sans" w:eastAsia="Arial Unicode MS" w:hAnsi="Open Sans" w:cs="Open Sans"/>
          <w:b/>
          <w:bCs/>
        </w:rPr>
        <w:t>do 14 tygodni od</w:t>
      </w:r>
      <w:r w:rsidR="009D7578" w:rsidRPr="00DE20C7">
        <w:rPr>
          <w:rFonts w:ascii="Open Sans" w:eastAsia="Arial Unicode MS" w:hAnsi="Open Sans" w:cs="Open Sans"/>
          <w:b/>
          <w:bCs/>
        </w:rPr>
        <w:t xml:space="preserve"> dnia </w:t>
      </w:r>
      <w:r w:rsidRPr="00DE20C7">
        <w:rPr>
          <w:rFonts w:ascii="Open Sans" w:eastAsia="Arial Unicode MS" w:hAnsi="Open Sans" w:cs="Open Sans"/>
          <w:b/>
          <w:bCs/>
        </w:rPr>
        <w:t xml:space="preserve"> podpisania umowy</w:t>
      </w:r>
      <w:r w:rsidR="00F14A07" w:rsidRPr="00DE20C7">
        <w:rPr>
          <w:rFonts w:ascii="Open Sans" w:eastAsia="Arial Unicode MS" w:hAnsi="Open Sans" w:cs="Open Sans"/>
          <w:b/>
          <w:bCs/>
        </w:rPr>
        <w:t xml:space="preserve"> leasingowej.</w:t>
      </w:r>
    </w:p>
    <w:p w14:paraId="48B459F1" w14:textId="0E85F540" w:rsidR="00C125AC" w:rsidRPr="00DE20C7" w:rsidRDefault="00F14A07" w:rsidP="00C125AC">
      <w:pPr>
        <w:spacing w:after="0" w:line="240" w:lineRule="auto"/>
        <w:jc w:val="both"/>
        <w:rPr>
          <w:rFonts w:ascii="Open Sans" w:eastAsia="Arial Unicode MS" w:hAnsi="Open Sans" w:cs="Open Sans"/>
        </w:rPr>
      </w:pPr>
      <w:r w:rsidRPr="00DE20C7">
        <w:rPr>
          <w:rFonts w:ascii="Open Sans" w:eastAsia="Arial Unicode MS" w:hAnsi="Open Sans" w:cs="Open Sans"/>
        </w:rPr>
        <w:t>Okres leasingowania pojazdu – 35 miesięcy od daty przekazania Zamawiającemu pojazdu do użytkowania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71D29FEF" w14:textId="384E8D0F"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38864E65" w14:textId="137A3948"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798FBCD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DD42F1">
        <w:rPr>
          <w:rFonts w:ascii="Open Sans" w:eastAsia="Cambria" w:hAnsi="Open Sans" w:cs="Open Sans"/>
          <w:iCs/>
        </w:rPr>
        <w:br/>
      </w:r>
      <w:r w:rsidRPr="00DE20C7">
        <w:rPr>
          <w:rFonts w:ascii="Open Sans" w:eastAsia="Cambria" w:hAnsi="Open Sans" w:cs="Open Sans"/>
          <w:iCs/>
        </w:rPr>
        <w:t xml:space="preserve">tj. pojazdu do wywozu odpadów zbieranych selektywnie, na podwoziu trzyosiowym </w:t>
      </w:r>
      <w:r w:rsidR="00DD42F1">
        <w:rPr>
          <w:rFonts w:ascii="Open Sans" w:eastAsia="Cambria" w:hAnsi="Open Sans" w:cs="Open Sans"/>
          <w:iCs/>
        </w:rPr>
        <w:br/>
      </w:r>
      <w:r w:rsidRPr="00DE20C7">
        <w:rPr>
          <w:rFonts w:ascii="Open Sans" w:eastAsia="Cambria" w:hAnsi="Open Sans" w:cs="Open Sans"/>
          <w:iCs/>
        </w:rPr>
        <w:t>o pojemności skrzyni ładunkowej minimum 21 m</w:t>
      </w:r>
      <w:r w:rsidRPr="00DD42F1">
        <w:rPr>
          <w:rFonts w:ascii="Open Sans" w:eastAsia="Cambria" w:hAnsi="Open Sans" w:cs="Open Sans"/>
          <w:iCs/>
          <w:vertAlign w:val="superscript"/>
        </w:rPr>
        <w:t>3</w:t>
      </w:r>
      <w:r w:rsidRPr="00DE20C7">
        <w:rPr>
          <w:rFonts w:ascii="Open Sans" w:eastAsia="Cambria" w:hAnsi="Open Sans" w:cs="Open Sans"/>
          <w:iCs/>
        </w:rPr>
        <w:t xml:space="preserve"> </w:t>
      </w:r>
      <w:r w:rsidR="001236C2" w:rsidRPr="001236C2">
        <w:rPr>
          <w:rFonts w:ascii="Open Sans" w:eastAsia="Cambria" w:hAnsi="Open Sans" w:cs="Open Sans"/>
          <w:iCs/>
        </w:rPr>
        <w:t xml:space="preserve">z systemem wagowym </w:t>
      </w:r>
      <w:r w:rsidRPr="00DE20C7">
        <w:rPr>
          <w:rFonts w:ascii="Open Sans" w:eastAsia="Cambria" w:hAnsi="Open Sans" w:cs="Open Sans"/>
          <w:iCs/>
        </w:rPr>
        <w:t>o wartości nie mniejszej niż 800 tysięcy złotych netto.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17E632CF" w:rsidR="007B550D" w:rsidRPr="00982BEB" w:rsidRDefault="007B550D" w:rsidP="007B550D">
      <w:pPr>
        <w:tabs>
          <w:tab w:val="left" w:pos="426"/>
          <w:tab w:val="left" w:pos="2880"/>
        </w:tabs>
        <w:suppressAutoHyphens/>
        <w:spacing w:after="60" w:line="276" w:lineRule="auto"/>
        <w:jc w:val="both"/>
        <w:rPr>
          <w:rFonts w:ascii="Open Sans" w:eastAsia="Cambria" w:hAnsi="Open Sans" w:cs="Open San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9E5C23" w:rsidRPr="00982BEB">
        <w:rPr>
          <w:rFonts w:ascii="Open Sans" w:eastAsia="Cambria" w:hAnsi="Open Sans" w:cs="Open Sans"/>
          <w:strike/>
          <w:sz w:val="18"/>
          <w:szCs w:val="18"/>
        </w:rPr>
        <w:t>29.12.</w:t>
      </w:r>
      <w:r w:rsidRPr="00982BEB">
        <w:rPr>
          <w:rFonts w:ascii="Open Sans" w:eastAsia="Cambria" w:hAnsi="Open Sans" w:cs="Open Sans"/>
          <w:strike/>
          <w:sz w:val="18"/>
          <w:szCs w:val="18"/>
        </w:rPr>
        <w:t>2021 roku.</w:t>
      </w:r>
      <w:r w:rsidR="00982BEB">
        <w:rPr>
          <w:rFonts w:ascii="Open Sans" w:eastAsia="Cambria" w:hAnsi="Open Sans" w:cs="Open Sans"/>
        </w:rPr>
        <w:t xml:space="preserve"> </w:t>
      </w:r>
      <w:r w:rsidR="00982BEB" w:rsidRPr="00982BEB">
        <w:rPr>
          <w:rFonts w:ascii="Open Sans" w:eastAsia="Cambria" w:hAnsi="Open Sans" w:cs="Open Sans"/>
          <w:color w:val="FF0000"/>
        </w:rPr>
        <w:t xml:space="preserve">04.01.2022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174979F4" w:rsidR="007B550D" w:rsidRPr="00DE20C7" w:rsidRDefault="002617C3"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 xml:space="preserve">„Dostawa nowego pojazdu do wywozu odpadów zbieranych selektywnie, na podwoziu trzyosiowym ,o pojemności skrzyni ładunkowej minimum 21 m3  w formie leasingu operacyjnego </w:t>
      </w:r>
      <w:r w:rsidR="00982CC1">
        <w:rPr>
          <w:rFonts w:ascii="Open Sans" w:eastAsia="Cambria" w:hAnsi="Open Sans" w:cs="Open Sans"/>
          <w:iCs/>
        </w:rPr>
        <w:br/>
      </w:r>
      <w:r w:rsidR="008C3D3A" w:rsidRPr="008C3D3A">
        <w:rPr>
          <w:rFonts w:ascii="Open Sans" w:eastAsia="Cambria" w:hAnsi="Open Sans" w:cs="Open Sans"/>
          <w:iCs/>
        </w:rPr>
        <w:t>z opcją wykupu dla Przedsiębiorstwa Gospodarki Komunalnej sp. z o.o. w Koszalinie”.</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5807ADB8"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03235B">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03235B">
        <w:rPr>
          <w:rFonts w:ascii="Open Sans" w:eastAsia="Cambria" w:hAnsi="Open Sans" w:cs="Open Sans"/>
        </w:rPr>
        <w:br/>
      </w:r>
      <w:r w:rsidR="009B48A9" w:rsidRPr="00DE20C7">
        <w:rPr>
          <w:rFonts w:ascii="Open Sans" w:eastAsia="Cambria" w:hAnsi="Open Sans" w:cs="Open Sans"/>
        </w:rPr>
        <w:t xml:space="preserve">publicznego,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982BEB"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982BEB">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982BEB"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rPr>
      </w:pPr>
      <w:r w:rsidRPr="00982BEB">
        <w:rPr>
          <w:rFonts w:ascii="Open Sans" w:eastAsia="Cambria" w:hAnsi="Open Sans" w:cs="Open Sans"/>
          <w:bCs/>
          <w:color w:val="000000" w:themeColor="text1"/>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0213BCB5"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7E0AE0">
        <w:rPr>
          <w:rFonts w:ascii="Open Sans" w:eastAsia="Cambria" w:hAnsi="Open Sans" w:cs="Open Sans"/>
          <w:bCs/>
          <w:color w:val="000000" w:themeColor="text1"/>
          <w:u w:val="single"/>
        </w:rPr>
        <w:t xml:space="preserve">2.Termin złożenia oferty do dnia </w:t>
      </w:r>
      <w:r w:rsidR="005C4BDD" w:rsidRPr="007E0AE0">
        <w:rPr>
          <w:rFonts w:ascii="Open Sans" w:eastAsia="Cambria" w:hAnsi="Open Sans" w:cs="Open Sans"/>
          <w:bCs/>
          <w:color w:val="000000" w:themeColor="text1"/>
          <w:u w:val="single"/>
        </w:rPr>
        <w:t xml:space="preserve"> </w:t>
      </w:r>
      <w:r w:rsidR="00C07C58" w:rsidRPr="002A5CBC">
        <w:rPr>
          <w:rFonts w:ascii="Open Sans" w:eastAsia="Cambria" w:hAnsi="Open Sans" w:cs="Open Sans"/>
          <w:bCs/>
          <w:strike/>
          <w:color w:val="000000" w:themeColor="text1"/>
          <w:sz w:val="18"/>
          <w:szCs w:val="18"/>
          <w:u w:val="single"/>
        </w:rPr>
        <w:t>01.10.</w:t>
      </w:r>
      <w:r w:rsidRPr="002A5CBC">
        <w:rPr>
          <w:rFonts w:ascii="Open Sans" w:eastAsia="Cambria" w:hAnsi="Open Sans" w:cs="Open Sans"/>
          <w:bCs/>
          <w:strike/>
          <w:color w:val="000000" w:themeColor="text1"/>
          <w:sz w:val="18"/>
          <w:szCs w:val="18"/>
          <w:u w:val="single"/>
        </w:rPr>
        <w:t xml:space="preserve"> 2021 roku</w:t>
      </w:r>
      <w:r w:rsidRPr="002A5CBC">
        <w:rPr>
          <w:rFonts w:ascii="Open Sans" w:eastAsia="Cambria" w:hAnsi="Open Sans" w:cs="Open Sans"/>
          <w:bCs/>
          <w:color w:val="000000" w:themeColor="text1"/>
          <w:u w:val="single"/>
        </w:rPr>
        <w:t xml:space="preserve">  </w:t>
      </w:r>
      <w:bookmarkStart w:id="25" w:name="_Hlk83645699"/>
      <w:r w:rsidR="002A5CBC">
        <w:rPr>
          <w:rFonts w:ascii="Open Sans" w:eastAsia="Cambria" w:hAnsi="Open Sans" w:cs="Open Sans"/>
          <w:bCs/>
          <w:color w:val="FF0000"/>
          <w:u w:val="single"/>
        </w:rPr>
        <w:t>07.10.2021 r</w:t>
      </w:r>
      <w:bookmarkEnd w:id="25"/>
      <w:r w:rsidR="002A5CBC">
        <w:rPr>
          <w:rFonts w:ascii="Open Sans" w:eastAsia="Cambria" w:hAnsi="Open Sans" w:cs="Open Sans"/>
          <w:bCs/>
          <w:color w:val="FF0000"/>
          <w:u w:val="single"/>
        </w:rPr>
        <w:t xml:space="preserve">. </w:t>
      </w:r>
      <w:r w:rsidRPr="00DA1C70">
        <w:rPr>
          <w:rFonts w:ascii="Open Sans" w:eastAsia="Cambria" w:hAnsi="Open Sans" w:cs="Open Sans"/>
          <w:bCs/>
          <w:color w:val="FF0000"/>
          <w:u w:val="single"/>
        </w:rPr>
        <w:t>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7B9AA328"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7E0AE0">
        <w:rPr>
          <w:rFonts w:ascii="Open Sans" w:eastAsia="Cambria" w:hAnsi="Open Sans" w:cs="Open Sans"/>
          <w:bCs/>
          <w:color w:val="000000" w:themeColor="text1"/>
          <w:u w:val="single"/>
        </w:rPr>
        <w:t>5.Otwarcie ofert nastąpi  w dniu</w:t>
      </w:r>
      <w:r w:rsidR="005C4BDD" w:rsidRPr="007E0AE0">
        <w:rPr>
          <w:rFonts w:ascii="Open Sans" w:eastAsia="Cambria" w:hAnsi="Open Sans" w:cs="Open Sans"/>
          <w:bCs/>
          <w:color w:val="000000" w:themeColor="text1"/>
          <w:u w:val="single"/>
        </w:rPr>
        <w:t xml:space="preserve">   </w:t>
      </w:r>
      <w:r w:rsidR="00F50C6C" w:rsidRPr="002A5CBC">
        <w:rPr>
          <w:rFonts w:ascii="Open Sans" w:eastAsia="Cambria" w:hAnsi="Open Sans" w:cs="Open Sans"/>
          <w:bCs/>
          <w:strike/>
          <w:color w:val="000000" w:themeColor="text1"/>
          <w:sz w:val="18"/>
          <w:szCs w:val="18"/>
          <w:u w:val="single"/>
        </w:rPr>
        <w:t>01.10.</w:t>
      </w:r>
      <w:r w:rsidRPr="002A5CBC">
        <w:rPr>
          <w:rFonts w:ascii="Open Sans" w:eastAsia="Cambria" w:hAnsi="Open Sans" w:cs="Open Sans"/>
          <w:bCs/>
          <w:strike/>
          <w:color w:val="000000" w:themeColor="text1"/>
          <w:sz w:val="18"/>
          <w:szCs w:val="18"/>
          <w:u w:val="single"/>
        </w:rPr>
        <w:t xml:space="preserve"> 2021 roku</w:t>
      </w:r>
      <w:r w:rsidRPr="001538C6">
        <w:rPr>
          <w:rFonts w:ascii="Open Sans" w:eastAsia="Cambria" w:hAnsi="Open Sans" w:cs="Open Sans"/>
          <w:bCs/>
          <w:color w:val="FF0000"/>
          <w:u w:val="single"/>
        </w:rPr>
        <w:t xml:space="preserve">  </w:t>
      </w:r>
      <w:r w:rsidR="002A5CBC" w:rsidRPr="002A5CBC">
        <w:rPr>
          <w:rFonts w:ascii="Open Sans" w:eastAsia="Cambria" w:hAnsi="Open Sans" w:cs="Open Sans"/>
          <w:bCs/>
          <w:color w:val="FF0000"/>
          <w:u w:val="single"/>
        </w:rPr>
        <w:t>07.10.2021 r</w:t>
      </w:r>
      <w:r w:rsidR="002A5CBC" w:rsidRPr="002A5CBC">
        <w:rPr>
          <w:rFonts w:ascii="Open Sans" w:eastAsia="Cambria" w:hAnsi="Open Sans" w:cs="Open Sans"/>
          <w:bCs/>
          <w:color w:val="FF0000"/>
          <w:u w:val="single"/>
        </w:rPr>
        <w:t xml:space="preserve"> </w:t>
      </w:r>
      <w:r w:rsidRPr="001538C6">
        <w:rPr>
          <w:rFonts w:ascii="Open Sans" w:eastAsia="Cambria" w:hAnsi="Open Sans" w:cs="Open Sans"/>
          <w:bCs/>
          <w:color w:val="FF0000"/>
          <w:u w:val="single"/>
        </w:rPr>
        <w:t xml:space="preserve">o godzinie </w:t>
      </w:r>
      <w:r w:rsidR="00F50C6C" w:rsidRPr="001538C6">
        <w:rPr>
          <w:rFonts w:ascii="Open Sans" w:eastAsia="Cambria" w:hAnsi="Open Sans" w:cs="Open Sans"/>
          <w:bCs/>
          <w:color w:val="FF0000"/>
          <w:u w:val="single"/>
        </w:rPr>
        <w:t>08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D36678" w14:paraId="2309BB63" w14:textId="77777777" w:rsidTr="00A71D9C">
        <w:tc>
          <w:tcPr>
            <w:tcW w:w="567" w:type="dxa"/>
            <w:shd w:val="clear" w:color="auto" w:fill="F2F2F2"/>
            <w:vAlign w:val="center"/>
          </w:tcPr>
          <w:p w14:paraId="5263289D"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Waga [punkty]</w:t>
            </w:r>
          </w:p>
        </w:tc>
      </w:tr>
      <w:tr w:rsidR="00B1713B" w:rsidRPr="00D36678" w14:paraId="1BBEE9F5" w14:textId="77777777" w:rsidTr="00A71D9C">
        <w:tc>
          <w:tcPr>
            <w:tcW w:w="567" w:type="dxa"/>
          </w:tcPr>
          <w:p w14:paraId="4766770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D36678" w:rsidRDefault="00B1713B" w:rsidP="00A71D9C">
            <w:pPr>
              <w:spacing w:after="0" w:line="240" w:lineRule="auto"/>
              <w:rPr>
                <w:rFonts w:ascii="Open Sans" w:eastAsia="Calibri" w:hAnsi="Open Sans" w:cs="Open Sans"/>
                <w:bCs/>
                <w:u w:val="single"/>
                <w:lang w:eastAsia="en-US"/>
              </w:rPr>
            </w:pPr>
            <w:r w:rsidRPr="00D36678">
              <w:rPr>
                <w:rFonts w:ascii="Open Sans" w:eastAsia="Calibri" w:hAnsi="Open Sans" w:cs="Open Sans"/>
                <w:bCs/>
                <w:lang w:eastAsia="en-US"/>
              </w:rPr>
              <w:t>Cena całego zamówienia;</w:t>
            </w:r>
          </w:p>
        </w:tc>
        <w:tc>
          <w:tcPr>
            <w:tcW w:w="2552" w:type="dxa"/>
            <w:shd w:val="clear" w:color="auto" w:fill="auto"/>
          </w:tcPr>
          <w:p w14:paraId="6E49AEA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60</w:t>
            </w:r>
          </w:p>
        </w:tc>
      </w:tr>
      <w:tr w:rsidR="00B1713B" w:rsidRPr="00D36678" w14:paraId="17256858" w14:textId="77777777" w:rsidTr="00A71D9C">
        <w:tc>
          <w:tcPr>
            <w:tcW w:w="567" w:type="dxa"/>
          </w:tcPr>
          <w:p w14:paraId="06221E05"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Konstrukcja skrzyni ładunkowej</w:t>
            </w:r>
          </w:p>
        </w:tc>
        <w:tc>
          <w:tcPr>
            <w:tcW w:w="2552" w:type="dxa"/>
            <w:shd w:val="clear" w:color="auto" w:fill="auto"/>
          </w:tcPr>
          <w:p w14:paraId="5121C23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15</w:t>
            </w:r>
          </w:p>
        </w:tc>
      </w:tr>
      <w:tr w:rsidR="00B1713B" w:rsidRPr="00D36678" w14:paraId="2FE37294" w14:textId="77777777" w:rsidTr="00A71D9C">
        <w:tc>
          <w:tcPr>
            <w:tcW w:w="567" w:type="dxa"/>
          </w:tcPr>
          <w:p w14:paraId="1120A4B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2C5B51BA"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nadwozie;</w:t>
            </w:r>
          </w:p>
        </w:tc>
        <w:tc>
          <w:tcPr>
            <w:tcW w:w="2552" w:type="dxa"/>
            <w:shd w:val="clear" w:color="auto" w:fill="auto"/>
          </w:tcPr>
          <w:p w14:paraId="465B193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6E03A0AD" w14:textId="77777777" w:rsidTr="00A71D9C">
        <w:tc>
          <w:tcPr>
            <w:tcW w:w="567" w:type="dxa"/>
          </w:tcPr>
          <w:p w14:paraId="43AF6D8F"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3C0ADFF7"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podwozie</w:t>
            </w:r>
          </w:p>
        </w:tc>
        <w:tc>
          <w:tcPr>
            <w:tcW w:w="2552" w:type="dxa"/>
            <w:shd w:val="clear" w:color="auto" w:fill="auto"/>
          </w:tcPr>
          <w:p w14:paraId="083ED87B"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44DB442A" w14:textId="77777777" w:rsidTr="00A71D9C">
        <w:tc>
          <w:tcPr>
            <w:tcW w:w="567" w:type="dxa"/>
          </w:tcPr>
          <w:p w14:paraId="1C37FD51"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2AFDD8A1"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system wagowy</w:t>
            </w:r>
          </w:p>
        </w:tc>
        <w:tc>
          <w:tcPr>
            <w:tcW w:w="2552" w:type="dxa"/>
            <w:shd w:val="clear" w:color="auto" w:fill="auto"/>
          </w:tcPr>
          <w:p w14:paraId="676C67E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5</w:t>
            </w:r>
          </w:p>
        </w:tc>
      </w:tr>
      <w:tr w:rsidR="00B1713B" w:rsidRPr="00D36678" w14:paraId="6D0880FC" w14:textId="77777777" w:rsidTr="00A71D9C">
        <w:tc>
          <w:tcPr>
            <w:tcW w:w="7371" w:type="dxa"/>
            <w:gridSpan w:val="2"/>
            <w:shd w:val="clear" w:color="auto" w:fill="F2F2F2"/>
          </w:tcPr>
          <w:p w14:paraId="2AD2D607"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100</w:t>
            </w:r>
          </w:p>
        </w:tc>
      </w:tr>
    </w:tbl>
    <w:p w14:paraId="7A4928C6" w14:textId="77777777" w:rsidR="00B1713B" w:rsidRPr="00D3667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77777777" w:rsidR="00B1713B" w:rsidRPr="00D3667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36678">
        <w:rPr>
          <w:rFonts w:ascii="Open Sans" w:eastAsia="Calibri" w:hAnsi="Open Sans" w:cs="Open Sans"/>
          <w:bCs/>
          <w:lang w:eastAsia="en-US"/>
        </w:rPr>
        <w:t xml:space="preserve">Kryterium </w:t>
      </w:r>
      <w:r w:rsidRPr="00D36678">
        <w:rPr>
          <w:rFonts w:ascii="Open Sans" w:eastAsia="Calibri" w:hAnsi="Open Sans" w:cs="Open Sans"/>
          <w:bCs/>
          <w:color w:val="0000FF"/>
          <w:lang w:eastAsia="en-US"/>
        </w:rPr>
        <w:t>cena całego zamówienia (CCZ) –</w:t>
      </w:r>
      <w:r w:rsidRPr="00D36678">
        <w:rPr>
          <w:rFonts w:ascii="Open Sans" w:eastAsia="Calibri" w:hAnsi="Open Sans" w:cs="Open Sans"/>
          <w:bCs/>
          <w:lang w:eastAsia="en-US"/>
        </w:rPr>
        <w:t xml:space="preserve"> waga 60 punktów.</w:t>
      </w:r>
    </w:p>
    <w:p w14:paraId="299D75EF" w14:textId="77777777" w:rsidR="00B1713B" w:rsidRPr="00D3667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D36678">
        <w:rPr>
          <w:rFonts w:ascii="Open Sans" w:eastAsia="Calibri" w:hAnsi="Open Sans" w:cs="Open Sans"/>
          <w:bCs/>
          <w:lang w:eastAsia="en-US"/>
        </w:rPr>
        <w:t>Zamawiający przy wyborze kierować się będzie kryterium najniższej ceny.</w:t>
      </w:r>
    </w:p>
    <w:p w14:paraId="18C20F1E"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36678">
        <w:rPr>
          <w:rFonts w:ascii="Open Sans" w:eastAsia="Calibri" w:hAnsi="Open Sans" w:cs="Open Sans"/>
          <w:bCs/>
          <w:color w:val="000000"/>
          <w:lang w:eastAsia="en-US"/>
        </w:rPr>
        <w:t>Kryterium cena całego zamówienia będzie rozpatrywane na podstawie ceny</w:t>
      </w:r>
      <w:r w:rsidRPr="00DE20C7">
        <w:rPr>
          <w:rFonts w:ascii="Open Sans" w:eastAsia="Calibri" w:hAnsi="Open Sans" w:cs="Open Sans"/>
          <w:color w:val="000000"/>
          <w:lang w:eastAsia="en-US"/>
        </w:rPr>
        <w:t xml:space="preserve"> brutto za wykonanie przedmiotu zamówienia, podanej przez Wykonawcę </w:t>
      </w:r>
      <w:r w:rsidRPr="00DE20C7">
        <w:rPr>
          <w:rFonts w:ascii="Open Sans" w:eastAsia="Calibri" w:hAnsi="Open Sans" w:cs="Open Sans"/>
          <w:color w:val="000000"/>
          <w:lang w:eastAsia="en-US"/>
        </w:rPr>
        <w:br/>
      </w:r>
      <w:r w:rsidRPr="00872561">
        <w:rPr>
          <w:rFonts w:ascii="Open Sans" w:eastAsia="Calibri" w:hAnsi="Open Sans" w:cs="Open Sans"/>
          <w:color w:val="000000"/>
          <w:lang w:eastAsia="en-US"/>
        </w:rPr>
        <w:t xml:space="preserve">w „Formularzu ofertowym”. </w:t>
      </w:r>
    </w:p>
    <w:p w14:paraId="67CABBB3"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Ocena kryterium cena całego zamówienia obliczona zostanie zgodnie ze wzorem:</w:t>
      </w:r>
    </w:p>
    <w:p w14:paraId="5BC0B1BC" w14:textId="77777777" w:rsidR="002B05E1" w:rsidRDefault="002B05E1"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2F61F354"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Najniższa cena brutto z ocenianych ofert</w:t>
      </w:r>
    </w:p>
    <w:p w14:paraId="109F88AB"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 x 60 = ilość uzyskanych punktów</w:t>
      </w:r>
    </w:p>
    <w:p w14:paraId="534AD2E6" w14:textId="77777777"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Cena brutto badanej oferty</w:t>
      </w:r>
    </w:p>
    <w:p w14:paraId="7889A608"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3B37100" w14:textId="77777777" w:rsidR="00B1713B" w:rsidRPr="00872561"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72561">
        <w:rPr>
          <w:rFonts w:ascii="Open Sans" w:eastAsia="Calibri" w:hAnsi="Open Sans" w:cs="Open Sans"/>
          <w:lang w:eastAsia="en-US"/>
        </w:rPr>
        <w:t xml:space="preserve">Kryterium </w:t>
      </w:r>
      <w:r w:rsidRPr="00872561">
        <w:rPr>
          <w:rFonts w:ascii="Open Sans" w:eastAsia="Calibri" w:hAnsi="Open Sans" w:cs="Open Sans"/>
          <w:color w:val="0000FF"/>
          <w:lang w:eastAsia="en-US"/>
        </w:rPr>
        <w:t>konstrukcja skrzyni ładunkowej (KSŁ)</w:t>
      </w:r>
      <w:r w:rsidRPr="00872561">
        <w:rPr>
          <w:rFonts w:ascii="Open Sans" w:eastAsia="Calibri" w:hAnsi="Open Sans" w:cs="Open Sans"/>
          <w:color w:val="000000"/>
          <w:lang w:eastAsia="en-US"/>
        </w:rPr>
        <w:t xml:space="preserve"> – </w:t>
      </w:r>
      <w:r w:rsidRPr="00872561">
        <w:rPr>
          <w:rFonts w:ascii="Open Sans" w:eastAsia="Calibri" w:hAnsi="Open Sans" w:cs="Open Sans"/>
          <w:lang w:eastAsia="en-US"/>
        </w:rPr>
        <w:t xml:space="preserve">waga 15 punktów. </w:t>
      </w:r>
    </w:p>
    <w:p w14:paraId="2602DCA7" w14:textId="77777777" w:rsidR="00B1713B" w:rsidRPr="00056300" w:rsidRDefault="00B1713B" w:rsidP="00775ED0">
      <w:pPr>
        <w:numPr>
          <w:ilvl w:val="1"/>
          <w:numId w:val="9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Cs/>
          <w:lang w:eastAsia="en-US"/>
        </w:rPr>
        <w:t>Zamawiający</w:t>
      </w:r>
      <w:r w:rsidRPr="00DE20C7">
        <w:rPr>
          <w:rFonts w:ascii="Open Sans" w:eastAsia="Calibri" w:hAnsi="Open Sans" w:cs="Open Sans"/>
          <w:lang w:eastAsia="en-US"/>
        </w:rPr>
        <w:t xml:space="preserve"> przy wyborze, kierować się będzie w jakiej technologii została </w:t>
      </w:r>
      <w:r w:rsidRPr="00056300">
        <w:rPr>
          <w:rFonts w:ascii="Open Sans" w:eastAsia="Calibri" w:hAnsi="Open Sans" w:cs="Open Sans"/>
          <w:lang w:eastAsia="en-US"/>
        </w:rPr>
        <w:t>wykonana konstrukcja skrzyni ładunkowej.</w:t>
      </w:r>
    </w:p>
    <w:p w14:paraId="56D7A95D" w14:textId="0CF11E2B" w:rsidR="00B1713B" w:rsidRPr="00F505D6" w:rsidRDefault="00B1713B" w:rsidP="00775ED0">
      <w:pPr>
        <w:numPr>
          <w:ilvl w:val="1"/>
          <w:numId w:val="98"/>
        </w:numPr>
        <w:tabs>
          <w:tab w:val="left" w:pos="284"/>
        </w:tabs>
        <w:spacing w:after="0" w:line="240" w:lineRule="auto"/>
        <w:ind w:left="851" w:hanging="567"/>
        <w:jc w:val="both"/>
        <w:rPr>
          <w:rFonts w:ascii="Open Sans" w:eastAsia="Calibri" w:hAnsi="Open Sans" w:cs="Open Sans"/>
          <w:color w:val="000000"/>
          <w:lang w:eastAsia="en-US"/>
        </w:rPr>
      </w:pPr>
      <w:r w:rsidRPr="00056300">
        <w:rPr>
          <w:rFonts w:ascii="Open Sans" w:eastAsia="Calibri" w:hAnsi="Open Sans" w:cs="Open Sans"/>
          <w:lang w:eastAsia="en-US"/>
        </w:rPr>
        <w:t>Ocena kryterium konstrukcja skrzyni ładunkowej liczona będzie następująco:</w:t>
      </w:r>
    </w:p>
    <w:p w14:paraId="191EFFEF" w14:textId="77777777" w:rsidR="00F505D6" w:rsidRPr="00056300" w:rsidRDefault="00F505D6" w:rsidP="00F505D6">
      <w:pPr>
        <w:tabs>
          <w:tab w:val="left" w:pos="284"/>
        </w:tabs>
        <w:spacing w:after="0" w:line="240" w:lineRule="auto"/>
        <w:ind w:left="851"/>
        <w:jc w:val="both"/>
        <w:rPr>
          <w:rFonts w:ascii="Open Sans" w:eastAsia="Calibri" w:hAnsi="Open Sans" w:cs="Open Sans"/>
          <w:color w:val="000000"/>
          <w:lang w:eastAsia="en-US"/>
        </w:rPr>
      </w:pPr>
    </w:p>
    <w:p w14:paraId="2A89458E"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prostokątna użebrowana</w:t>
      </w:r>
      <w:r w:rsidRPr="00056300">
        <w:rPr>
          <w:rFonts w:ascii="Open Sans" w:eastAsia="Calibri" w:hAnsi="Open Sans" w:cs="Open Sans"/>
          <w:i/>
          <w:iCs/>
          <w:lang w:eastAsia="en-US"/>
        </w:rPr>
        <w:t>, Wykonawca otrzyma 15 pkt.</w:t>
      </w:r>
    </w:p>
    <w:p w14:paraId="6F3E1A38"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gładka,</w:t>
      </w:r>
      <w:r w:rsidRPr="00056300">
        <w:rPr>
          <w:rFonts w:ascii="Open Sans" w:eastAsia="Calibri" w:hAnsi="Open Sans" w:cs="Open Sans"/>
          <w:i/>
          <w:iCs/>
          <w:lang w:eastAsia="en-US"/>
        </w:rPr>
        <w:t xml:space="preserve"> Wykonawca otrzyma 0 pkt.</w:t>
      </w:r>
    </w:p>
    <w:p w14:paraId="3C80DB0B" w14:textId="77777777" w:rsidR="00B1713B" w:rsidRPr="00056300"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okres gwarancji na nadwozie (OGN)</w:t>
      </w:r>
      <w:r w:rsidRPr="00056300">
        <w:rPr>
          <w:rFonts w:ascii="Open Sans" w:eastAsia="Calibri" w:hAnsi="Open Sans" w:cs="Open Sans"/>
          <w:lang w:eastAsia="en-US"/>
        </w:rPr>
        <w:t xml:space="preserve"> – waga 10 punktów.</w:t>
      </w:r>
    </w:p>
    <w:p w14:paraId="1C5A0E1C"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 xml:space="preserve">Zamawiający przy wyborze, kierować się będzie najdłuższym okresem udzielonej gwarancji przez Wykonawcę. </w:t>
      </w:r>
    </w:p>
    <w:p w14:paraId="45DC0264"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W przypadku gdy Wykonawca wpisze w treści oferty okres gwarancji; niższy niż 24 miesiące lub dłuższy niż 36 miesięcy, Zamawiający uzna tą ofertę jako niezgodną z treścią SWZ i zostanie ona przez Zamawiającego odrzucona.</w:t>
      </w:r>
    </w:p>
    <w:p w14:paraId="24549557"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Ocena kryterium okres gwarancji na nadwozie obliczone zostanie zgodnie ze wzorem:</w:t>
      </w:r>
    </w:p>
    <w:p w14:paraId="5BA736C2" w14:textId="77777777" w:rsidR="00F12A92" w:rsidRDefault="00F12A92" w:rsidP="00B1713B">
      <w:pPr>
        <w:tabs>
          <w:tab w:val="left" w:pos="284"/>
        </w:tabs>
        <w:spacing w:after="0" w:line="240" w:lineRule="auto"/>
        <w:ind w:left="851" w:hanging="142"/>
        <w:jc w:val="both"/>
        <w:rPr>
          <w:rFonts w:ascii="Open Sans" w:eastAsia="Calibri" w:hAnsi="Open Sans" w:cs="Open Sans"/>
          <w:sz w:val="20"/>
          <w:szCs w:val="20"/>
          <w:lang w:eastAsia="en-US"/>
        </w:rPr>
      </w:pPr>
    </w:p>
    <w:p w14:paraId="5BF1EA5E" w14:textId="6A125080" w:rsidR="00B1713B" w:rsidRPr="00056300" w:rsidRDefault="00B1713B" w:rsidP="00B1713B">
      <w:pPr>
        <w:tabs>
          <w:tab w:val="left" w:pos="284"/>
        </w:tabs>
        <w:spacing w:after="0" w:line="240" w:lineRule="auto"/>
        <w:ind w:left="851" w:hanging="142"/>
        <w:jc w:val="both"/>
        <w:rPr>
          <w:rFonts w:ascii="Open Sans" w:eastAsia="Calibri" w:hAnsi="Open Sans" w:cs="Open Sans"/>
          <w:sz w:val="20"/>
          <w:szCs w:val="20"/>
          <w:lang w:eastAsia="en-US"/>
        </w:rPr>
      </w:pPr>
      <w:r w:rsidRPr="00056300">
        <w:rPr>
          <w:rFonts w:ascii="Open Sans" w:eastAsia="Calibri" w:hAnsi="Open Sans" w:cs="Open Sans"/>
          <w:sz w:val="20"/>
          <w:szCs w:val="20"/>
          <w:lang w:eastAsia="en-US"/>
        </w:rPr>
        <w:t>Okres gwarancji badanej oferty</w:t>
      </w:r>
    </w:p>
    <w:p w14:paraId="6AB90817" w14:textId="77777777" w:rsidR="00B1713B" w:rsidRPr="00056300" w:rsidRDefault="00B1713B" w:rsidP="00B1713B">
      <w:pPr>
        <w:tabs>
          <w:tab w:val="left" w:pos="284"/>
        </w:tabs>
        <w:spacing w:after="0" w:line="240" w:lineRule="auto"/>
        <w:ind w:left="851" w:hanging="142"/>
        <w:jc w:val="both"/>
        <w:rPr>
          <w:rFonts w:ascii="Open Sans" w:eastAsia="Calibri" w:hAnsi="Open Sans" w:cs="Open Sans"/>
          <w:lang w:eastAsia="en-US"/>
        </w:rPr>
      </w:pPr>
      <w:r w:rsidRPr="00056300">
        <w:rPr>
          <w:rFonts w:ascii="Open Sans" w:eastAsia="Calibri" w:hAnsi="Open Sans" w:cs="Open Sans"/>
          <w:lang w:eastAsia="en-US"/>
        </w:rPr>
        <w:t>---------------------------------------------------------  x 10 = ilość uzyskanych punktów</w:t>
      </w:r>
    </w:p>
    <w:p w14:paraId="5778426E" w14:textId="311640A9" w:rsidR="00B1713B" w:rsidRPr="00056300" w:rsidRDefault="00B1713B" w:rsidP="00B1713B">
      <w:pPr>
        <w:tabs>
          <w:tab w:val="left" w:pos="284"/>
        </w:tabs>
        <w:spacing w:after="0" w:line="240" w:lineRule="auto"/>
        <w:ind w:left="851" w:hanging="142"/>
        <w:jc w:val="both"/>
        <w:rPr>
          <w:rFonts w:ascii="Open Sans" w:eastAsia="Calibri" w:hAnsi="Open Sans" w:cs="Open Sans"/>
          <w:sz w:val="20"/>
          <w:szCs w:val="20"/>
          <w:lang w:eastAsia="en-US"/>
        </w:rPr>
      </w:pPr>
      <w:r w:rsidRPr="00056300">
        <w:rPr>
          <w:rFonts w:ascii="Open Sans" w:eastAsia="Calibri" w:hAnsi="Open Sans" w:cs="Open Sans"/>
          <w:sz w:val="20"/>
          <w:szCs w:val="20"/>
          <w:lang w:eastAsia="en-US"/>
        </w:rPr>
        <w:t>Najdłuższy okres gwarancji z ocenianych ofert</w:t>
      </w:r>
    </w:p>
    <w:p w14:paraId="3DBB64EB" w14:textId="77777777" w:rsidR="00056300" w:rsidRPr="00056300" w:rsidRDefault="00056300" w:rsidP="00B1713B">
      <w:pPr>
        <w:tabs>
          <w:tab w:val="left" w:pos="284"/>
        </w:tabs>
        <w:spacing w:after="0" w:line="240" w:lineRule="auto"/>
        <w:ind w:left="851" w:hanging="142"/>
        <w:jc w:val="both"/>
        <w:rPr>
          <w:rFonts w:ascii="Open Sans" w:eastAsia="Calibri" w:hAnsi="Open Sans" w:cs="Open Sans"/>
          <w:sz w:val="20"/>
          <w:szCs w:val="20"/>
          <w:lang w:eastAsia="en-US"/>
        </w:rPr>
      </w:pPr>
    </w:p>
    <w:p w14:paraId="3B995B44"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 xml:space="preserve">okres gwarancji na podwozie (OGP) </w:t>
      </w:r>
      <w:r w:rsidRPr="00056300">
        <w:rPr>
          <w:rFonts w:ascii="Open Sans" w:eastAsia="Calibri" w:hAnsi="Open Sans" w:cs="Open Sans"/>
          <w:lang w:eastAsia="en-US"/>
        </w:rPr>
        <w:t>– waga 10 punktów.</w:t>
      </w:r>
    </w:p>
    <w:p w14:paraId="054F095D"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bCs/>
          <w:lang w:eastAsia="en-US"/>
        </w:rPr>
      </w:pPr>
      <w:r w:rsidRPr="00056300">
        <w:rPr>
          <w:rFonts w:ascii="Open Sans" w:eastAsia="Calibri" w:hAnsi="Open Sans" w:cs="Open Sans"/>
          <w:lang w:eastAsia="en-US"/>
        </w:rPr>
        <w:t>Zamawiający przy wyborze</w:t>
      </w:r>
      <w:r w:rsidRPr="00DE20C7">
        <w:rPr>
          <w:rFonts w:ascii="Open Sans" w:eastAsia="Calibri" w:hAnsi="Open Sans" w:cs="Open Sans"/>
          <w:bCs/>
          <w:lang w:eastAsia="en-US"/>
        </w:rPr>
        <w:t xml:space="preserve">, kierować się będzie najdłuższym okresem udzielonej gwarancji przez Wykonawcę. </w:t>
      </w:r>
    </w:p>
    <w:p w14:paraId="4426D71A"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2116E1A1"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
          <w:bCs/>
          <w:lang w:eastAsia="en-US"/>
        </w:rPr>
        <w:t>Ocena kryterium okres gwarancji na podwozie</w:t>
      </w:r>
      <w:r w:rsidRPr="00DE20C7">
        <w:rPr>
          <w:rFonts w:ascii="Open Sans" w:eastAsia="Calibri" w:hAnsi="Open Sans" w:cs="Open Sans"/>
          <w:lang w:eastAsia="en-US"/>
        </w:rPr>
        <w:t xml:space="preserve"> obliczone zostanie zgodnie ze wzorem:</w:t>
      </w:r>
    </w:p>
    <w:p w14:paraId="05DAA785" w14:textId="77777777" w:rsidR="00B1713B" w:rsidRPr="00F12A92" w:rsidRDefault="00B1713B" w:rsidP="00B1713B">
      <w:pPr>
        <w:tabs>
          <w:tab w:val="left" w:pos="284"/>
        </w:tabs>
        <w:spacing w:after="0" w:line="240" w:lineRule="auto"/>
        <w:ind w:left="709"/>
        <w:jc w:val="both"/>
        <w:rPr>
          <w:rFonts w:ascii="Open Sans" w:eastAsia="Calibri" w:hAnsi="Open Sans" w:cs="Open Sans"/>
          <w:sz w:val="20"/>
          <w:szCs w:val="20"/>
          <w:lang w:eastAsia="en-US"/>
        </w:rPr>
      </w:pPr>
      <w:r w:rsidRPr="00F12A92">
        <w:rPr>
          <w:rFonts w:ascii="Open Sans" w:eastAsia="Calibri" w:hAnsi="Open Sans" w:cs="Open Sans"/>
          <w:sz w:val="20"/>
          <w:szCs w:val="20"/>
          <w:lang w:eastAsia="en-US"/>
        </w:rPr>
        <w:t>Okres gwarancji badanej oferty</w:t>
      </w:r>
    </w:p>
    <w:p w14:paraId="30595E7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bCs/>
          <w:lang w:eastAsia="en-US"/>
        </w:rPr>
        <w:t>--------------------------------</w:t>
      </w:r>
      <w:r w:rsidRPr="00DE20C7">
        <w:rPr>
          <w:rFonts w:ascii="Open Sans" w:eastAsia="Calibri" w:hAnsi="Open Sans" w:cs="Open Sans"/>
          <w:lang w:eastAsia="en-US"/>
        </w:rPr>
        <w:t>--------------------------------x 10  = ilość uzyskanych punktów</w:t>
      </w:r>
    </w:p>
    <w:p w14:paraId="6F8A3AE5" w14:textId="39DB1AAA" w:rsidR="00B1713B" w:rsidRDefault="00B1713B" w:rsidP="00B1713B">
      <w:pPr>
        <w:tabs>
          <w:tab w:val="left" w:pos="284"/>
        </w:tabs>
        <w:spacing w:after="0" w:line="240" w:lineRule="auto"/>
        <w:ind w:left="709"/>
        <w:jc w:val="both"/>
        <w:rPr>
          <w:rFonts w:ascii="Open Sans" w:eastAsia="Calibri" w:hAnsi="Open Sans" w:cs="Open Sans"/>
          <w:sz w:val="20"/>
          <w:szCs w:val="20"/>
          <w:lang w:eastAsia="en-US"/>
        </w:rPr>
      </w:pPr>
      <w:r w:rsidRPr="00F12A92">
        <w:rPr>
          <w:rFonts w:ascii="Open Sans" w:eastAsia="Calibri" w:hAnsi="Open Sans" w:cs="Open Sans"/>
          <w:sz w:val="20"/>
          <w:szCs w:val="20"/>
          <w:lang w:eastAsia="en-US"/>
        </w:rPr>
        <w:t>Najdłuższy okres gwarancji z ocenianych ofert</w:t>
      </w:r>
    </w:p>
    <w:p w14:paraId="259ACAD9" w14:textId="77777777" w:rsidR="00D20220" w:rsidRPr="00D20220" w:rsidRDefault="00D20220" w:rsidP="00B1713B">
      <w:pPr>
        <w:tabs>
          <w:tab w:val="left" w:pos="284"/>
        </w:tabs>
        <w:spacing w:after="0" w:line="240" w:lineRule="auto"/>
        <w:ind w:left="709"/>
        <w:jc w:val="both"/>
        <w:rPr>
          <w:rFonts w:ascii="Open Sans" w:eastAsia="Calibri" w:hAnsi="Open Sans" w:cs="Open Sans"/>
          <w:bCs/>
          <w:sz w:val="20"/>
          <w:szCs w:val="20"/>
          <w:lang w:eastAsia="en-US"/>
        </w:rPr>
      </w:pPr>
    </w:p>
    <w:p w14:paraId="25025576" w14:textId="77777777" w:rsidR="00B1713B" w:rsidRPr="00D2022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20220">
        <w:rPr>
          <w:rFonts w:ascii="Open Sans" w:eastAsia="Calibri" w:hAnsi="Open Sans" w:cs="Open Sans"/>
          <w:bCs/>
          <w:lang w:eastAsia="en-US"/>
        </w:rPr>
        <w:t xml:space="preserve">Kryterium </w:t>
      </w:r>
      <w:r w:rsidRPr="00D20220">
        <w:rPr>
          <w:rFonts w:ascii="Open Sans" w:eastAsia="Calibri" w:hAnsi="Open Sans" w:cs="Open Sans"/>
          <w:bCs/>
          <w:color w:val="0000FF"/>
          <w:lang w:eastAsia="en-US"/>
        </w:rPr>
        <w:t xml:space="preserve">okres gwarancji na system wagowy (OGW) – </w:t>
      </w:r>
      <w:r w:rsidRPr="00D20220">
        <w:rPr>
          <w:rFonts w:ascii="Open Sans" w:eastAsia="Calibri" w:hAnsi="Open Sans" w:cs="Open Sans"/>
          <w:bCs/>
          <w:lang w:eastAsia="en-US"/>
        </w:rPr>
        <w:t>waga 5 punktów.</w:t>
      </w:r>
    </w:p>
    <w:p w14:paraId="6595437E"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bCs/>
          <w:color w:val="000000"/>
          <w:lang w:eastAsia="en-US"/>
        </w:rPr>
      </w:pPr>
      <w:r w:rsidRPr="00DE20C7">
        <w:rPr>
          <w:rFonts w:ascii="Open Sans" w:eastAsia="Calibri" w:hAnsi="Open Sans" w:cs="Open Sans"/>
          <w:bCs/>
          <w:lang w:eastAsia="en-US"/>
        </w:rPr>
        <w:t>Zamawiający przy wyborze, kierować się będzie najdłuższym okresem udzielonej gwarancji przez Wykonawcę.</w:t>
      </w:r>
      <w:r w:rsidRPr="00DE20C7">
        <w:rPr>
          <w:rFonts w:ascii="Open Sans" w:eastAsia="Calibri" w:hAnsi="Open Sans" w:cs="Open Sans"/>
          <w:bCs/>
          <w:color w:val="000000"/>
          <w:lang w:eastAsia="en-US"/>
        </w:rPr>
        <w:t xml:space="preserve"> </w:t>
      </w:r>
    </w:p>
    <w:p w14:paraId="2A4B1862"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1DF338C0"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okres gwarancji na system wagowy</w:t>
      </w:r>
      <w:r w:rsidRPr="00DE20C7">
        <w:rPr>
          <w:rFonts w:ascii="Open Sans" w:eastAsia="Calibri" w:hAnsi="Open Sans" w:cs="Open Sans"/>
          <w:color w:val="000000"/>
          <w:lang w:eastAsia="en-US"/>
        </w:rPr>
        <w:t xml:space="preserve"> obliczone zostanie zgodnie ze wzorem:</w:t>
      </w:r>
    </w:p>
    <w:p w14:paraId="16D4ECBA"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color w:val="000000"/>
          <w:lang w:eastAsia="en-US"/>
        </w:rPr>
        <w:t>Okres gwarancji badanej oferty</w:t>
      </w:r>
    </w:p>
    <w:p w14:paraId="018A6049"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bCs/>
          <w:color w:val="000000"/>
          <w:lang w:eastAsia="en-US"/>
        </w:rPr>
        <w:t>--------------------------------</w:t>
      </w:r>
      <w:r w:rsidRPr="00DE20C7">
        <w:rPr>
          <w:rFonts w:ascii="Open Sans" w:eastAsia="Calibri" w:hAnsi="Open Sans" w:cs="Open Sans"/>
          <w:color w:val="000000"/>
          <w:lang w:eastAsia="en-US"/>
        </w:rPr>
        <w:t>------------------------  x 5  = ilość uzyskanych punktów</w:t>
      </w:r>
    </w:p>
    <w:p w14:paraId="349C734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lang w:eastAsia="en-US"/>
        </w:rPr>
        <w:t>Najdłuższy okres gwarancji z ocenianych ofert</w:t>
      </w:r>
    </w:p>
    <w:p w14:paraId="70FF9C26" w14:textId="77777777" w:rsidR="00B1713B" w:rsidRPr="00C21A3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C21A37">
        <w:rPr>
          <w:rFonts w:ascii="Open Sans" w:eastAsia="Calibri" w:hAnsi="Open Sans" w:cs="Open Sans"/>
          <w:lang w:eastAsia="en-US"/>
        </w:rPr>
        <w:t>Podsumowanie kryteriów.</w:t>
      </w:r>
    </w:p>
    <w:p w14:paraId="191640FA"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Punkty liczone wg powyższych kryteriów zostaną zsumowane. </w:t>
      </w:r>
    </w:p>
    <w:p w14:paraId="05C7668E"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77777777" w:rsidR="00B1713B" w:rsidRPr="00CD62E8" w:rsidRDefault="00B1713B" w:rsidP="00B1713B">
      <w:pPr>
        <w:tabs>
          <w:tab w:val="left" w:pos="993"/>
        </w:tabs>
        <w:spacing w:after="0" w:line="240" w:lineRule="auto"/>
        <w:jc w:val="center"/>
        <w:rPr>
          <w:rFonts w:ascii="Open Sans" w:eastAsia="Calibri" w:hAnsi="Open Sans" w:cs="Open Sans"/>
          <w:sz w:val="20"/>
          <w:szCs w:val="20"/>
          <w:lang w:eastAsia="en-US"/>
        </w:rPr>
      </w:pPr>
      <w:r w:rsidRPr="00CD62E8">
        <w:rPr>
          <w:rFonts w:ascii="Open Sans" w:eastAsia="Calibri" w:hAnsi="Open Sans" w:cs="Open Sans"/>
          <w:sz w:val="20"/>
          <w:szCs w:val="20"/>
          <w:lang w:eastAsia="en-US"/>
        </w:rPr>
        <w:t>LP = CCZ + KSŁ + OGN + OGP + OGW</w:t>
      </w:r>
    </w:p>
    <w:p w14:paraId="59D47003" w14:textId="77777777" w:rsidR="00B1713B" w:rsidRPr="00CD62E8" w:rsidRDefault="00B1713B" w:rsidP="00B1713B">
      <w:pPr>
        <w:tabs>
          <w:tab w:val="left" w:pos="993"/>
        </w:tabs>
        <w:spacing w:after="0" w:line="240" w:lineRule="auto"/>
        <w:ind w:firstLine="851"/>
        <w:rPr>
          <w:rFonts w:ascii="Open Sans" w:eastAsia="Calibri" w:hAnsi="Open Sans" w:cs="Open Sans"/>
          <w:sz w:val="20"/>
          <w:szCs w:val="20"/>
          <w:lang w:eastAsia="en-US"/>
        </w:rPr>
      </w:pPr>
      <w:r w:rsidRPr="00CD62E8">
        <w:rPr>
          <w:rFonts w:ascii="Open Sans" w:eastAsia="Calibri" w:hAnsi="Open Sans" w:cs="Open Sans"/>
          <w:sz w:val="20"/>
          <w:szCs w:val="20"/>
          <w:lang w:eastAsia="en-US"/>
        </w:rPr>
        <w:t>Gdzie:</w:t>
      </w:r>
    </w:p>
    <w:p w14:paraId="45DA04F2"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LP</w:t>
      </w:r>
      <w:r w:rsidRPr="000651B6">
        <w:rPr>
          <w:rFonts w:ascii="Open Sans" w:eastAsia="Times New Roman" w:hAnsi="Open Sans" w:cs="Open Sans"/>
          <w:sz w:val="18"/>
          <w:szCs w:val="18"/>
        </w:rPr>
        <w:tab/>
        <w:t xml:space="preserve">– liczba punktów łącznie.  </w:t>
      </w:r>
    </w:p>
    <w:p w14:paraId="57FC9A4B"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CCZ</w:t>
      </w:r>
      <w:r w:rsidRPr="000651B6">
        <w:rPr>
          <w:rFonts w:ascii="Open Sans" w:eastAsia="Times New Roman" w:hAnsi="Open Sans" w:cs="Open Sans"/>
          <w:sz w:val="18"/>
          <w:szCs w:val="18"/>
        </w:rPr>
        <w:tab/>
        <w:t xml:space="preserve">– liczba punktów w kryterium „cena całego zamówienia” </w:t>
      </w:r>
    </w:p>
    <w:p w14:paraId="10B81C0C"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KSŁ</w:t>
      </w:r>
      <w:r w:rsidRPr="000651B6">
        <w:rPr>
          <w:rFonts w:ascii="Open Sans" w:eastAsia="Times New Roman" w:hAnsi="Open Sans" w:cs="Open Sans"/>
          <w:sz w:val="18"/>
          <w:szCs w:val="18"/>
        </w:rPr>
        <w:tab/>
        <w:t xml:space="preserve">– liczba punktów w kryterium „konstrukcja skrzyni ładunkowej” </w:t>
      </w:r>
    </w:p>
    <w:p w14:paraId="0218A1F3"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OGN</w:t>
      </w:r>
      <w:r w:rsidRPr="000651B6">
        <w:rPr>
          <w:rFonts w:ascii="Open Sans" w:eastAsia="Times New Roman" w:hAnsi="Open Sans" w:cs="Open Sans"/>
          <w:sz w:val="18"/>
          <w:szCs w:val="18"/>
        </w:rPr>
        <w:tab/>
        <w:t xml:space="preserve">– liczba punktów w kryterium „okres gwarancji na nadwozie” </w:t>
      </w:r>
    </w:p>
    <w:p w14:paraId="0609937D"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OGP</w:t>
      </w:r>
      <w:r w:rsidRPr="000651B6">
        <w:rPr>
          <w:rFonts w:ascii="Open Sans" w:eastAsia="Times New Roman" w:hAnsi="Open Sans" w:cs="Open Sans"/>
          <w:sz w:val="18"/>
          <w:szCs w:val="18"/>
        </w:rPr>
        <w:tab/>
        <w:t xml:space="preserve">– liczba punktów w kryterium „okres gwarancji na podwozie” </w:t>
      </w:r>
    </w:p>
    <w:p w14:paraId="386BDC55" w14:textId="77777777" w:rsidR="00B1713B" w:rsidRPr="00CD62E8"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0651B6">
        <w:rPr>
          <w:rFonts w:ascii="Open Sans" w:eastAsia="Times New Roman" w:hAnsi="Open Sans" w:cs="Open Sans"/>
          <w:sz w:val="18"/>
          <w:szCs w:val="18"/>
        </w:rPr>
        <w:t>OGW– liczba punktów w kryterium „okres gwarancji na system wagowy</w:t>
      </w:r>
      <w:r w:rsidRPr="00CD62E8">
        <w:rPr>
          <w:rFonts w:ascii="Open Sans" w:eastAsia="Times New Roman" w:hAnsi="Open Sans" w:cs="Open Sans"/>
          <w:sz w:val="20"/>
          <w:szCs w:val="20"/>
        </w:rPr>
        <w:t xml:space="preserve">” </w:t>
      </w:r>
    </w:p>
    <w:p w14:paraId="1CF08303"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„Zakup i dostawę w formie leasingu operacyjnego z opcją wykupu fabrycznie nowej minikoparki dla 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0A65F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 oraz </w:t>
      </w:r>
      <w:r w:rsidR="007E676C" w:rsidRPr="007E676C">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450E23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B250243" w14:textId="65D4AE23"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B2960D7" w14:textId="6D74CFB3"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550FDB0" w14:textId="7F2125EC"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5B8B889" w14:textId="0A8C258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888A01" w14:textId="3A2319A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F9C454E" w14:textId="591BA42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475CF94" w14:textId="06A91EF6"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1156DB4" w14:textId="4E1E5DE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E05DDCE" w14:textId="421B151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4049A2D" w14:textId="5F9B7821"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A5C6446" w14:textId="77777777" w:rsidR="00AF241A" w:rsidRPr="00DE20C7"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0D446F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C4618" w:rsidRPr="00CC4618">
        <w:rPr>
          <w:rFonts w:ascii="Open Sans" w:eastAsia="Cambria" w:hAnsi="Open Sans" w:cs="Open Sans"/>
        </w:rPr>
        <w:t>„Dostaw</w:t>
      </w:r>
      <w:r w:rsidR="00CC4618">
        <w:rPr>
          <w:rFonts w:ascii="Open Sans" w:eastAsia="Cambria" w:hAnsi="Open Sans" w:cs="Open Sans"/>
        </w:rPr>
        <w:t>ę</w:t>
      </w:r>
      <w:r w:rsidR="00CC4618" w:rsidRPr="00CC4618">
        <w:rPr>
          <w:rFonts w:ascii="Open Sans" w:eastAsia="Cambria" w:hAnsi="Open Sans" w:cs="Open Sans"/>
        </w:rPr>
        <w:t xml:space="preserve"> nowego pojazdu do wywozu odpadów zbieranych selektywnie, na podwoziu trzyosiowym ,o pojemności skrzyni ładunkowej minimum 21 m</w:t>
      </w:r>
      <w:r w:rsidR="00CC4618" w:rsidRPr="00CC4618">
        <w:rPr>
          <w:rFonts w:ascii="Open Sans" w:eastAsia="Cambria" w:hAnsi="Open Sans" w:cs="Open Sans"/>
          <w:vertAlign w:val="superscript"/>
        </w:rPr>
        <w:t>3</w:t>
      </w:r>
      <w:r w:rsidR="00CC4618" w:rsidRPr="00CC4618">
        <w:rPr>
          <w:rFonts w:ascii="Open Sans" w:eastAsia="Cambria" w:hAnsi="Open Sans" w:cs="Open Sans"/>
        </w:rPr>
        <w:t xml:space="preserve">  w formie leasingu operacyjnego z opcją wykupu dla Przedsiębiorstwa Gospodarki Komunalnej sp. z o.o. w Koszalinie”.</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108D35A0"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6CE0C66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1959496E" w:rsidR="007B550D"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 system wagowy wynosi …………miesięcy</w:t>
      </w:r>
    </w:p>
    <w:p w14:paraId="524F45E8" w14:textId="33CDE9D7" w:rsidR="00256A9B" w:rsidRPr="00256A9B" w:rsidRDefault="00256A9B" w:rsidP="00154238">
      <w:pPr>
        <w:pStyle w:val="Akapitzlist"/>
        <w:numPr>
          <w:ilvl w:val="0"/>
          <w:numId w:val="20"/>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Oświadczamy, że konstrukcja skrzyni ładunkowej nadwozia  pojazdu jest wykonana w technologii prostokątnej użebrowanej / gładkiej.</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181F88">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77777777" w:rsidR="00154238" w:rsidRDefault="00154238"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77777777" w:rsidR="00154238" w:rsidRDefault="00154238" w:rsidP="004D7D07">
      <w:pPr>
        <w:spacing w:after="0" w:line="240" w:lineRule="auto"/>
        <w:jc w:val="right"/>
        <w:rPr>
          <w:rFonts w:ascii="Open Sans" w:eastAsia="Times New Roman" w:hAnsi="Open Sans" w:cs="Open Sans"/>
          <w:b/>
          <w:bCs/>
          <w:u w:val="single"/>
        </w:rPr>
      </w:pPr>
    </w:p>
    <w:p w14:paraId="314C64E8" w14:textId="77777777" w:rsidR="00154238" w:rsidRDefault="00154238" w:rsidP="004D7D07">
      <w:pPr>
        <w:spacing w:after="0" w:line="240" w:lineRule="auto"/>
        <w:jc w:val="right"/>
        <w:rPr>
          <w:rFonts w:ascii="Open Sans" w:eastAsia="Times New Roman" w:hAnsi="Open Sans" w:cs="Open Sans"/>
          <w:b/>
          <w:bCs/>
          <w:u w:val="single"/>
        </w:rPr>
      </w:pPr>
    </w:p>
    <w:p w14:paraId="2544BF2D" w14:textId="797FA791" w:rsidR="004D7D07" w:rsidRPr="00154238" w:rsidRDefault="004D7D07" w:rsidP="004D7D07">
      <w:pPr>
        <w:spacing w:after="0" w:line="240" w:lineRule="auto"/>
        <w:jc w:val="right"/>
        <w:rPr>
          <w:rFonts w:ascii="Open Sans" w:eastAsia="Times New Roman" w:hAnsi="Open Sans" w:cs="Open Sans"/>
          <w:sz w:val="20"/>
          <w:szCs w:val="20"/>
          <w:u w:val="single"/>
        </w:rPr>
      </w:pPr>
      <w:r w:rsidRPr="00154238">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6" w:name="_Hlk15622036"/>
      <w:bookmarkStart w:id="27" w:name="_Hlk51299446"/>
      <w:r w:rsidRPr="00154238">
        <w:rPr>
          <w:rFonts w:ascii="Open Sans" w:eastAsia="Times New Roman" w:hAnsi="Open Sans" w:cs="Open Sans"/>
          <w:bCs/>
        </w:rPr>
        <w:t>INFORMACJA O OFEROWANYM PRODUKCIE.</w:t>
      </w:r>
    </w:p>
    <w:bookmarkEnd w:id="26"/>
    <w:bookmarkEnd w:id="27"/>
    <w:p w14:paraId="66135E59" w14:textId="77777777" w:rsidR="004D7D07" w:rsidRPr="00154238" w:rsidRDefault="004D7D07" w:rsidP="004D7D07">
      <w:pPr>
        <w:spacing w:after="0" w:line="240" w:lineRule="auto"/>
        <w:jc w:val="center"/>
        <w:rPr>
          <w:rFonts w:ascii="Open Sans" w:eastAsia="Times New Roman" w:hAnsi="Open Sans" w:cs="Open Sans"/>
          <w:bCs/>
          <w:color w:val="0000FF"/>
        </w:rPr>
      </w:pPr>
    </w:p>
    <w:p w14:paraId="101758DF"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„Dostawa nowego pojazdu do wywozu odpadów zbieranych selektywnie, na podwoziu trzyosiowym, o pojemności skrzyni ładunkowej minimum 21 m</w:t>
      </w:r>
      <w:r w:rsidRPr="00154238">
        <w:rPr>
          <w:rFonts w:ascii="Open Sans" w:eastAsia="Times New Roman" w:hAnsi="Open Sans" w:cs="Open Sans"/>
          <w:bCs/>
          <w:vertAlign w:val="superscript"/>
        </w:rPr>
        <w:t xml:space="preserve">3 </w:t>
      </w:r>
      <w:r w:rsidRPr="00154238">
        <w:rPr>
          <w:rFonts w:ascii="Open Sans" w:eastAsia="Times New Roman" w:hAnsi="Open Sans" w:cs="Open Sans"/>
          <w:bCs/>
        </w:rPr>
        <w:t>, z  systemem wagowym”,</w:t>
      </w:r>
    </w:p>
    <w:p w14:paraId="6AB92300" w14:textId="77777777" w:rsidR="004D7D07" w:rsidRPr="00DE20C7" w:rsidRDefault="004D7D07" w:rsidP="004D7D07">
      <w:pPr>
        <w:spacing w:after="0" w:line="240" w:lineRule="auto"/>
        <w:rPr>
          <w:rFonts w:ascii="Open Sans" w:eastAsia="Times New Roman" w:hAnsi="Open Sans" w:cs="Open Sans"/>
          <w:b/>
          <w:bCs/>
        </w:rPr>
      </w:pPr>
    </w:p>
    <w:p w14:paraId="5B80957C" w14:textId="77777777" w:rsidR="004D7D07" w:rsidRPr="00154238" w:rsidRDefault="004D7D07" w:rsidP="00775ED0">
      <w:pPr>
        <w:numPr>
          <w:ilvl w:val="0"/>
          <w:numId w:val="119"/>
        </w:numPr>
        <w:spacing w:after="0" w:line="240" w:lineRule="auto"/>
        <w:ind w:left="284" w:hanging="284"/>
        <w:rPr>
          <w:rFonts w:ascii="Open Sans" w:eastAsia="Times New Roman" w:hAnsi="Open Sans" w:cs="Open Sans"/>
          <w:bCs/>
        </w:rPr>
      </w:pPr>
      <w:r w:rsidRPr="00154238">
        <w:rPr>
          <w:rFonts w:ascii="Open Sans" w:eastAsia="Times New Roman" w:hAnsi="Open Sans" w:cs="Open Sans"/>
          <w:bCs/>
          <w:color w:val="0000FF"/>
        </w:rPr>
        <w:t>Charakterystyka techniczna nadwozia - zabudowy:</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9"/>
        <w:gridCol w:w="6934"/>
        <w:gridCol w:w="1163"/>
      </w:tblGrid>
      <w:tr w:rsidR="004D7D07" w:rsidRPr="00154238" w14:paraId="52887472" w14:textId="77777777" w:rsidTr="00087FBC">
        <w:tc>
          <w:tcPr>
            <w:tcW w:w="2251" w:type="dxa"/>
            <w:gridSpan w:val="2"/>
            <w:shd w:val="clear" w:color="auto" w:fill="F2F2F2"/>
            <w:vAlign w:val="center"/>
          </w:tcPr>
          <w:p w14:paraId="6EF391C2"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Marka / Typ:</w:t>
            </w:r>
          </w:p>
        </w:tc>
        <w:tc>
          <w:tcPr>
            <w:tcW w:w="8097" w:type="dxa"/>
            <w:gridSpan w:val="2"/>
          </w:tcPr>
          <w:p w14:paraId="112BA5E8"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w:t>
            </w:r>
          </w:p>
        </w:tc>
      </w:tr>
      <w:tr w:rsidR="004D7D07" w:rsidRPr="00154238" w14:paraId="171B20A6" w14:textId="77777777" w:rsidTr="00087FBC">
        <w:tc>
          <w:tcPr>
            <w:tcW w:w="822" w:type="dxa"/>
            <w:tcBorders>
              <w:top w:val="single" w:sz="4" w:space="0" w:color="auto"/>
              <w:bottom w:val="single" w:sz="4" w:space="0" w:color="auto"/>
            </w:tcBorders>
            <w:shd w:val="clear" w:color="auto" w:fill="F2F2F2"/>
            <w:vAlign w:val="center"/>
          </w:tcPr>
          <w:p w14:paraId="57E817F9" w14:textId="77777777" w:rsidR="004D7D07" w:rsidRPr="00154238" w:rsidRDefault="004D7D07" w:rsidP="004D7D07">
            <w:pPr>
              <w:spacing w:after="0" w:line="240" w:lineRule="auto"/>
              <w:ind w:left="720" w:hanging="685"/>
              <w:jc w:val="center"/>
              <w:rPr>
                <w:rFonts w:ascii="Open Sans" w:eastAsia="Times New Roman" w:hAnsi="Open Sans" w:cs="Open Sans"/>
                <w:bCs/>
              </w:rPr>
            </w:pPr>
            <w:r w:rsidRPr="00154238">
              <w:rPr>
                <w:rFonts w:ascii="Open Sans" w:eastAsia="Times New Roman" w:hAnsi="Open Sans" w:cs="Open Sans"/>
                <w:bCs/>
              </w:rPr>
              <w:t>Lp.</w:t>
            </w:r>
          </w:p>
        </w:tc>
        <w:tc>
          <w:tcPr>
            <w:tcW w:w="8363" w:type="dxa"/>
            <w:gridSpan w:val="2"/>
            <w:tcBorders>
              <w:top w:val="single" w:sz="4" w:space="0" w:color="auto"/>
              <w:bottom w:val="single" w:sz="4" w:space="0" w:color="auto"/>
            </w:tcBorders>
            <w:shd w:val="clear" w:color="auto" w:fill="F2F2F2"/>
            <w:vAlign w:val="center"/>
          </w:tcPr>
          <w:p w14:paraId="7DEC8E22"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Parametry:</w:t>
            </w:r>
          </w:p>
        </w:tc>
        <w:tc>
          <w:tcPr>
            <w:tcW w:w="1163" w:type="dxa"/>
            <w:tcBorders>
              <w:top w:val="single" w:sz="4" w:space="0" w:color="auto"/>
              <w:bottom w:val="single" w:sz="4" w:space="0" w:color="auto"/>
            </w:tcBorders>
            <w:shd w:val="clear" w:color="auto" w:fill="F2F2F2"/>
            <w:vAlign w:val="center"/>
          </w:tcPr>
          <w:p w14:paraId="7715B705"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Tak/Nie</w:t>
            </w:r>
            <w:r w:rsidRPr="00154238">
              <w:rPr>
                <w:rFonts w:ascii="Open Sans" w:eastAsia="Times New Roman" w:hAnsi="Open Sans" w:cs="Open Sans"/>
                <w:bCs/>
                <w:vertAlign w:val="superscript"/>
              </w:rPr>
              <w:t>*</w:t>
            </w:r>
          </w:p>
        </w:tc>
      </w:tr>
      <w:tr w:rsidR="004D7D07" w:rsidRPr="00DE20C7" w14:paraId="3392AF19" w14:textId="77777777" w:rsidTr="00087FBC">
        <w:trPr>
          <w:trHeight w:val="71"/>
        </w:trPr>
        <w:tc>
          <w:tcPr>
            <w:tcW w:w="822" w:type="dxa"/>
            <w:tcBorders>
              <w:top w:val="single" w:sz="4" w:space="0" w:color="auto"/>
              <w:bottom w:val="single" w:sz="4" w:space="0" w:color="auto"/>
            </w:tcBorders>
            <w:shd w:val="clear" w:color="auto" w:fill="auto"/>
            <w:vAlign w:val="center"/>
          </w:tcPr>
          <w:p w14:paraId="06C02E17"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5B4DB2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Nadwozie: fabrycznie nowe </w:t>
            </w:r>
          </w:p>
        </w:tc>
        <w:tc>
          <w:tcPr>
            <w:tcW w:w="1163" w:type="dxa"/>
            <w:tcBorders>
              <w:top w:val="single" w:sz="4" w:space="0" w:color="auto"/>
              <w:bottom w:val="single" w:sz="4" w:space="0" w:color="auto"/>
            </w:tcBorders>
            <w:shd w:val="clear" w:color="auto" w:fill="auto"/>
            <w:vAlign w:val="center"/>
          </w:tcPr>
          <w:p w14:paraId="56486D3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5B07CEA8" w14:textId="77777777" w:rsidTr="00087FBC">
        <w:trPr>
          <w:trHeight w:val="71"/>
        </w:trPr>
        <w:tc>
          <w:tcPr>
            <w:tcW w:w="822" w:type="dxa"/>
            <w:tcBorders>
              <w:top w:val="single" w:sz="4" w:space="0" w:color="auto"/>
              <w:bottom w:val="single" w:sz="4" w:space="0" w:color="auto"/>
            </w:tcBorders>
            <w:shd w:val="clear" w:color="auto" w:fill="auto"/>
            <w:vAlign w:val="center"/>
          </w:tcPr>
          <w:p w14:paraId="1D541CF0"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EE6E846"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Rok produkcji:</w:t>
            </w:r>
            <w:r w:rsidRPr="00DE20C7">
              <w:rPr>
                <w:rFonts w:ascii="Open Sans" w:eastAsia="Times New Roman" w:hAnsi="Open Sans" w:cs="Open Sans"/>
                <w:b/>
              </w:rPr>
              <w:t xml:space="preserve"> 2021 roku.</w:t>
            </w:r>
          </w:p>
        </w:tc>
        <w:tc>
          <w:tcPr>
            <w:tcW w:w="1163" w:type="dxa"/>
            <w:tcBorders>
              <w:top w:val="single" w:sz="4" w:space="0" w:color="auto"/>
              <w:bottom w:val="single" w:sz="4" w:space="0" w:color="auto"/>
            </w:tcBorders>
            <w:shd w:val="clear" w:color="auto" w:fill="auto"/>
            <w:vAlign w:val="center"/>
          </w:tcPr>
          <w:p w14:paraId="3B698B0A" w14:textId="48C889E1"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59268325" w14:textId="77777777" w:rsidTr="00087FBC">
        <w:trPr>
          <w:trHeight w:val="71"/>
        </w:trPr>
        <w:tc>
          <w:tcPr>
            <w:tcW w:w="822" w:type="dxa"/>
            <w:tcBorders>
              <w:top w:val="single" w:sz="4" w:space="0" w:color="auto"/>
              <w:bottom w:val="single" w:sz="4" w:space="0" w:color="auto"/>
            </w:tcBorders>
            <w:shd w:val="clear" w:color="auto" w:fill="auto"/>
            <w:vAlign w:val="center"/>
          </w:tcPr>
          <w:p w14:paraId="558FDC92"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B0DA93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Pojemność skrzyni ładunkowej</w:t>
            </w:r>
            <w:r w:rsidRPr="00DE20C7">
              <w:rPr>
                <w:rFonts w:ascii="Open Sans" w:eastAsia="Times New Roman" w:hAnsi="Open Sans" w:cs="Open Sans"/>
                <w:b/>
              </w:rPr>
              <w:t xml:space="preserve">: </w:t>
            </w:r>
            <w:r w:rsidRPr="00DE20C7">
              <w:rPr>
                <w:rFonts w:ascii="Open Sans" w:eastAsia="Times New Roman" w:hAnsi="Open Sans" w:cs="Open Sans"/>
                <w:b/>
                <w:bCs/>
              </w:rPr>
              <w:t>minimum 21 m</w:t>
            </w:r>
            <w:r w:rsidRPr="00DE20C7">
              <w:rPr>
                <w:rFonts w:ascii="Open Sans" w:eastAsia="Times New Roman" w:hAnsi="Open Sans" w:cs="Open Sans"/>
                <w:b/>
                <w:bCs/>
                <w:vertAlign w:val="superscript"/>
              </w:rPr>
              <w:t>3</w:t>
            </w:r>
            <w:r w:rsidRPr="00DE20C7">
              <w:rPr>
                <w:rFonts w:ascii="Open Sans" w:eastAsia="Times New Roman" w:hAnsi="Open Sans" w:cs="Open Sans"/>
                <w:b/>
              </w:rPr>
              <w:t>.</w:t>
            </w:r>
          </w:p>
        </w:tc>
        <w:tc>
          <w:tcPr>
            <w:tcW w:w="1163" w:type="dxa"/>
            <w:tcBorders>
              <w:top w:val="single" w:sz="4" w:space="0" w:color="auto"/>
              <w:bottom w:val="single" w:sz="4" w:space="0" w:color="auto"/>
            </w:tcBorders>
            <w:shd w:val="clear" w:color="auto" w:fill="auto"/>
            <w:vAlign w:val="center"/>
          </w:tcPr>
          <w:p w14:paraId="2620F367" w14:textId="77777777" w:rsidR="004D7D07" w:rsidRPr="00DE20C7" w:rsidRDefault="004D7D07" w:rsidP="004D7D07">
            <w:pPr>
              <w:spacing w:after="0" w:line="240" w:lineRule="auto"/>
              <w:jc w:val="center"/>
              <w:rPr>
                <w:rFonts w:ascii="Open Sans" w:eastAsia="Times New Roman" w:hAnsi="Open Sans" w:cs="Open Sans"/>
                <w:vertAlign w:val="superscript"/>
              </w:rPr>
            </w:pPr>
            <w:r w:rsidRPr="00DE20C7">
              <w:rPr>
                <w:rFonts w:ascii="Open Sans" w:eastAsia="Times New Roman" w:hAnsi="Open Sans" w:cs="Open Sans"/>
              </w:rPr>
              <w:t>………..m</w:t>
            </w:r>
            <w:r w:rsidRPr="00DE20C7">
              <w:rPr>
                <w:rFonts w:ascii="Open Sans" w:eastAsia="Times New Roman" w:hAnsi="Open Sans" w:cs="Open Sans"/>
                <w:vertAlign w:val="superscript"/>
              </w:rPr>
              <w:t>3</w:t>
            </w:r>
          </w:p>
        </w:tc>
      </w:tr>
      <w:tr w:rsidR="004D7D07" w:rsidRPr="00DE20C7" w14:paraId="3E276902" w14:textId="77777777" w:rsidTr="00087FBC">
        <w:trPr>
          <w:trHeight w:val="71"/>
        </w:trPr>
        <w:tc>
          <w:tcPr>
            <w:tcW w:w="822" w:type="dxa"/>
            <w:tcBorders>
              <w:top w:val="single" w:sz="4" w:space="0" w:color="auto"/>
              <w:bottom w:val="single" w:sz="4" w:space="0" w:color="auto"/>
            </w:tcBorders>
            <w:shd w:val="clear" w:color="auto" w:fill="auto"/>
            <w:vAlign w:val="center"/>
          </w:tcPr>
          <w:p w14:paraId="3581FC48"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6B827D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tc>
        <w:tc>
          <w:tcPr>
            <w:tcW w:w="1163" w:type="dxa"/>
            <w:tcBorders>
              <w:top w:val="single" w:sz="4" w:space="0" w:color="auto"/>
              <w:bottom w:val="single" w:sz="4" w:space="0" w:color="auto"/>
            </w:tcBorders>
            <w:shd w:val="clear" w:color="auto" w:fill="auto"/>
            <w:vAlign w:val="center"/>
          </w:tcPr>
          <w:p w14:paraId="71DCC967" w14:textId="3B65A37D"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………Mg</w:t>
            </w:r>
          </w:p>
        </w:tc>
      </w:tr>
      <w:tr w:rsidR="004D7D07" w:rsidRPr="00DE20C7" w14:paraId="06741751" w14:textId="77777777" w:rsidTr="00087FBC">
        <w:trPr>
          <w:trHeight w:val="71"/>
        </w:trPr>
        <w:tc>
          <w:tcPr>
            <w:tcW w:w="822" w:type="dxa"/>
            <w:tcBorders>
              <w:top w:val="single" w:sz="4" w:space="0" w:color="auto"/>
              <w:bottom w:val="single" w:sz="4" w:space="0" w:color="auto"/>
            </w:tcBorders>
            <w:shd w:val="clear" w:color="auto" w:fill="auto"/>
            <w:vAlign w:val="center"/>
          </w:tcPr>
          <w:p w14:paraId="08F43D7C"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CE763AA"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Szerokość nadbudowy;</w:t>
            </w:r>
            <w:r w:rsidRPr="00DE20C7">
              <w:rPr>
                <w:rFonts w:ascii="Open Sans" w:eastAsia="Times New Roman" w:hAnsi="Open Sans" w:cs="Open Sans"/>
                <w:b/>
              </w:rPr>
              <w:t xml:space="preserve"> maksymalnie do 2 550 mm.</w:t>
            </w:r>
          </w:p>
        </w:tc>
        <w:tc>
          <w:tcPr>
            <w:tcW w:w="1163" w:type="dxa"/>
            <w:tcBorders>
              <w:top w:val="single" w:sz="4" w:space="0" w:color="auto"/>
              <w:bottom w:val="single" w:sz="4" w:space="0" w:color="auto"/>
            </w:tcBorders>
            <w:shd w:val="clear" w:color="auto" w:fill="auto"/>
            <w:vAlign w:val="center"/>
          </w:tcPr>
          <w:p w14:paraId="73E72B46" w14:textId="4A9B7446"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4D7D07" w:rsidRPr="00DE20C7" w14:paraId="742C1C5D" w14:textId="77777777" w:rsidTr="00087FBC">
        <w:trPr>
          <w:trHeight w:val="71"/>
        </w:trPr>
        <w:tc>
          <w:tcPr>
            <w:tcW w:w="822" w:type="dxa"/>
            <w:tcBorders>
              <w:top w:val="single" w:sz="4" w:space="0" w:color="auto"/>
              <w:bottom w:val="single" w:sz="4" w:space="0" w:color="auto"/>
            </w:tcBorders>
            <w:shd w:val="clear" w:color="auto" w:fill="auto"/>
            <w:vAlign w:val="center"/>
          </w:tcPr>
          <w:p w14:paraId="2EAF2DB5"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117943D6"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u w:val="single"/>
              </w:rPr>
            </w:pPr>
            <w:r w:rsidRPr="00DE20C7">
              <w:rPr>
                <w:rFonts w:ascii="Open Sans" w:eastAsia="Times New Roman" w:hAnsi="Open Sans" w:cs="Open Sans"/>
                <w:b/>
              </w:rPr>
              <w:t>Parametry techniczne skrzyni ładunkowej:</w:t>
            </w:r>
          </w:p>
        </w:tc>
      </w:tr>
      <w:tr w:rsidR="004D7D07" w:rsidRPr="00DE20C7" w14:paraId="79D62919" w14:textId="77777777" w:rsidTr="00087FBC">
        <w:trPr>
          <w:trHeight w:val="71"/>
        </w:trPr>
        <w:tc>
          <w:tcPr>
            <w:tcW w:w="822" w:type="dxa"/>
            <w:vMerge w:val="restart"/>
            <w:tcBorders>
              <w:top w:val="single" w:sz="4" w:space="0" w:color="auto"/>
            </w:tcBorders>
            <w:shd w:val="clear" w:color="auto" w:fill="auto"/>
            <w:vAlign w:val="center"/>
          </w:tcPr>
          <w:p w14:paraId="5B4921C1" w14:textId="77777777" w:rsidR="004D7D07" w:rsidRPr="00DE20C7" w:rsidRDefault="004D7D07" w:rsidP="00775ED0">
            <w:pPr>
              <w:numPr>
                <w:ilvl w:val="1"/>
                <w:numId w:val="117"/>
              </w:numPr>
              <w:spacing w:after="0" w:line="240" w:lineRule="auto"/>
              <w:ind w:hanging="1049"/>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FA0E0A0" w14:textId="77777777" w:rsidR="004D7D07" w:rsidRPr="00DE20C7" w:rsidRDefault="004D7D07" w:rsidP="004D7D07">
            <w:pPr>
              <w:tabs>
                <w:tab w:val="left" w:pos="567"/>
              </w:tabs>
              <w:spacing w:after="0" w:line="240" w:lineRule="auto"/>
              <w:jc w:val="both"/>
              <w:rPr>
                <w:rFonts w:ascii="Open Sans" w:eastAsia="Times New Roman" w:hAnsi="Open Sans" w:cs="Open Sans"/>
                <w:b/>
              </w:rPr>
            </w:pPr>
            <w:r w:rsidRPr="00DE20C7">
              <w:rPr>
                <w:rFonts w:ascii="Open Sans" w:eastAsia="Times New Roman" w:hAnsi="Open Sans" w:cs="Open Sans"/>
                <w:b/>
                <w:bCs/>
              </w:rPr>
              <w:t>Konstrukcja skrzyni ładunkowej:</w:t>
            </w:r>
          </w:p>
        </w:tc>
      </w:tr>
      <w:tr w:rsidR="004D7D07" w:rsidRPr="00DE20C7" w14:paraId="16A989BD" w14:textId="77777777" w:rsidTr="00087FBC">
        <w:trPr>
          <w:trHeight w:val="71"/>
        </w:trPr>
        <w:tc>
          <w:tcPr>
            <w:tcW w:w="822" w:type="dxa"/>
            <w:vMerge/>
            <w:shd w:val="clear" w:color="auto" w:fill="auto"/>
            <w:vAlign w:val="center"/>
          </w:tcPr>
          <w:p w14:paraId="27F38F2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C7BA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 xml:space="preserve">Prostokątna użebrowana </w:t>
            </w:r>
          </w:p>
        </w:tc>
        <w:tc>
          <w:tcPr>
            <w:tcW w:w="1163" w:type="dxa"/>
            <w:tcBorders>
              <w:top w:val="single" w:sz="4" w:space="0" w:color="auto"/>
              <w:bottom w:val="single" w:sz="4" w:space="0" w:color="auto"/>
            </w:tcBorders>
            <w:shd w:val="clear" w:color="auto" w:fill="auto"/>
            <w:vAlign w:val="center"/>
          </w:tcPr>
          <w:p w14:paraId="1A53A9E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EF7DB2" w14:textId="77777777" w:rsidTr="00087FBC">
        <w:trPr>
          <w:trHeight w:val="71"/>
        </w:trPr>
        <w:tc>
          <w:tcPr>
            <w:tcW w:w="822" w:type="dxa"/>
            <w:vMerge/>
            <w:shd w:val="clear" w:color="auto" w:fill="auto"/>
            <w:vAlign w:val="center"/>
          </w:tcPr>
          <w:p w14:paraId="0115DF72"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F29CC57" w14:textId="77777777" w:rsidR="004D7D07" w:rsidRPr="00DE20C7" w:rsidRDefault="004D7D07" w:rsidP="004D7D07">
            <w:pPr>
              <w:spacing w:after="0" w:line="240" w:lineRule="auto"/>
              <w:rPr>
                <w:rFonts w:ascii="Open Sans" w:eastAsia="Times New Roman" w:hAnsi="Open Sans" w:cs="Open Sans"/>
                <w:i/>
                <w:iCs/>
              </w:rPr>
            </w:pPr>
            <w:r w:rsidRPr="00DE20C7">
              <w:rPr>
                <w:rFonts w:ascii="Open Sans" w:eastAsia="Times New Roman" w:hAnsi="Open Sans" w:cs="Open Sans"/>
                <w:bCs/>
              </w:rPr>
              <w:t xml:space="preserve">Gładka </w:t>
            </w:r>
          </w:p>
        </w:tc>
        <w:tc>
          <w:tcPr>
            <w:tcW w:w="1163" w:type="dxa"/>
            <w:tcBorders>
              <w:top w:val="single" w:sz="4" w:space="0" w:color="auto"/>
              <w:bottom w:val="single" w:sz="4" w:space="0" w:color="auto"/>
            </w:tcBorders>
            <w:shd w:val="clear" w:color="auto" w:fill="auto"/>
            <w:vAlign w:val="center"/>
          </w:tcPr>
          <w:p w14:paraId="4190FAB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CC5876B" w14:textId="77777777" w:rsidTr="00087FBC">
        <w:trPr>
          <w:trHeight w:val="71"/>
        </w:trPr>
        <w:tc>
          <w:tcPr>
            <w:tcW w:w="822" w:type="dxa"/>
            <w:vMerge w:val="restart"/>
            <w:shd w:val="clear" w:color="auto" w:fill="auto"/>
            <w:vAlign w:val="center"/>
          </w:tcPr>
          <w:p w14:paraId="0BB604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60D6D56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Zastosowane materiały do wykonania skrzyni ładunkowej:</w:t>
            </w:r>
          </w:p>
        </w:tc>
      </w:tr>
      <w:tr w:rsidR="004D7D07" w:rsidRPr="00DE20C7" w14:paraId="444DAA13" w14:textId="77777777" w:rsidTr="00087FBC">
        <w:trPr>
          <w:trHeight w:val="71"/>
        </w:trPr>
        <w:tc>
          <w:tcPr>
            <w:tcW w:w="822" w:type="dxa"/>
            <w:vMerge/>
            <w:shd w:val="clear" w:color="auto" w:fill="auto"/>
            <w:vAlign w:val="center"/>
          </w:tcPr>
          <w:p w14:paraId="30E8D3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F119D8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Konstrukcja skrzyni ładunkowej: ze stali o grubości min.3 mm..</w:t>
            </w:r>
          </w:p>
        </w:tc>
        <w:tc>
          <w:tcPr>
            <w:tcW w:w="1163" w:type="dxa"/>
            <w:tcBorders>
              <w:top w:val="single" w:sz="4" w:space="0" w:color="auto"/>
              <w:bottom w:val="single" w:sz="4" w:space="0" w:color="auto"/>
            </w:tcBorders>
            <w:shd w:val="clear" w:color="auto" w:fill="auto"/>
          </w:tcPr>
          <w:p w14:paraId="11D5709B" w14:textId="505E5E85"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52DAD72E" w14:textId="77777777" w:rsidTr="00087FBC">
        <w:trPr>
          <w:trHeight w:val="71"/>
        </w:trPr>
        <w:tc>
          <w:tcPr>
            <w:tcW w:w="822" w:type="dxa"/>
            <w:vMerge/>
            <w:shd w:val="clear" w:color="auto" w:fill="auto"/>
            <w:vAlign w:val="center"/>
          </w:tcPr>
          <w:p w14:paraId="7282647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F55AAC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Podłoga</w:t>
            </w:r>
            <w:r w:rsidRPr="00DE20C7">
              <w:rPr>
                <w:rFonts w:ascii="Open Sans" w:eastAsia="Times New Roman" w:hAnsi="Open Sans" w:cs="Open Sans"/>
                <w:bCs/>
              </w:rPr>
              <w:t xml:space="preserve"> skrzyni ładunkowej: ze stali trudnościeralnej</w:t>
            </w:r>
            <w:r w:rsidRPr="00DE20C7">
              <w:rPr>
                <w:rFonts w:ascii="Open Sans" w:eastAsia="Times New Roman" w:hAnsi="Open Sans" w:cs="Open Sans"/>
              </w:rPr>
              <w:t>: minimum 4 mm.</w:t>
            </w:r>
          </w:p>
        </w:tc>
        <w:tc>
          <w:tcPr>
            <w:tcW w:w="1163" w:type="dxa"/>
            <w:tcBorders>
              <w:top w:val="single" w:sz="4" w:space="0" w:color="auto"/>
              <w:bottom w:val="single" w:sz="4" w:space="0" w:color="auto"/>
            </w:tcBorders>
            <w:shd w:val="clear" w:color="auto" w:fill="auto"/>
            <w:vAlign w:val="center"/>
          </w:tcPr>
          <w:p w14:paraId="6484B9DA" w14:textId="4F5CEFBA"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75C71195" w14:textId="77777777" w:rsidTr="00087FBC">
        <w:trPr>
          <w:trHeight w:val="71"/>
        </w:trPr>
        <w:tc>
          <w:tcPr>
            <w:tcW w:w="822" w:type="dxa"/>
            <w:vMerge/>
            <w:shd w:val="clear" w:color="auto" w:fill="auto"/>
            <w:vAlign w:val="center"/>
          </w:tcPr>
          <w:p w14:paraId="307DEAA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9F2A68"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Boki i dach </w:t>
            </w:r>
            <w:r w:rsidRPr="00DE20C7">
              <w:rPr>
                <w:rFonts w:ascii="Open Sans" w:eastAsia="Times New Roman" w:hAnsi="Open Sans" w:cs="Open Sans"/>
                <w:bCs/>
              </w:rPr>
              <w:t>skrzyni ładunkowej</w:t>
            </w:r>
            <w:r w:rsidRPr="00DE20C7">
              <w:rPr>
                <w:rFonts w:ascii="Open Sans" w:eastAsia="Times New Roman" w:hAnsi="Open Sans" w:cs="Open Sans"/>
              </w:rPr>
              <w:t>: blacha stalowa minimum 3 mm</w:t>
            </w:r>
            <w:r w:rsidRPr="00DE20C7">
              <w:rPr>
                <w:rFonts w:ascii="Open Sans" w:eastAsia="Times New Roman" w:hAnsi="Open Sans" w:cs="Open Sans"/>
                <w:bCs/>
              </w:rPr>
              <w:t>.</w:t>
            </w:r>
          </w:p>
        </w:tc>
        <w:tc>
          <w:tcPr>
            <w:tcW w:w="1163" w:type="dxa"/>
            <w:tcBorders>
              <w:top w:val="single" w:sz="4" w:space="0" w:color="auto"/>
              <w:bottom w:val="single" w:sz="4" w:space="0" w:color="auto"/>
            </w:tcBorders>
            <w:shd w:val="clear" w:color="auto" w:fill="auto"/>
            <w:vAlign w:val="center"/>
          </w:tcPr>
          <w:p w14:paraId="1A2AC4A8" w14:textId="453DC1FC"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4E24D533" w14:textId="77777777" w:rsidTr="00087FBC">
        <w:trPr>
          <w:trHeight w:val="71"/>
        </w:trPr>
        <w:tc>
          <w:tcPr>
            <w:tcW w:w="822" w:type="dxa"/>
            <w:vMerge/>
            <w:shd w:val="clear" w:color="auto" w:fill="auto"/>
            <w:vAlign w:val="center"/>
          </w:tcPr>
          <w:p w14:paraId="70FA75F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38B7F48"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Skrzynia ładunkowa spawana spoiną ciągłą</w:t>
            </w:r>
          </w:p>
        </w:tc>
        <w:tc>
          <w:tcPr>
            <w:tcW w:w="1163" w:type="dxa"/>
            <w:tcBorders>
              <w:top w:val="single" w:sz="4" w:space="0" w:color="auto"/>
              <w:bottom w:val="single" w:sz="4" w:space="0" w:color="auto"/>
            </w:tcBorders>
            <w:shd w:val="clear" w:color="auto" w:fill="auto"/>
            <w:vAlign w:val="center"/>
          </w:tcPr>
          <w:p w14:paraId="299EDA2E"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53CBC58" w14:textId="77777777" w:rsidTr="00087FBC">
        <w:trPr>
          <w:trHeight w:val="71"/>
        </w:trPr>
        <w:tc>
          <w:tcPr>
            <w:tcW w:w="822" w:type="dxa"/>
            <w:vMerge w:val="restart"/>
            <w:tcBorders>
              <w:top w:val="single" w:sz="4" w:space="0" w:color="auto"/>
            </w:tcBorders>
            <w:shd w:val="clear" w:color="auto" w:fill="auto"/>
            <w:vAlign w:val="center"/>
          </w:tcPr>
          <w:p w14:paraId="7613F21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763B8A7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Wanna zasypowa odwłoka:</w:t>
            </w:r>
          </w:p>
        </w:tc>
      </w:tr>
      <w:tr w:rsidR="004D7D07" w:rsidRPr="00DE20C7" w14:paraId="02A62F3F" w14:textId="77777777" w:rsidTr="00087FBC">
        <w:trPr>
          <w:trHeight w:val="71"/>
        </w:trPr>
        <w:tc>
          <w:tcPr>
            <w:tcW w:w="822" w:type="dxa"/>
            <w:vMerge/>
            <w:shd w:val="clear" w:color="auto" w:fill="auto"/>
            <w:vAlign w:val="center"/>
          </w:tcPr>
          <w:p w14:paraId="66125B3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41AE8F"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Pojemność wanny załadunkowej: minimum 2,6 m</w:t>
            </w:r>
            <w:r w:rsidRPr="00DE20C7">
              <w:rPr>
                <w:rFonts w:ascii="Open Sans" w:eastAsia="Times New Roman" w:hAnsi="Open Sans" w:cs="Open Sans"/>
                <w:vertAlign w:val="superscript"/>
              </w:rPr>
              <w:t>3</w:t>
            </w:r>
            <w:r w:rsidRPr="00DE20C7">
              <w:rPr>
                <w:rFonts w:ascii="Open Sans" w:eastAsia="Times New Roman" w:hAnsi="Open Sans" w:cs="Open Sans"/>
              </w:rPr>
              <w:t>.</w:t>
            </w:r>
          </w:p>
        </w:tc>
        <w:tc>
          <w:tcPr>
            <w:tcW w:w="1163" w:type="dxa"/>
            <w:tcBorders>
              <w:top w:val="single" w:sz="4" w:space="0" w:color="auto"/>
              <w:bottom w:val="single" w:sz="4" w:space="0" w:color="auto"/>
            </w:tcBorders>
            <w:shd w:val="clear" w:color="auto" w:fill="auto"/>
            <w:vAlign w:val="center"/>
          </w:tcPr>
          <w:p w14:paraId="17D28788" w14:textId="77777777" w:rsidR="004D7D07" w:rsidRPr="00DE20C7" w:rsidRDefault="004D7D07" w:rsidP="004D7D07">
            <w:pPr>
              <w:spacing w:after="0" w:line="240" w:lineRule="auto"/>
              <w:jc w:val="center"/>
              <w:rPr>
                <w:rFonts w:ascii="Open Sans" w:eastAsia="Times New Roman" w:hAnsi="Open Sans" w:cs="Open Sans"/>
                <w:bCs/>
                <w:vertAlign w:val="superscript"/>
              </w:rPr>
            </w:pPr>
            <w:r w:rsidRPr="00DE20C7">
              <w:rPr>
                <w:rFonts w:ascii="Open Sans" w:eastAsia="Times New Roman" w:hAnsi="Open Sans" w:cs="Open Sans"/>
                <w:bCs/>
              </w:rPr>
              <w:t>……… m</w:t>
            </w:r>
            <w:r w:rsidRPr="00DE20C7">
              <w:rPr>
                <w:rFonts w:ascii="Open Sans" w:eastAsia="Times New Roman" w:hAnsi="Open Sans" w:cs="Open Sans"/>
                <w:bCs/>
                <w:vertAlign w:val="superscript"/>
              </w:rPr>
              <w:t>3</w:t>
            </w:r>
          </w:p>
        </w:tc>
      </w:tr>
      <w:tr w:rsidR="004D7D07" w:rsidRPr="00DE20C7" w14:paraId="10473326" w14:textId="77777777" w:rsidTr="00087FBC">
        <w:trPr>
          <w:trHeight w:val="71"/>
        </w:trPr>
        <w:tc>
          <w:tcPr>
            <w:tcW w:w="822" w:type="dxa"/>
            <w:vMerge/>
            <w:shd w:val="clear" w:color="auto" w:fill="auto"/>
            <w:vAlign w:val="center"/>
          </w:tcPr>
          <w:p w14:paraId="3C6F384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1CE3AE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Wykonana ze stali trudnościeralnej, odpornej na odkształcenia i ścieranie  o  grubości minimum 10 mm, </w:t>
            </w:r>
          </w:p>
        </w:tc>
        <w:tc>
          <w:tcPr>
            <w:tcW w:w="1163" w:type="dxa"/>
            <w:tcBorders>
              <w:top w:val="single" w:sz="4" w:space="0" w:color="auto"/>
              <w:bottom w:val="single" w:sz="4" w:space="0" w:color="auto"/>
            </w:tcBorders>
            <w:shd w:val="clear" w:color="auto" w:fill="auto"/>
            <w:vAlign w:val="center"/>
          </w:tcPr>
          <w:p w14:paraId="2FB6BB96"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……..mm</w:t>
            </w:r>
          </w:p>
        </w:tc>
      </w:tr>
      <w:tr w:rsidR="004D7D07" w:rsidRPr="00DE20C7" w14:paraId="0C03C265" w14:textId="77777777" w:rsidTr="00087FBC">
        <w:trPr>
          <w:trHeight w:val="71"/>
        </w:trPr>
        <w:tc>
          <w:tcPr>
            <w:tcW w:w="822" w:type="dxa"/>
            <w:vMerge/>
            <w:shd w:val="clear" w:color="auto" w:fill="auto"/>
            <w:vAlign w:val="center"/>
          </w:tcPr>
          <w:p w14:paraId="168201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47FD33B"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Podnoszenie odwłoka za pomocą siłowników umieszczonych na bokach zabudowy.</w:t>
            </w:r>
          </w:p>
        </w:tc>
        <w:tc>
          <w:tcPr>
            <w:tcW w:w="1163" w:type="dxa"/>
            <w:tcBorders>
              <w:top w:val="single" w:sz="4" w:space="0" w:color="auto"/>
              <w:bottom w:val="single" w:sz="4" w:space="0" w:color="auto"/>
            </w:tcBorders>
            <w:shd w:val="clear" w:color="auto" w:fill="auto"/>
            <w:vAlign w:val="center"/>
          </w:tcPr>
          <w:p w14:paraId="06D748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1FD606FE" w14:textId="77777777" w:rsidTr="00087FBC">
        <w:trPr>
          <w:trHeight w:val="71"/>
        </w:trPr>
        <w:tc>
          <w:tcPr>
            <w:tcW w:w="822" w:type="dxa"/>
            <w:vMerge w:val="restart"/>
            <w:shd w:val="clear" w:color="auto" w:fill="auto"/>
            <w:vAlign w:val="center"/>
          </w:tcPr>
          <w:p w14:paraId="074542E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07248A30"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Podesty dla ładowaczy</w:t>
            </w:r>
            <w:r w:rsidRPr="00DE20C7">
              <w:rPr>
                <w:rFonts w:ascii="Open Sans" w:eastAsia="Times New Roman" w:hAnsi="Open Sans" w:cs="Open Sans"/>
                <w:b/>
              </w:rPr>
              <w:t>:</w:t>
            </w:r>
          </w:p>
        </w:tc>
      </w:tr>
      <w:tr w:rsidR="004D7D07" w:rsidRPr="00DE20C7" w14:paraId="03BEB0DA" w14:textId="77777777" w:rsidTr="00087FBC">
        <w:trPr>
          <w:trHeight w:val="71"/>
        </w:trPr>
        <w:tc>
          <w:tcPr>
            <w:tcW w:w="822" w:type="dxa"/>
            <w:vMerge/>
            <w:shd w:val="clear" w:color="auto" w:fill="auto"/>
            <w:vAlign w:val="center"/>
          </w:tcPr>
          <w:p w14:paraId="70D6F08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0D7267F"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Dwie sztuki.</w:t>
            </w:r>
          </w:p>
        </w:tc>
        <w:tc>
          <w:tcPr>
            <w:tcW w:w="1163" w:type="dxa"/>
            <w:tcBorders>
              <w:top w:val="single" w:sz="4" w:space="0" w:color="auto"/>
              <w:bottom w:val="single" w:sz="4" w:space="0" w:color="auto"/>
            </w:tcBorders>
            <w:shd w:val="clear" w:color="auto" w:fill="auto"/>
          </w:tcPr>
          <w:p w14:paraId="58EC7E8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899E838" w14:textId="77777777" w:rsidTr="00087FBC">
        <w:trPr>
          <w:trHeight w:val="71"/>
        </w:trPr>
        <w:tc>
          <w:tcPr>
            <w:tcW w:w="822" w:type="dxa"/>
            <w:vMerge/>
            <w:shd w:val="clear" w:color="auto" w:fill="auto"/>
            <w:vAlign w:val="center"/>
          </w:tcPr>
          <w:p w14:paraId="459355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04F01DF" w14:textId="77777777" w:rsidR="004D7D07" w:rsidRPr="00DE20C7" w:rsidRDefault="004D7D07" w:rsidP="004D7D07">
            <w:pPr>
              <w:spacing w:after="0" w:line="240" w:lineRule="auto"/>
              <w:rPr>
                <w:rFonts w:ascii="Open Sans" w:eastAsia="Times New Roman" w:hAnsi="Open Sans" w:cs="Open Sans"/>
                <w:u w:val="single"/>
              </w:rPr>
            </w:pPr>
            <w:r w:rsidRPr="00DE20C7">
              <w:rPr>
                <w:rFonts w:ascii="Open Sans" w:eastAsia="Times New Roman" w:hAnsi="Open Sans" w:cs="Open Sans"/>
              </w:rPr>
              <w:t>Po bokach tylnej części wanny zasypowej.</w:t>
            </w:r>
          </w:p>
        </w:tc>
        <w:tc>
          <w:tcPr>
            <w:tcW w:w="1163" w:type="dxa"/>
            <w:tcBorders>
              <w:top w:val="single" w:sz="4" w:space="0" w:color="auto"/>
              <w:bottom w:val="single" w:sz="4" w:space="0" w:color="auto"/>
            </w:tcBorders>
            <w:shd w:val="clear" w:color="auto" w:fill="auto"/>
          </w:tcPr>
          <w:p w14:paraId="320799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120C128" w14:textId="77777777" w:rsidTr="00087FBC">
        <w:trPr>
          <w:trHeight w:val="71"/>
        </w:trPr>
        <w:tc>
          <w:tcPr>
            <w:tcW w:w="822" w:type="dxa"/>
            <w:vMerge/>
            <w:shd w:val="clear" w:color="auto" w:fill="auto"/>
            <w:vAlign w:val="center"/>
          </w:tcPr>
          <w:p w14:paraId="736EA92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75CEE5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czujnikami z informacją do kabiny kierowcy, że stopień jest zajęty, </w:t>
            </w:r>
          </w:p>
        </w:tc>
        <w:tc>
          <w:tcPr>
            <w:tcW w:w="1163" w:type="dxa"/>
            <w:tcBorders>
              <w:top w:val="single" w:sz="4" w:space="0" w:color="auto"/>
              <w:bottom w:val="single" w:sz="4" w:space="0" w:color="auto"/>
            </w:tcBorders>
            <w:shd w:val="clear" w:color="auto" w:fill="auto"/>
          </w:tcPr>
          <w:p w14:paraId="4330C5C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8893DA0" w14:textId="77777777" w:rsidTr="00087FBC">
        <w:trPr>
          <w:trHeight w:val="71"/>
        </w:trPr>
        <w:tc>
          <w:tcPr>
            <w:tcW w:w="822" w:type="dxa"/>
            <w:vMerge/>
            <w:shd w:val="clear" w:color="auto" w:fill="auto"/>
            <w:vAlign w:val="center"/>
          </w:tcPr>
          <w:p w14:paraId="209EEF2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4979EC"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blokadą jazdy w tył, </w:t>
            </w:r>
          </w:p>
        </w:tc>
        <w:tc>
          <w:tcPr>
            <w:tcW w:w="1163" w:type="dxa"/>
            <w:tcBorders>
              <w:top w:val="single" w:sz="4" w:space="0" w:color="auto"/>
              <w:bottom w:val="single" w:sz="4" w:space="0" w:color="auto"/>
            </w:tcBorders>
            <w:shd w:val="clear" w:color="auto" w:fill="auto"/>
          </w:tcPr>
          <w:p w14:paraId="79D702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69DEC9" w14:textId="77777777" w:rsidTr="00087FBC">
        <w:trPr>
          <w:trHeight w:val="71"/>
        </w:trPr>
        <w:tc>
          <w:tcPr>
            <w:tcW w:w="822" w:type="dxa"/>
            <w:vMerge/>
            <w:shd w:val="clear" w:color="auto" w:fill="auto"/>
            <w:vAlign w:val="center"/>
          </w:tcPr>
          <w:p w14:paraId="540E06B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241097"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ograniczeniem prędkości jazdy do przodu do 30 km/h.  </w:t>
            </w:r>
          </w:p>
        </w:tc>
        <w:tc>
          <w:tcPr>
            <w:tcW w:w="1163" w:type="dxa"/>
            <w:tcBorders>
              <w:top w:val="single" w:sz="4" w:space="0" w:color="auto"/>
              <w:bottom w:val="single" w:sz="4" w:space="0" w:color="auto"/>
            </w:tcBorders>
            <w:shd w:val="clear" w:color="auto" w:fill="auto"/>
          </w:tcPr>
          <w:p w14:paraId="379D4B9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F960072" w14:textId="77777777" w:rsidTr="00087FBC">
        <w:trPr>
          <w:trHeight w:val="71"/>
        </w:trPr>
        <w:tc>
          <w:tcPr>
            <w:tcW w:w="822" w:type="dxa"/>
            <w:vMerge w:val="restart"/>
            <w:tcBorders>
              <w:top w:val="single" w:sz="4" w:space="0" w:color="auto"/>
            </w:tcBorders>
            <w:shd w:val="clear" w:color="auto" w:fill="auto"/>
            <w:vAlign w:val="center"/>
          </w:tcPr>
          <w:p w14:paraId="0094935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5EE48382"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 xml:space="preserve">Urządzenie wysypujące: </w:t>
            </w:r>
          </w:p>
        </w:tc>
      </w:tr>
      <w:tr w:rsidR="004D7D07" w:rsidRPr="00DE20C7" w14:paraId="301C0CDC" w14:textId="77777777" w:rsidTr="00087FBC">
        <w:trPr>
          <w:trHeight w:val="71"/>
        </w:trPr>
        <w:tc>
          <w:tcPr>
            <w:tcW w:w="822" w:type="dxa"/>
            <w:vMerge/>
            <w:shd w:val="clear" w:color="auto" w:fill="auto"/>
            <w:vAlign w:val="center"/>
          </w:tcPr>
          <w:p w14:paraId="389C022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40AC1C5"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Uniwersalne: współpracujące z pojemnikami; MGB 80  - MGB  1100,</w:t>
            </w:r>
          </w:p>
        </w:tc>
        <w:tc>
          <w:tcPr>
            <w:tcW w:w="1163" w:type="dxa"/>
            <w:tcBorders>
              <w:top w:val="single" w:sz="4" w:space="0" w:color="auto"/>
              <w:bottom w:val="single" w:sz="4" w:space="0" w:color="auto"/>
            </w:tcBorders>
            <w:shd w:val="clear" w:color="auto" w:fill="auto"/>
            <w:vAlign w:val="center"/>
          </w:tcPr>
          <w:p w14:paraId="3BB8803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0592D585" w14:textId="77777777" w:rsidTr="00087FBC">
        <w:trPr>
          <w:trHeight w:val="71"/>
        </w:trPr>
        <w:tc>
          <w:tcPr>
            <w:tcW w:w="822" w:type="dxa"/>
            <w:vMerge/>
            <w:shd w:val="clear" w:color="auto" w:fill="auto"/>
            <w:vAlign w:val="center"/>
          </w:tcPr>
          <w:p w14:paraId="3F261AF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3E4E3F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 xml:space="preserve">Udźwig urządzenia wysypującego; </w:t>
            </w:r>
            <w:r w:rsidRPr="00DE20C7">
              <w:rPr>
                <w:rFonts w:ascii="Open Sans" w:eastAsia="Times New Roman" w:hAnsi="Open Sans" w:cs="Open Sans"/>
              </w:rPr>
              <w:t xml:space="preserve">minimum </w:t>
            </w:r>
            <w:r w:rsidRPr="00DE20C7">
              <w:rPr>
                <w:rFonts w:ascii="Open Sans" w:eastAsia="Times New Roman" w:hAnsi="Open Sans" w:cs="Open Sans"/>
                <w:bCs/>
              </w:rPr>
              <w:t>700 kg,</w:t>
            </w:r>
          </w:p>
        </w:tc>
        <w:tc>
          <w:tcPr>
            <w:tcW w:w="1163" w:type="dxa"/>
            <w:tcBorders>
              <w:top w:val="single" w:sz="4" w:space="0" w:color="auto"/>
              <w:bottom w:val="single" w:sz="4" w:space="0" w:color="auto"/>
            </w:tcBorders>
            <w:shd w:val="clear" w:color="auto" w:fill="auto"/>
            <w:vAlign w:val="center"/>
          </w:tcPr>
          <w:p w14:paraId="6F0A9F6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4D7D07" w:rsidRPr="00DE20C7" w14:paraId="579EDFFB" w14:textId="77777777" w:rsidTr="00087FBC">
        <w:trPr>
          <w:trHeight w:val="71"/>
        </w:trPr>
        <w:tc>
          <w:tcPr>
            <w:tcW w:w="822" w:type="dxa"/>
            <w:vMerge/>
            <w:shd w:val="clear" w:color="auto" w:fill="auto"/>
            <w:vAlign w:val="center"/>
          </w:tcPr>
          <w:p w14:paraId="6D15F65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E98CCE2"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Dostosowane do współpracy z wagą dynamiczną.</w:t>
            </w:r>
          </w:p>
        </w:tc>
        <w:tc>
          <w:tcPr>
            <w:tcW w:w="1163" w:type="dxa"/>
            <w:tcBorders>
              <w:top w:val="single" w:sz="4" w:space="0" w:color="auto"/>
              <w:bottom w:val="single" w:sz="4" w:space="0" w:color="auto"/>
            </w:tcBorders>
            <w:shd w:val="clear" w:color="auto" w:fill="auto"/>
            <w:vAlign w:val="center"/>
          </w:tcPr>
          <w:p w14:paraId="46F8F36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A91C331" w14:textId="77777777" w:rsidTr="00087FBC">
        <w:trPr>
          <w:trHeight w:val="71"/>
        </w:trPr>
        <w:tc>
          <w:tcPr>
            <w:tcW w:w="822" w:type="dxa"/>
            <w:vMerge/>
            <w:shd w:val="clear" w:color="auto" w:fill="auto"/>
            <w:vAlign w:val="center"/>
          </w:tcPr>
          <w:p w14:paraId="05037C0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BAA65B"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Współpracujące z systemem identyfikacji pojemników RFID wraz z systemem lokalizacji GPS marki ELTE GPS lub kompatybilnym.</w:t>
            </w:r>
          </w:p>
        </w:tc>
        <w:tc>
          <w:tcPr>
            <w:tcW w:w="1163" w:type="dxa"/>
            <w:tcBorders>
              <w:top w:val="single" w:sz="4" w:space="0" w:color="auto"/>
              <w:bottom w:val="single" w:sz="4" w:space="0" w:color="auto"/>
            </w:tcBorders>
            <w:shd w:val="clear" w:color="auto" w:fill="auto"/>
            <w:vAlign w:val="center"/>
          </w:tcPr>
          <w:p w14:paraId="208CF4A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49D1701" w14:textId="77777777" w:rsidTr="00087FBC">
        <w:trPr>
          <w:trHeight w:val="71"/>
        </w:trPr>
        <w:tc>
          <w:tcPr>
            <w:tcW w:w="822" w:type="dxa"/>
            <w:vMerge w:val="restart"/>
            <w:tcBorders>
              <w:top w:val="single" w:sz="4" w:space="0" w:color="auto"/>
            </w:tcBorders>
            <w:shd w:val="clear" w:color="auto" w:fill="auto"/>
            <w:vAlign w:val="center"/>
          </w:tcPr>
          <w:p w14:paraId="24FA0E9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80D630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Przesuwanie i zagęszczanie odpadów:</w:t>
            </w:r>
            <w:r w:rsidRPr="00DE20C7">
              <w:rPr>
                <w:rFonts w:ascii="Open Sans" w:eastAsia="Times New Roman" w:hAnsi="Open Sans" w:cs="Open Sans"/>
              </w:rPr>
              <w:t xml:space="preserve"> </w:t>
            </w:r>
          </w:p>
        </w:tc>
      </w:tr>
      <w:tr w:rsidR="004D7D07" w:rsidRPr="00DE20C7" w14:paraId="17DE6C77" w14:textId="77777777" w:rsidTr="00087FBC">
        <w:trPr>
          <w:trHeight w:val="71"/>
        </w:trPr>
        <w:tc>
          <w:tcPr>
            <w:tcW w:w="822" w:type="dxa"/>
            <w:vMerge/>
            <w:shd w:val="clear" w:color="auto" w:fill="auto"/>
            <w:vAlign w:val="center"/>
          </w:tcPr>
          <w:p w14:paraId="398846D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C11CEB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W systemie liniowym  realizowane przez łopatę i szufladę ugniatającą.</w:t>
            </w:r>
          </w:p>
        </w:tc>
        <w:tc>
          <w:tcPr>
            <w:tcW w:w="1163" w:type="dxa"/>
            <w:tcBorders>
              <w:top w:val="single" w:sz="4" w:space="0" w:color="auto"/>
              <w:bottom w:val="single" w:sz="4" w:space="0" w:color="auto"/>
            </w:tcBorders>
            <w:shd w:val="clear" w:color="auto" w:fill="auto"/>
            <w:vAlign w:val="center"/>
          </w:tcPr>
          <w:p w14:paraId="12350A72"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9CF996" w14:textId="77777777" w:rsidTr="00087FBC">
        <w:trPr>
          <w:trHeight w:val="71"/>
        </w:trPr>
        <w:tc>
          <w:tcPr>
            <w:tcW w:w="822" w:type="dxa"/>
            <w:vMerge/>
            <w:shd w:val="clear" w:color="auto" w:fill="auto"/>
            <w:vAlign w:val="center"/>
          </w:tcPr>
          <w:p w14:paraId="4AF3DB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437D9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Prasa ze zgarniakiem przystosowanym: do odbioru szkła.</w:t>
            </w:r>
          </w:p>
        </w:tc>
        <w:tc>
          <w:tcPr>
            <w:tcW w:w="1163" w:type="dxa"/>
            <w:tcBorders>
              <w:top w:val="single" w:sz="4" w:space="0" w:color="auto"/>
              <w:bottom w:val="single" w:sz="4" w:space="0" w:color="auto"/>
            </w:tcBorders>
            <w:shd w:val="clear" w:color="auto" w:fill="auto"/>
            <w:vAlign w:val="center"/>
          </w:tcPr>
          <w:p w14:paraId="20360650"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FFF3791" w14:textId="77777777" w:rsidTr="00087FBC">
        <w:trPr>
          <w:trHeight w:val="71"/>
        </w:trPr>
        <w:tc>
          <w:tcPr>
            <w:tcW w:w="822" w:type="dxa"/>
            <w:vMerge/>
            <w:shd w:val="clear" w:color="auto" w:fill="auto"/>
            <w:vAlign w:val="center"/>
          </w:tcPr>
          <w:p w14:paraId="481FD71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8C7BC2"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Płyta wypychająca wykonuje ruch posuwisto zwrotny w trakcie ugniatania odpadu.</w:t>
            </w:r>
          </w:p>
        </w:tc>
        <w:tc>
          <w:tcPr>
            <w:tcW w:w="1163" w:type="dxa"/>
            <w:tcBorders>
              <w:top w:val="single" w:sz="4" w:space="0" w:color="auto"/>
              <w:bottom w:val="single" w:sz="4" w:space="0" w:color="auto"/>
            </w:tcBorders>
            <w:shd w:val="clear" w:color="auto" w:fill="auto"/>
            <w:vAlign w:val="center"/>
          </w:tcPr>
          <w:p w14:paraId="10747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E71364E" w14:textId="77777777" w:rsidTr="00087FBC">
        <w:trPr>
          <w:trHeight w:val="71"/>
        </w:trPr>
        <w:tc>
          <w:tcPr>
            <w:tcW w:w="822" w:type="dxa"/>
            <w:vMerge/>
            <w:shd w:val="clear" w:color="auto" w:fill="auto"/>
            <w:vAlign w:val="center"/>
          </w:tcPr>
          <w:p w14:paraId="5D03ABF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0E9DB7A"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 xml:space="preserve">Siłowniki prasy zgniatającej umieszczone na zewnątrz wanny zasypowej. </w:t>
            </w:r>
          </w:p>
        </w:tc>
        <w:tc>
          <w:tcPr>
            <w:tcW w:w="1163" w:type="dxa"/>
            <w:tcBorders>
              <w:top w:val="single" w:sz="4" w:space="0" w:color="auto"/>
              <w:bottom w:val="single" w:sz="4" w:space="0" w:color="auto"/>
            </w:tcBorders>
            <w:shd w:val="clear" w:color="auto" w:fill="auto"/>
            <w:vAlign w:val="center"/>
          </w:tcPr>
          <w:p w14:paraId="5695DDF7"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C6A3561" w14:textId="77777777" w:rsidTr="00087FBC">
        <w:trPr>
          <w:trHeight w:val="71"/>
        </w:trPr>
        <w:tc>
          <w:tcPr>
            <w:tcW w:w="822" w:type="dxa"/>
            <w:vMerge/>
            <w:shd w:val="clear" w:color="auto" w:fill="auto"/>
            <w:vAlign w:val="center"/>
          </w:tcPr>
          <w:p w14:paraId="683D2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D67C8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Siłowniki płyty suwaka umieszczone wewnątrz odwłoka.</w:t>
            </w:r>
          </w:p>
        </w:tc>
        <w:tc>
          <w:tcPr>
            <w:tcW w:w="1163" w:type="dxa"/>
            <w:tcBorders>
              <w:top w:val="single" w:sz="4" w:space="0" w:color="auto"/>
              <w:bottom w:val="single" w:sz="4" w:space="0" w:color="auto"/>
            </w:tcBorders>
            <w:shd w:val="clear" w:color="auto" w:fill="auto"/>
            <w:vAlign w:val="center"/>
          </w:tcPr>
          <w:p w14:paraId="1B74D70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FB3F3B" w14:textId="77777777" w:rsidTr="00087FBC">
        <w:trPr>
          <w:trHeight w:val="71"/>
        </w:trPr>
        <w:tc>
          <w:tcPr>
            <w:tcW w:w="822" w:type="dxa"/>
            <w:vMerge w:val="restart"/>
            <w:tcBorders>
              <w:top w:val="single" w:sz="4" w:space="0" w:color="auto"/>
            </w:tcBorders>
            <w:shd w:val="clear" w:color="auto" w:fill="auto"/>
            <w:vAlign w:val="center"/>
          </w:tcPr>
          <w:p w14:paraId="418EC48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D160CF1" w14:textId="77777777" w:rsidR="004D7D07" w:rsidRPr="00DE20C7" w:rsidRDefault="004D7D07" w:rsidP="004D7D07">
            <w:pPr>
              <w:tabs>
                <w:tab w:val="left" w:pos="567"/>
              </w:tabs>
              <w:spacing w:after="0" w:line="240" w:lineRule="auto"/>
              <w:rPr>
                <w:rFonts w:ascii="Open Sans" w:eastAsia="Times New Roman" w:hAnsi="Open Sans" w:cs="Open Sans"/>
                <w:b/>
                <w:bCs/>
              </w:rPr>
            </w:pPr>
            <w:r w:rsidRPr="00DE20C7">
              <w:rPr>
                <w:rFonts w:ascii="Open Sans" w:eastAsia="Times New Roman" w:hAnsi="Open Sans" w:cs="Open Sans"/>
                <w:b/>
              </w:rPr>
              <w:t>S</w:t>
            </w:r>
            <w:r w:rsidRPr="00DE20C7">
              <w:rPr>
                <w:rFonts w:ascii="Open Sans" w:eastAsia="Times New Roman" w:hAnsi="Open Sans" w:cs="Open Sans"/>
                <w:b/>
                <w:bCs/>
              </w:rPr>
              <w:t>topień kompresji:</w:t>
            </w:r>
          </w:p>
        </w:tc>
      </w:tr>
      <w:tr w:rsidR="004D7D07" w:rsidRPr="00DE20C7" w14:paraId="42D4BAF8" w14:textId="77777777" w:rsidTr="00087FBC">
        <w:trPr>
          <w:trHeight w:val="71"/>
        </w:trPr>
        <w:tc>
          <w:tcPr>
            <w:tcW w:w="822" w:type="dxa"/>
            <w:vMerge/>
            <w:shd w:val="clear" w:color="auto" w:fill="auto"/>
            <w:vAlign w:val="center"/>
          </w:tcPr>
          <w:p w14:paraId="4EB5B7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2C5895E1"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Zgniot odpadów  (w zależności od rodzaju); minimum x 5, możliwość zmiany ciśnienia (stopnia zagęszczenia) w układzie hydraulicznym na minimum trzy mniejsze wartości ( włącznik mechaniczny) lub proporcjonalną.</w:t>
            </w:r>
          </w:p>
        </w:tc>
        <w:tc>
          <w:tcPr>
            <w:tcW w:w="1163" w:type="dxa"/>
            <w:tcBorders>
              <w:top w:val="single" w:sz="4" w:space="0" w:color="auto"/>
              <w:bottom w:val="single" w:sz="4" w:space="0" w:color="auto"/>
            </w:tcBorders>
            <w:shd w:val="clear" w:color="auto" w:fill="auto"/>
            <w:vAlign w:val="center"/>
          </w:tcPr>
          <w:p w14:paraId="5D7A95E1"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6B4BEBA" w14:textId="77777777" w:rsidTr="00087FBC">
        <w:trPr>
          <w:trHeight w:val="71"/>
        </w:trPr>
        <w:tc>
          <w:tcPr>
            <w:tcW w:w="822" w:type="dxa"/>
            <w:vMerge/>
            <w:shd w:val="clear" w:color="auto" w:fill="auto"/>
            <w:vAlign w:val="center"/>
          </w:tcPr>
          <w:p w14:paraId="76159AF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5E65AD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Regulacja siły zgniotu od 0 do 100% - przełą</w:t>
            </w:r>
            <w:r w:rsidRPr="00DE20C7">
              <w:rPr>
                <w:rFonts w:ascii="Open Sans" w:eastAsia="Times New Roman" w:hAnsi="Open Sans" w:cs="Open Sans"/>
                <w:bCs/>
              </w:rPr>
              <w:softHyphen/>
              <w:t>czenie w kabinie kierowcy na warianty surowców.</w:t>
            </w:r>
          </w:p>
        </w:tc>
        <w:tc>
          <w:tcPr>
            <w:tcW w:w="1163" w:type="dxa"/>
            <w:tcBorders>
              <w:top w:val="single" w:sz="4" w:space="0" w:color="auto"/>
              <w:bottom w:val="single" w:sz="4" w:space="0" w:color="auto"/>
            </w:tcBorders>
            <w:shd w:val="clear" w:color="auto" w:fill="auto"/>
            <w:vAlign w:val="center"/>
          </w:tcPr>
          <w:p w14:paraId="61376F4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FAFE74" w14:textId="77777777" w:rsidTr="00087FBC">
        <w:trPr>
          <w:trHeight w:val="71"/>
        </w:trPr>
        <w:tc>
          <w:tcPr>
            <w:tcW w:w="822" w:type="dxa"/>
            <w:vMerge w:val="restart"/>
            <w:tcBorders>
              <w:top w:val="single" w:sz="4" w:space="0" w:color="auto"/>
            </w:tcBorders>
            <w:shd w:val="clear" w:color="auto" w:fill="auto"/>
            <w:vAlign w:val="center"/>
          </w:tcPr>
          <w:p w14:paraId="7F05A76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6F51A34" w14:textId="77777777" w:rsidR="004D7D07" w:rsidRPr="00DE20C7" w:rsidRDefault="004D7D07" w:rsidP="004D7D07">
            <w:pPr>
              <w:tabs>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Sterowanie urządzeniami:</w:t>
            </w:r>
          </w:p>
        </w:tc>
      </w:tr>
      <w:tr w:rsidR="004D7D07" w:rsidRPr="00DE20C7" w14:paraId="0FC686D1" w14:textId="77777777" w:rsidTr="00087FBC">
        <w:trPr>
          <w:trHeight w:val="71"/>
        </w:trPr>
        <w:tc>
          <w:tcPr>
            <w:tcW w:w="822" w:type="dxa"/>
            <w:vMerge/>
            <w:shd w:val="clear" w:color="auto" w:fill="auto"/>
            <w:vAlign w:val="center"/>
          </w:tcPr>
          <w:p w14:paraId="5F007F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87020"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System sterowania: automatyczny i ręczny.</w:t>
            </w:r>
          </w:p>
        </w:tc>
        <w:tc>
          <w:tcPr>
            <w:tcW w:w="1163" w:type="dxa"/>
            <w:tcBorders>
              <w:top w:val="single" w:sz="4" w:space="0" w:color="auto"/>
              <w:bottom w:val="single" w:sz="4" w:space="0" w:color="auto"/>
            </w:tcBorders>
            <w:shd w:val="clear" w:color="auto" w:fill="auto"/>
            <w:vAlign w:val="center"/>
          </w:tcPr>
          <w:p w14:paraId="7762438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DE51CF" w14:textId="77777777" w:rsidTr="00087FBC">
        <w:trPr>
          <w:trHeight w:val="71"/>
        </w:trPr>
        <w:tc>
          <w:tcPr>
            <w:tcW w:w="822" w:type="dxa"/>
            <w:vMerge/>
            <w:shd w:val="clear" w:color="auto" w:fill="auto"/>
            <w:vAlign w:val="center"/>
          </w:tcPr>
          <w:p w14:paraId="4E2EA6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EB6DE5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automatyczny: pojedynczy lub ciągły.</w:t>
            </w:r>
          </w:p>
        </w:tc>
        <w:tc>
          <w:tcPr>
            <w:tcW w:w="1163" w:type="dxa"/>
            <w:tcBorders>
              <w:top w:val="single" w:sz="4" w:space="0" w:color="auto"/>
              <w:bottom w:val="single" w:sz="4" w:space="0" w:color="auto"/>
            </w:tcBorders>
            <w:shd w:val="clear" w:color="auto" w:fill="auto"/>
            <w:vAlign w:val="center"/>
          </w:tcPr>
          <w:p w14:paraId="787C4E8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B06A6BA" w14:textId="77777777" w:rsidTr="00087FBC">
        <w:trPr>
          <w:trHeight w:val="71"/>
        </w:trPr>
        <w:tc>
          <w:tcPr>
            <w:tcW w:w="822" w:type="dxa"/>
            <w:vMerge/>
            <w:shd w:val="clear" w:color="auto" w:fill="auto"/>
            <w:vAlign w:val="center"/>
          </w:tcPr>
          <w:p w14:paraId="12F5634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EE053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sterowania ręcznego: z możliwością niezależnego uruchomienia poszczególnych faz.</w:t>
            </w:r>
          </w:p>
        </w:tc>
        <w:tc>
          <w:tcPr>
            <w:tcW w:w="1163" w:type="dxa"/>
            <w:tcBorders>
              <w:top w:val="single" w:sz="4" w:space="0" w:color="auto"/>
              <w:bottom w:val="single" w:sz="4" w:space="0" w:color="auto"/>
            </w:tcBorders>
            <w:shd w:val="clear" w:color="auto" w:fill="auto"/>
            <w:vAlign w:val="center"/>
          </w:tcPr>
          <w:p w14:paraId="484ADC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B34550C" w14:textId="77777777" w:rsidTr="00087FBC">
        <w:trPr>
          <w:trHeight w:val="71"/>
        </w:trPr>
        <w:tc>
          <w:tcPr>
            <w:tcW w:w="822" w:type="dxa"/>
            <w:vMerge/>
            <w:shd w:val="clear" w:color="auto" w:fill="auto"/>
            <w:vAlign w:val="center"/>
          </w:tcPr>
          <w:p w14:paraId="4937151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6132214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System sterowania:</w:t>
            </w:r>
          </w:p>
        </w:tc>
      </w:tr>
      <w:tr w:rsidR="004D7D07" w:rsidRPr="00DE20C7" w14:paraId="1A670A95" w14:textId="77777777" w:rsidTr="00087FBC">
        <w:trPr>
          <w:trHeight w:val="71"/>
        </w:trPr>
        <w:tc>
          <w:tcPr>
            <w:tcW w:w="822" w:type="dxa"/>
            <w:vMerge/>
            <w:shd w:val="clear" w:color="auto" w:fill="auto"/>
            <w:vAlign w:val="center"/>
          </w:tcPr>
          <w:p w14:paraId="01AF918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76F2F5A" w14:textId="77777777" w:rsidR="004D7D07" w:rsidRPr="00DE20C7" w:rsidRDefault="004D7D07" w:rsidP="00775ED0">
            <w:pPr>
              <w:numPr>
                <w:ilvl w:val="0"/>
                <w:numId w:val="121"/>
              </w:numPr>
              <w:spacing w:after="0" w:line="240" w:lineRule="auto"/>
              <w:rPr>
                <w:rFonts w:ascii="Open Sans" w:eastAsia="Times New Roman" w:hAnsi="Open Sans" w:cs="Open Sans"/>
              </w:rPr>
            </w:pPr>
            <w:r w:rsidRPr="00DE20C7">
              <w:rPr>
                <w:rFonts w:ascii="Open Sans" w:eastAsia="Times New Roman" w:hAnsi="Open Sans" w:cs="Open Sans"/>
                <w:bCs/>
              </w:rPr>
              <w:t>Wyposażony w dwa czujniki stopni umożliwiające natychmiastowe zatrzymanie cyklu pracy - wyłączniki „stop”.</w:t>
            </w:r>
          </w:p>
        </w:tc>
        <w:tc>
          <w:tcPr>
            <w:tcW w:w="1163" w:type="dxa"/>
            <w:tcBorders>
              <w:top w:val="single" w:sz="4" w:space="0" w:color="auto"/>
              <w:bottom w:val="single" w:sz="4" w:space="0" w:color="auto"/>
            </w:tcBorders>
            <w:shd w:val="clear" w:color="auto" w:fill="auto"/>
            <w:vAlign w:val="center"/>
          </w:tcPr>
          <w:p w14:paraId="0F786F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5E75F34" w14:textId="77777777" w:rsidTr="00087FBC">
        <w:trPr>
          <w:trHeight w:val="71"/>
        </w:trPr>
        <w:tc>
          <w:tcPr>
            <w:tcW w:w="822" w:type="dxa"/>
            <w:vMerge/>
            <w:shd w:val="clear" w:color="auto" w:fill="auto"/>
            <w:vAlign w:val="center"/>
          </w:tcPr>
          <w:p w14:paraId="7E0DC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60A0BD" w14:textId="77777777" w:rsidR="004D7D07" w:rsidRPr="00DE20C7" w:rsidRDefault="004D7D07" w:rsidP="00775ED0">
            <w:pPr>
              <w:numPr>
                <w:ilvl w:val="0"/>
                <w:numId w:val="121"/>
              </w:numPr>
              <w:spacing w:after="0" w:line="240" w:lineRule="auto"/>
              <w:rPr>
                <w:rFonts w:ascii="Open Sans" w:eastAsia="Times New Roman" w:hAnsi="Open Sans" w:cs="Open Sans"/>
                <w:bCs/>
              </w:rPr>
            </w:pPr>
            <w:r w:rsidRPr="00DE20C7">
              <w:rPr>
                <w:rFonts w:ascii="Open Sans" w:eastAsia="Times New Roman" w:hAnsi="Open Sans" w:cs="Open Sans"/>
                <w:bCs/>
              </w:rPr>
              <w:t>Umieszczony po obu stronach tylnej części odwłoka.</w:t>
            </w:r>
          </w:p>
        </w:tc>
        <w:tc>
          <w:tcPr>
            <w:tcW w:w="1163" w:type="dxa"/>
            <w:tcBorders>
              <w:top w:val="single" w:sz="4" w:space="0" w:color="auto"/>
              <w:bottom w:val="single" w:sz="4" w:space="0" w:color="auto"/>
            </w:tcBorders>
            <w:shd w:val="clear" w:color="auto" w:fill="auto"/>
            <w:vAlign w:val="center"/>
          </w:tcPr>
          <w:p w14:paraId="23036FD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5A6A992" w14:textId="77777777" w:rsidTr="00087FBC">
        <w:trPr>
          <w:trHeight w:val="71"/>
        </w:trPr>
        <w:tc>
          <w:tcPr>
            <w:tcW w:w="822" w:type="dxa"/>
            <w:vMerge w:val="restart"/>
            <w:shd w:val="clear" w:color="auto" w:fill="auto"/>
            <w:vAlign w:val="center"/>
          </w:tcPr>
          <w:p w14:paraId="283C39A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97C03B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Układ centralnego smarowania nadwozia:</w:t>
            </w:r>
          </w:p>
        </w:tc>
      </w:tr>
      <w:tr w:rsidR="004D7D07" w:rsidRPr="00DE20C7" w14:paraId="0A813E6D" w14:textId="77777777" w:rsidTr="00087FBC">
        <w:trPr>
          <w:trHeight w:val="71"/>
        </w:trPr>
        <w:tc>
          <w:tcPr>
            <w:tcW w:w="822" w:type="dxa"/>
            <w:vMerge/>
            <w:shd w:val="clear" w:color="auto" w:fill="auto"/>
            <w:vAlign w:val="center"/>
          </w:tcPr>
          <w:p w14:paraId="35C3FAB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A760C8E"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Smarowanie wszystkich mechanizmów nadwozia z automatycznego centralnego układu smarowania GROENEVELDE lub równoważnego.</w:t>
            </w:r>
          </w:p>
        </w:tc>
        <w:tc>
          <w:tcPr>
            <w:tcW w:w="1163" w:type="dxa"/>
            <w:tcBorders>
              <w:top w:val="single" w:sz="4" w:space="0" w:color="auto"/>
              <w:bottom w:val="single" w:sz="4" w:space="0" w:color="auto"/>
            </w:tcBorders>
            <w:shd w:val="clear" w:color="auto" w:fill="auto"/>
            <w:vAlign w:val="center"/>
          </w:tcPr>
          <w:p w14:paraId="5DCC87C3"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FE3001" w14:textId="77777777" w:rsidTr="00087FBC">
        <w:trPr>
          <w:trHeight w:val="71"/>
        </w:trPr>
        <w:tc>
          <w:tcPr>
            <w:tcW w:w="822" w:type="dxa"/>
            <w:vMerge/>
            <w:shd w:val="clear" w:color="auto" w:fill="auto"/>
            <w:vAlign w:val="center"/>
          </w:tcPr>
          <w:p w14:paraId="1B44955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312B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Ilość punktów smarnych;-wszystkie wymagające smarowania.</w:t>
            </w:r>
          </w:p>
        </w:tc>
        <w:tc>
          <w:tcPr>
            <w:tcW w:w="1163" w:type="dxa"/>
            <w:tcBorders>
              <w:top w:val="single" w:sz="4" w:space="0" w:color="auto"/>
              <w:bottom w:val="single" w:sz="4" w:space="0" w:color="auto"/>
            </w:tcBorders>
            <w:shd w:val="clear" w:color="auto" w:fill="auto"/>
            <w:vAlign w:val="center"/>
          </w:tcPr>
          <w:p w14:paraId="2991A89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65727E13" w14:textId="77777777" w:rsidTr="00087FBC">
        <w:trPr>
          <w:trHeight w:val="71"/>
        </w:trPr>
        <w:tc>
          <w:tcPr>
            <w:tcW w:w="822" w:type="dxa"/>
            <w:vMerge w:val="restart"/>
            <w:shd w:val="clear" w:color="auto" w:fill="auto"/>
            <w:vAlign w:val="center"/>
          </w:tcPr>
          <w:p w14:paraId="59846D3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485E51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Oświetlenie:</w:t>
            </w:r>
          </w:p>
        </w:tc>
      </w:tr>
      <w:tr w:rsidR="004D7D07" w:rsidRPr="00DE20C7" w14:paraId="04B51718" w14:textId="77777777" w:rsidTr="00087FBC">
        <w:trPr>
          <w:trHeight w:val="71"/>
        </w:trPr>
        <w:tc>
          <w:tcPr>
            <w:tcW w:w="822" w:type="dxa"/>
            <w:vMerge/>
            <w:shd w:val="clear" w:color="auto" w:fill="auto"/>
            <w:vAlign w:val="center"/>
          </w:tcPr>
          <w:p w14:paraId="745B84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5F72E63"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Światło białe: załączane przez obsługę umieszczone w tylnej górnej części odwłoka umożliwiające pracę w pogorszonych warunkach widoczności.</w:t>
            </w:r>
          </w:p>
        </w:tc>
        <w:tc>
          <w:tcPr>
            <w:tcW w:w="1163" w:type="dxa"/>
            <w:tcBorders>
              <w:top w:val="single" w:sz="4" w:space="0" w:color="auto"/>
              <w:bottom w:val="single" w:sz="4" w:space="0" w:color="auto"/>
            </w:tcBorders>
            <w:shd w:val="clear" w:color="auto" w:fill="auto"/>
            <w:vAlign w:val="center"/>
          </w:tcPr>
          <w:p w14:paraId="26BB90F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57DE32" w14:textId="77777777" w:rsidTr="00087FBC">
        <w:trPr>
          <w:trHeight w:val="71"/>
        </w:trPr>
        <w:tc>
          <w:tcPr>
            <w:tcW w:w="822" w:type="dxa"/>
            <w:vMerge/>
            <w:shd w:val="clear" w:color="auto" w:fill="auto"/>
            <w:vAlign w:val="center"/>
          </w:tcPr>
          <w:p w14:paraId="3243B2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24074E"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dodatkowe lampy robocze umieszczone po obu bokach zabudowy - doświetlanie chodnika.</w:t>
            </w:r>
          </w:p>
        </w:tc>
        <w:tc>
          <w:tcPr>
            <w:tcW w:w="1163" w:type="dxa"/>
            <w:tcBorders>
              <w:top w:val="single" w:sz="4" w:space="0" w:color="auto"/>
              <w:bottom w:val="single" w:sz="4" w:space="0" w:color="auto"/>
            </w:tcBorders>
            <w:shd w:val="clear" w:color="auto" w:fill="auto"/>
            <w:vAlign w:val="center"/>
          </w:tcPr>
          <w:p w14:paraId="033932A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9C54E54" w14:textId="77777777" w:rsidTr="00087FBC">
        <w:trPr>
          <w:trHeight w:val="71"/>
        </w:trPr>
        <w:tc>
          <w:tcPr>
            <w:tcW w:w="822" w:type="dxa"/>
            <w:vMerge/>
            <w:shd w:val="clear" w:color="auto" w:fill="auto"/>
            <w:vAlign w:val="center"/>
          </w:tcPr>
          <w:p w14:paraId="79F3F53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14042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w:t>
            </w:r>
          </w:p>
        </w:tc>
        <w:tc>
          <w:tcPr>
            <w:tcW w:w="1163" w:type="dxa"/>
            <w:tcBorders>
              <w:top w:val="single" w:sz="4" w:space="0" w:color="auto"/>
              <w:bottom w:val="single" w:sz="4" w:space="0" w:color="auto"/>
            </w:tcBorders>
            <w:shd w:val="clear" w:color="auto" w:fill="auto"/>
            <w:vAlign w:val="center"/>
          </w:tcPr>
          <w:p w14:paraId="5DF0CBBF"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9D523CC" w14:textId="77777777" w:rsidTr="00087FBC">
        <w:trPr>
          <w:trHeight w:val="71"/>
        </w:trPr>
        <w:tc>
          <w:tcPr>
            <w:tcW w:w="822" w:type="dxa"/>
            <w:vMerge/>
            <w:shd w:val="clear" w:color="auto" w:fill="auto"/>
            <w:vAlign w:val="center"/>
          </w:tcPr>
          <w:p w14:paraId="215AD49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49A8A3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 skrajne tylne.</w:t>
            </w:r>
          </w:p>
        </w:tc>
        <w:tc>
          <w:tcPr>
            <w:tcW w:w="1163" w:type="dxa"/>
            <w:tcBorders>
              <w:top w:val="single" w:sz="4" w:space="0" w:color="auto"/>
              <w:bottom w:val="single" w:sz="4" w:space="0" w:color="auto"/>
            </w:tcBorders>
            <w:shd w:val="clear" w:color="auto" w:fill="auto"/>
            <w:vAlign w:val="center"/>
          </w:tcPr>
          <w:p w14:paraId="27B5F06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ACF9F6B" w14:textId="77777777" w:rsidTr="00087FBC">
        <w:trPr>
          <w:trHeight w:val="71"/>
        </w:trPr>
        <w:tc>
          <w:tcPr>
            <w:tcW w:w="822" w:type="dxa"/>
            <w:vMerge/>
            <w:shd w:val="clear" w:color="auto" w:fill="auto"/>
            <w:vAlign w:val="center"/>
          </w:tcPr>
          <w:p w14:paraId="50CB044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770EAD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lampy ostrzegawcza o kolorze pomarańczowym, włączane automatycznie podczas pracy urządzenia nadwozia, zamontowane w górnej części nadwozia, jedno od strony kabiny drugie od strony załadunku.</w:t>
            </w:r>
          </w:p>
        </w:tc>
        <w:tc>
          <w:tcPr>
            <w:tcW w:w="1163" w:type="dxa"/>
            <w:tcBorders>
              <w:top w:val="single" w:sz="4" w:space="0" w:color="auto"/>
              <w:bottom w:val="single" w:sz="4" w:space="0" w:color="auto"/>
            </w:tcBorders>
            <w:shd w:val="clear" w:color="auto" w:fill="auto"/>
            <w:vAlign w:val="center"/>
          </w:tcPr>
          <w:p w14:paraId="61EE376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2D7C2CB" w14:textId="77777777" w:rsidTr="00087FBC">
        <w:trPr>
          <w:trHeight w:val="71"/>
        </w:trPr>
        <w:tc>
          <w:tcPr>
            <w:tcW w:w="822" w:type="dxa"/>
            <w:vMerge/>
            <w:shd w:val="clear" w:color="auto" w:fill="auto"/>
            <w:vAlign w:val="center"/>
          </w:tcPr>
          <w:p w14:paraId="5A23862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DEDF3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Belka świetlna na dachu kabiny z napisem „PGK Koszalin”.</w:t>
            </w:r>
          </w:p>
        </w:tc>
        <w:tc>
          <w:tcPr>
            <w:tcW w:w="1163" w:type="dxa"/>
            <w:tcBorders>
              <w:top w:val="single" w:sz="4" w:space="0" w:color="auto"/>
              <w:bottom w:val="single" w:sz="4" w:space="0" w:color="auto"/>
            </w:tcBorders>
            <w:shd w:val="clear" w:color="auto" w:fill="auto"/>
            <w:vAlign w:val="center"/>
          </w:tcPr>
          <w:p w14:paraId="4426E2C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F388EB5" w14:textId="77777777" w:rsidTr="00087FBC">
        <w:trPr>
          <w:trHeight w:val="71"/>
        </w:trPr>
        <w:tc>
          <w:tcPr>
            <w:tcW w:w="822" w:type="dxa"/>
            <w:vMerge w:val="restart"/>
            <w:shd w:val="clear" w:color="auto" w:fill="auto"/>
            <w:vAlign w:val="center"/>
          </w:tcPr>
          <w:p w14:paraId="4A58A3F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95FEE3"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Szczelność skrzyni ładunkowej:</w:t>
            </w:r>
          </w:p>
        </w:tc>
        <w:tc>
          <w:tcPr>
            <w:tcW w:w="1163" w:type="dxa"/>
            <w:tcBorders>
              <w:top w:val="single" w:sz="4" w:space="0" w:color="auto"/>
              <w:bottom w:val="single" w:sz="4" w:space="0" w:color="auto"/>
            </w:tcBorders>
            <w:shd w:val="clear" w:color="auto" w:fill="auto"/>
          </w:tcPr>
          <w:p w14:paraId="266015FF" w14:textId="77777777" w:rsidR="004D7D07" w:rsidRPr="00DE20C7" w:rsidRDefault="004D7D07" w:rsidP="004D7D07">
            <w:pPr>
              <w:spacing w:after="0" w:line="240" w:lineRule="auto"/>
              <w:jc w:val="center"/>
              <w:rPr>
                <w:rFonts w:ascii="Open Sans" w:eastAsia="Times New Roman" w:hAnsi="Open Sans" w:cs="Open Sans"/>
                <w:bCs/>
              </w:rPr>
            </w:pPr>
          </w:p>
        </w:tc>
      </w:tr>
      <w:tr w:rsidR="004D7D07" w:rsidRPr="00DE20C7" w14:paraId="75BEEE15" w14:textId="77777777" w:rsidTr="00087FBC">
        <w:trPr>
          <w:trHeight w:val="71"/>
        </w:trPr>
        <w:tc>
          <w:tcPr>
            <w:tcW w:w="822" w:type="dxa"/>
            <w:vMerge/>
            <w:shd w:val="clear" w:color="auto" w:fill="auto"/>
            <w:vAlign w:val="center"/>
          </w:tcPr>
          <w:p w14:paraId="47C7A30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50A65"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Uszczelnienie na styku skrzyni ładunkowej i odwłoka uniemożliwiające wyciekanie gromadzących się płynów – odcieków.</w:t>
            </w:r>
          </w:p>
        </w:tc>
        <w:tc>
          <w:tcPr>
            <w:tcW w:w="1163" w:type="dxa"/>
            <w:tcBorders>
              <w:top w:val="single" w:sz="4" w:space="0" w:color="auto"/>
              <w:bottom w:val="single" w:sz="4" w:space="0" w:color="auto"/>
            </w:tcBorders>
            <w:shd w:val="clear" w:color="auto" w:fill="auto"/>
            <w:vAlign w:val="center"/>
          </w:tcPr>
          <w:p w14:paraId="322CA4E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07A3BD" w14:textId="77777777" w:rsidTr="00087FBC">
        <w:trPr>
          <w:trHeight w:val="71"/>
        </w:trPr>
        <w:tc>
          <w:tcPr>
            <w:tcW w:w="822" w:type="dxa"/>
            <w:vMerge/>
            <w:shd w:val="clear" w:color="auto" w:fill="auto"/>
            <w:vAlign w:val="center"/>
          </w:tcPr>
          <w:p w14:paraId="38C0965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F5535A4"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Możliwość gromadzenia niewielkiej ilości płynów w odwłoku ładunkowym oraz ich kontrolowanego spuszczania zaworem kulowym.</w:t>
            </w:r>
          </w:p>
        </w:tc>
        <w:tc>
          <w:tcPr>
            <w:tcW w:w="1163" w:type="dxa"/>
            <w:tcBorders>
              <w:top w:val="single" w:sz="4" w:space="0" w:color="auto"/>
              <w:bottom w:val="single" w:sz="4" w:space="0" w:color="auto"/>
            </w:tcBorders>
            <w:shd w:val="clear" w:color="auto" w:fill="auto"/>
            <w:vAlign w:val="center"/>
          </w:tcPr>
          <w:p w14:paraId="12F7B5D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807C1AD" w14:textId="77777777" w:rsidTr="00087FBC">
        <w:trPr>
          <w:trHeight w:val="71"/>
        </w:trPr>
        <w:tc>
          <w:tcPr>
            <w:tcW w:w="822" w:type="dxa"/>
            <w:vMerge/>
            <w:shd w:val="clear" w:color="auto" w:fill="auto"/>
            <w:vAlign w:val="center"/>
          </w:tcPr>
          <w:p w14:paraId="7421710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FB3FC4"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Zawór kulowy w przedniej części skrzyni ładunkowej w celu spuszczania nagromadzonych się płynów.</w:t>
            </w:r>
          </w:p>
        </w:tc>
        <w:tc>
          <w:tcPr>
            <w:tcW w:w="1163" w:type="dxa"/>
            <w:tcBorders>
              <w:top w:val="single" w:sz="4" w:space="0" w:color="auto"/>
              <w:bottom w:val="single" w:sz="4" w:space="0" w:color="auto"/>
            </w:tcBorders>
            <w:shd w:val="clear" w:color="auto" w:fill="auto"/>
            <w:vAlign w:val="center"/>
          </w:tcPr>
          <w:p w14:paraId="5ECA0AA8"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8DD5CE5" w14:textId="77777777" w:rsidTr="00087FBC">
        <w:trPr>
          <w:trHeight w:val="71"/>
        </w:trPr>
        <w:tc>
          <w:tcPr>
            <w:tcW w:w="822" w:type="dxa"/>
            <w:vMerge/>
            <w:shd w:val="clear" w:color="auto" w:fill="auto"/>
            <w:vAlign w:val="center"/>
          </w:tcPr>
          <w:p w14:paraId="2C9DB9E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F0B0C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Zbiornik odcieków o pojemności: minimum 150 Litrów.</w:t>
            </w:r>
          </w:p>
        </w:tc>
        <w:tc>
          <w:tcPr>
            <w:tcW w:w="1163" w:type="dxa"/>
            <w:tcBorders>
              <w:top w:val="single" w:sz="4" w:space="0" w:color="auto"/>
              <w:bottom w:val="single" w:sz="4" w:space="0" w:color="auto"/>
            </w:tcBorders>
            <w:shd w:val="clear" w:color="auto" w:fill="auto"/>
            <w:vAlign w:val="center"/>
          </w:tcPr>
          <w:p w14:paraId="61BA731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4D7D07" w:rsidRPr="00DE20C7" w14:paraId="27FC3FC1" w14:textId="77777777" w:rsidTr="00087FBC">
        <w:trPr>
          <w:trHeight w:val="71"/>
        </w:trPr>
        <w:tc>
          <w:tcPr>
            <w:tcW w:w="822" w:type="dxa"/>
            <w:vMerge/>
            <w:shd w:val="clear" w:color="auto" w:fill="auto"/>
            <w:vAlign w:val="center"/>
          </w:tcPr>
          <w:p w14:paraId="6F41917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772926"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Rynienka trójkątna dodatkowa odbierająca odcieki na styku skrzyni i odwłoka</w:t>
            </w:r>
          </w:p>
        </w:tc>
        <w:tc>
          <w:tcPr>
            <w:tcW w:w="1163" w:type="dxa"/>
            <w:tcBorders>
              <w:top w:val="single" w:sz="4" w:space="0" w:color="auto"/>
              <w:bottom w:val="single" w:sz="4" w:space="0" w:color="auto"/>
            </w:tcBorders>
            <w:shd w:val="clear" w:color="auto" w:fill="auto"/>
            <w:vAlign w:val="center"/>
          </w:tcPr>
          <w:p w14:paraId="13726E4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CA7136B" w14:textId="77777777" w:rsidTr="00087FBC">
        <w:trPr>
          <w:trHeight w:val="71"/>
        </w:trPr>
        <w:tc>
          <w:tcPr>
            <w:tcW w:w="822" w:type="dxa"/>
            <w:shd w:val="clear" w:color="auto" w:fill="auto"/>
            <w:vAlign w:val="center"/>
          </w:tcPr>
          <w:p w14:paraId="132692E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9DF5056"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 xml:space="preserve">Kamera przemysłowa: </w:t>
            </w:r>
          </w:p>
          <w:p w14:paraId="1719BC9A"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Pokazująca pracę ludzi współpracująca  z monitorem w kabinie kierowcy.</w:t>
            </w:r>
          </w:p>
        </w:tc>
        <w:tc>
          <w:tcPr>
            <w:tcW w:w="1163" w:type="dxa"/>
            <w:tcBorders>
              <w:top w:val="single" w:sz="4" w:space="0" w:color="auto"/>
              <w:bottom w:val="single" w:sz="4" w:space="0" w:color="auto"/>
            </w:tcBorders>
            <w:shd w:val="clear" w:color="auto" w:fill="auto"/>
          </w:tcPr>
          <w:p w14:paraId="51650CC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B5EE00C" w14:textId="77777777" w:rsidTr="00087FBC">
        <w:trPr>
          <w:trHeight w:val="71"/>
        </w:trPr>
        <w:tc>
          <w:tcPr>
            <w:tcW w:w="822" w:type="dxa"/>
            <w:shd w:val="clear" w:color="auto" w:fill="auto"/>
            <w:vAlign w:val="center"/>
          </w:tcPr>
          <w:p w14:paraId="20A0B86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F1AAA"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343EBE08" w14:textId="77777777" w:rsidR="004D7D07" w:rsidRPr="00DE20C7" w:rsidRDefault="004D7D07" w:rsidP="004D7D07">
            <w:pPr>
              <w:spacing w:after="0" w:line="240" w:lineRule="auto"/>
              <w:rPr>
                <w:rFonts w:ascii="Open Sans" w:eastAsia="Times New Roman" w:hAnsi="Open Sans" w:cs="Open Sans"/>
                <w:b/>
              </w:rPr>
            </w:pPr>
            <w:bookmarkStart w:id="28" w:name="_Hlk77219431"/>
            <w:r w:rsidRPr="00DE20C7">
              <w:rPr>
                <w:rFonts w:ascii="Open Sans" w:eastAsia="Times New Roman" w:hAnsi="Open Sans" w:cs="Open Sans"/>
                <w:bCs/>
              </w:rPr>
              <w:t>Kolor nadwozia;</w:t>
            </w:r>
            <w:r w:rsidRPr="00DE20C7">
              <w:rPr>
                <w:rFonts w:ascii="Open Sans" w:eastAsia="Times New Roman" w:hAnsi="Open Sans" w:cs="Open Sans"/>
                <w:b/>
              </w:rPr>
              <w:t xml:space="preserve"> pomarańczowy lub biały</w:t>
            </w:r>
            <w:r w:rsidRPr="00DE20C7">
              <w:rPr>
                <w:rFonts w:ascii="Open Sans" w:eastAsia="Times New Roman" w:hAnsi="Open Sans" w:cs="Open Sans"/>
                <w:bCs/>
              </w:rPr>
              <w:t xml:space="preserve"> </w:t>
            </w:r>
            <w:bookmarkEnd w:id="28"/>
          </w:p>
        </w:tc>
        <w:tc>
          <w:tcPr>
            <w:tcW w:w="1163" w:type="dxa"/>
            <w:tcBorders>
              <w:top w:val="single" w:sz="4" w:space="0" w:color="auto"/>
              <w:bottom w:val="single" w:sz="4" w:space="0" w:color="auto"/>
            </w:tcBorders>
            <w:shd w:val="clear" w:color="auto" w:fill="auto"/>
            <w:vAlign w:val="center"/>
          </w:tcPr>
          <w:p w14:paraId="660CFD50" w14:textId="7336801A"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w:t>
            </w:r>
          </w:p>
        </w:tc>
      </w:tr>
      <w:tr w:rsidR="004D7D07" w:rsidRPr="00DE20C7" w14:paraId="4BCDD496" w14:textId="77777777" w:rsidTr="00087FBC">
        <w:trPr>
          <w:trHeight w:val="71"/>
        </w:trPr>
        <w:tc>
          <w:tcPr>
            <w:tcW w:w="822" w:type="dxa"/>
            <w:shd w:val="clear" w:color="auto" w:fill="auto"/>
            <w:vAlign w:val="center"/>
          </w:tcPr>
          <w:p w14:paraId="21C5FB1C" w14:textId="77777777" w:rsidR="004D7D07" w:rsidRPr="00DE20C7" w:rsidRDefault="004D7D07" w:rsidP="00775ED0">
            <w:pPr>
              <w:numPr>
                <w:ilvl w:val="0"/>
                <w:numId w:val="117"/>
              </w:numPr>
              <w:spacing w:after="0" w:line="240" w:lineRule="auto"/>
              <w:ind w:hanging="187"/>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33F3757"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63" w:type="dxa"/>
            <w:tcBorders>
              <w:top w:val="single" w:sz="4" w:space="0" w:color="auto"/>
              <w:bottom w:val="single" w:sz="4" w:space="0" w:color="auto"/>
            </w:tcBorders>
            <w:shd w:val="clear" w:color="auto" w:fill="auto"/>
          </w:tcPr>
          <w:p w14:paraId="6B3ADA19"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326160B9" w14:textId="77777777" w:rsidR="004D7D07" w:rsidRPr="00913E59"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913E59">
        <w:rPr>
          <w:rFonts w:ascii="Open Sans" w:eastAsia="Times New Roman" w:hAnsi="Open Sans" w:cs="Open Sans"/>
          <w:bCs/>
          <w:color w:val="000000"/>
          <w:sz w:val="18"/>
          <w:szCs w:val="18"/>
          <w:u w:val="single"/>
        </w:rPr>
        <w:t xml:space="preserve">*Skreślić niewłaściwe                           </w:t>
      </w:r>
    </w:p>
    <w:p w14:paraId="5CC87811"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491EC96"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1B2FC5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856C9F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4900E82"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Dane techniczne jednostki transportowej – podwozie.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0"/>
        <w:gridCol w:w="6710"/>
        <w:gridCol w:w="1134"/>
      </w:tblGrid>
      <w:tr w:rsidR="00087FBC" w:rsidRPr="00DE20C7" w14:paraId="5699D420" w14:textId="51F27465" w:rsidTr="00087FBC">
        <w:tc>
          <w:tcPr>
            <w:tcW w:w="2391" w:type="dxa"/>
            <w:gridSpan w:val="2"/>
            <w:shd w:val="clear" w:color="auto" w:fill="F2F2F2"/>
            <w:vAlign w:val="center"/>
          </w:tcPr>
          <w:p w14:paraId="45896705"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844" w:type="dxa"/>
            <w:gridSpan w:val="2"/>
          </w:tcPr>
          <w:p w14:paraId="434203D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087FBC" w:rsidRPr="00DE20C7" w14:paraId="52B0C490" w14:textId="7D16E5B3" w:rsidTr="00087FBC">
        <w:tc>
          <w:tcPr>
            <w:tcW w:w="851" w:type="dxa"/>
            <w:tcBorders>
              <w:top w:val="single" w:sz="4" w:space="0" w:color="auto"/>
              <w:bottom w:val="single" w:sz="4" w:space="0" w:color="auto"/>
            </w:tcBorders>
            <w:shd w:val="clear" w:color="auto" w:fill="F2F2F2"/>
            <w:vAlign w:val="center"/>
          </w:tcPr>
          <w:p w14:paraId="666BAFFB" w14:textId="77777777" w:rsidR="00087FBC" w:rsidRPr="00DE20C7" w:rsidRDefault="00087FBC"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4C4B20A7" w14:textId="77777777" w:rsidR="00087FBC" w:rsidRPr="00DE20C7" w:rsidRDefault="00087FBC"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793072CB" w14:textId="77777777" w:rsidR="00087FBC" w:rsidRPr="00DE20C7" w:rsidRDefault="00087FBC" w:rsidP="00087FBC">
            <w:pPr>
              <w:spacing w:after="0" w:line="240" w:lineRule="auto"/>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087FBC" w:rsidRPr="00DE20C7" w14:paraId="4A30E1AE" w14:textId="57CB0122"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bCs/>
              </w:rPr>
              <w:t>Podwozie</w:t>
            </w:r>
            <w:r w:rsidRPr="00DE20C7">
              <w:rPr>
                <w:rFonts w:ascii="Open Sans" w:eastAsia="Times New Roman" w:hAnsi="Open Sans" w:cs="Open Sans"/>
                <w:bCs/>
              </w:rPr>
              <w:t>. Fabrycznie nowe.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920C627" w14:textId="27D99A2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087FBC" w:rsidRPr="00DE20C7" w14:paraId="4DE504D7" w14:textId="02A0B33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N</w:t>
            </w:r>
            <w:r w:rsidRPr="00DE20C7">
              <w:rPr>
                <w:rFonts w:ascii="Open Sans" w:eastAsia="Times New Roman" w:hAnsi="Open Sans" w:cs="Open Sans"/>
                <w:b/>
              </w:rPr>
              <w:t>ie eksploatowane.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CBD8C26" w14:textId="48F6F5B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598F041" w14:textId="30B66C57"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B121"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09993F6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 ……….km</w:t>
            </w:r>
          </w:p>
        </w:tc>
      </w:tr>
      <w:tr w:rsidR="00087FBC" w:rsidRPr="00DE20C7" w14:paraId="20216FFC" w14:textId="49B8A66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26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22826C3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260BE374" w14:textId="3E6F4C6C"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369C" w14:textId="62AD339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4F0D8BC3" w14:textId="26EC8D09"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DFA6C3"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podwozia:</w:t>
            </w:r>
          </w:p>
        </w:tc>
      </w:tr>
      <w:tr w:rsidR="00087FBC" w:rsidRPr="00DE20C7" w14:paraId="32C29C68" w14:textId="6EB1019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Podwozie: Trzyosiowe 6 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BD06EDE" w14:textId="1C82733A"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EF713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7C641A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Rozstaw osi:</w:t>
            </w:r>
            <w:r w:rsidRPr="00DE20C7">
              <w:rPr>
                <w:rFonts w:ascii="Open Sans" w:eastAsia="Times New Roman" w:hAnsi="Open Sans" w:cs="Open Sans"/>
                <w:bCs/>
              </w:rPr>
              <w:t xml:space="preserve"> </w:t>
            </w:r>
          </w:p>
        </w:tc>
      </w:tr>
      <w:tr w:rsidR="00087FBC" w:rsidRPr="00DE20C7" w14:paraId="4BBF3AE3" w14:textId="20796459" w:rsidTr="00087FBC">
        <w:trPr>
          <w:trHeight w:val="71"/>
        </w:trPr>
        <w:tc>
          <w:tcPr>
            <w:tcW w:w="851" w:type="dxa"/>
            <w:vMerge/>
            <w:tcBorders>
              <w:left w:val="single" w:sz="4" w:space="0" w:color="auto"/>
              <w:right w:val="single" w:sz="4" w:space="0" w:color="auto"/>
            </w:tcBorders>
            <w:shd w:val="clear" w:color="auto" w:fill="auto"/>
            <w:vAlign w:val="center"/>
          </w:tcPr>
          <w:p w14:paraId="763A090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288E6F56" w14:textId="0DA162C7" w:rsidTr="00087FBC">
        <w:trPr>
          <w:trHeight w:val="71"/>
        </w:trPr>
        <w:tc>
          <w:tcPr>
            <w:tcW w:w="851" w:type="dxa"/>
            <w:vMerge/>
            <w:tcBorders>
              <w:left w:val="single" w:sz="4" w:space="0" w:color="auto"/>
              <w:right w:val="single" w:sz="4" w:space="0" w:color="auto"/>
            </w:tcBorders>
            <w:shd w:val="clear" w:color="auto" w:fill="auto"/>
            <w:vAlign w:val="center"/>
          </w:tcPr>
          <w:p w14:paraId="0243063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Osie skrętne: pierwsza i trzecia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75C5980" w14:textId="3F622623" w:rsidTr="00087FBC">
        <w:trPr>
          <w:trHeight w:val="71"/>
        </w:trPr>
        <w:tc>
          <w:tcPr>
            <w:tcW w:w="851" w:type="dxa"/>
            <w:vMerge/>
            <w:tcBorders>
              <w:left w:val="single" w:sz="4" w:space="0" w:color="auto"/>
              <w:right w:val="single" w:sz="4" w:space="0" w:color="auto"/>
            </w:tcBorders>
            <w:shd w:val="clear" w:color="auto" w:fill="auto"/>
            <w:vAlign w:val="center"/>
          </w:tcPr>
          <w:p w14:paraId="7B52006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E70255"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Oś napędowa: druga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13B4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2BC102F" w14:textId="33A4EFC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CE2789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9F533"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0A16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00C55E3F" w14:textId="087EFEF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3C59D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F47CE6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Nośność osi:</w:t>
            </w:r>
          </w:p>
        </w:tc>
      </w:tr>
      <w:tr w:rsidR="00087FBC" w:rsidRPr="00DE20C7" w14:paraId="0475C767" w14:textId="78C16EA3" w:rsidTr="00087FBC">
        <w:trPr>
          <w:trHeight w:val="71"/>
        </w:trPr>
        <w:tc>
          <w:tcPr>
            <w:tcW w:w="851" w:type="dxa"/>
            <w:vMerge/>
            <w:tcBorders>
              <w:left w:val="single" w:sz="4" w:space="0" w:color="auto"/>
              <w:right w:val="single" w:sz="4" w:space="0" w:color="auto"/>
            </w:tcBorders>
            <w:shd w:val="clear" w:color="auto" w:fill="auto"/>
            <w:vAlign w:val="center"/>
          </w:tcPr>
          <w:p w14:paraId="2EBD45D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2E2B3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przedniej: minimum 8 000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CD2F5" w14:textId="656D74D5"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087FBC" w:rsidRPr="00DE20C7" w14:paraId="3CE868B0" w14:textId="35BF5435" w:rsidTr="00087FBC">
        <w:trPr>
          <w:trHeight w:val="71"/>
        </w:trPr>
        <w:tc>
          <w:tcPr>
            <w:tcW w:w="851" w:type="dxa"/>
            <w:vMerge/>
            <w:tcBorders>
              <w:left w:val="single" w:sz="4" w:space="0" w:color="auto"/>
              <w:right w:val="single" w:sz="4" w:space="0" w:color="auto"/>
            </w:tcBorders>
            <w:shd w:val="clear" w:color="auto" w:fill="auto"/>
            <w:vAlign w:val="center"/>
          </w:tcPr>
          <w:p w14:paraId="356F73A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FB511E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napędowej; minimum 11 500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C042" w14:textId="5E90F982"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5234DF45" w14:textId="2411EA87"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3B04F11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0FDC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tylnej wleczonej; minimum 7 500kg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9F82" w14:textId="1051F29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4A11823C" w14:textId="7DFE304D"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16637E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97A761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Zawieszenie osi:</w:t>
            </w:r>
          </w:p>
        </w:tc>
      </w:tr>
      <w:tr w:rsidR="00087FBC" w:rsidRPr="00DE20C7" w14:paraId="7BCE6216" w14:textId="7B979806" w:rsidTr="00087FBC">
        <w:trPr>
          <w:trHeight w:val="71"/>
        </w:trPr>
        <w:tc>
          <w:tcPr>
            <w:tcW w:w="851" w:type="dxa"/>
            <w:vMerge/>
            <w:tcBorders>
              <w:left w:val="single" w:sz="4" w:space="0" w:color="auto"/>
              <w:right w:val="single" w:sz="4" w:space="0" w:color="auto"/>
            </w:tcBorders>
            <w:shd w:val="clear" w:color="auto" w:fill="auto"/>
            <w:vAlign w:val="center"/>
          </w:tcPr>
          <w:p w14:paraId="1CBE19E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F39DA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 przednia z zawieszeniem pneumatycznym lub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43CD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7F14449C" w14:textId="59B32824" w:rsidTr="00087FBC">
        <w:trPr>
          <w:trHeight w:val="71"/>
        </w:trPr>
        <w:tc>
          <w:tcPr>
            <w:tcW w:w="851" w:type="dxa"/>
            <w:vMerge/>
            <w:tcBorders>
              <w:left w:val="single" w:sz="4" w:space="0" w:color="auto"/>
              <w:right w:val="single" w:sz="4" w:space="0" w:color="auto"/>
            </w:tcBorders>
            <w:shd w:val="clear" w:color="auto" w:fill="auto"/>
            <w:vAlign w:val="center"/>
          </w:tcPr>
          <w:p w14:paraId="3795D48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067C6F"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Tylne zawieszenie osi pneumatyczne.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075C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EE6D3D0" w14:textId="33420B00"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79920A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85F2B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Regulacja wysokości zawieszenia.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19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ED5EA5E" w14:textId="0AF69994" w:rsidTr="00087FBC">
        <w:trPr>
          <w:trHeight w:val="71"/>
        </w:trPr>
        <w:tc>
          <w:tcPr>
            <w:tcW w:w="851" w:type="dxa"/>
            <w:vMerge w:val="restart"/>
            <w:tcBorders>
              <w:left w:val="single" w:sz="4" w:space="0" w:color="auto"/>
              <w:right w:val="single" w:sz="4" w:space="0" w:color="auto"/>
            </w:tcBorders>
            <w:shd w:val="clear" w:color="auto" w:fill="auto"/>
            <w:vAlign w:val="center"/>
          </w:tcPr>
          <w:p w14:paraId="48588E8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085FD0B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Układ hamulcowy:</w:t>
            </w:r>
          </w:p>
        </w:tc>
      </w:tr>
      <w:tr w:rsidR="00087FBC" w:rsidRPr="00DE20C7" w14:paraId="18BB10C1" w14:textId="7450CA7D" w:rsidTr="00087FBC">
        <w:trPr>
          <w:trHeight w:val="71"/>
        </w:trPr>
        <w:tc>
          <w:tcPr>
            <w:tcW w:w="851" w:type="dxa"/>
            <w:vMerge/>
            <w:tcBorders>
              <w:left w:val="single" w:sz="4" w:space="0" w:color="auto"/>
              <w:right w:val="single" w:sz="4" w:space="0" w:color="auto"/>
            </w:tcBorders>
            <w:shd w:val="clear" w:color="auto" w:fill="auto"/>
            <w:vAlign w:val="center"/>
          </w:tcPr>
          <w:p w14:paraId="4F8D10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C6D38E"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rPr>
              <w:t xml:space="preserve">Hamulce wszystkich osi:  </w:t>
            </w:r>
            <w:r w:rsidRPr="00DE20C7">
              <w:rPr>
                <w:rFonts w:ascii="Open Sans" w:eastAsia="Times New Roman" w:hAnsi="Open Sans" w:cs="Open Sans"/>
                <w:bCs/>
              </w:rPr>
              <w:t>tarczowe.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ECB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3B53435" w14:textId="57408156" w:rsidTr="00087FBC">
        <w:trPr>
          <w:trHeight w:val="71"/>
        </w:trPr>
        <w:tc>
          <w:tcPr>
            <w:tcW w:w="851" w:type="dxa"/>
            <w:vMerge/>
            <w:tcBorders>
              <w:left w:val="single" w:sz="4" w:space="0" w:color="auto"/>
              <w:right w:val="single" w:sz="4" w:space="0" w:color="auto"/>
            </w:tcBorders>
            <w:shd w:val="clear" w:color="auto" w:fill="auto"/>
            <w:vAlign w:val="center"/>
          </w:tcPr>
          <w:p w14:paraId="5B7E767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D9439A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Układ hamulcowy z systemem; EBS lub równoważnym,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3B35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E6D275" w14:textId="278A7016"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A08FE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BE3331"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Układ hamulcowy  ABS.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EAC5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66416CE" w14:textId="2066BD8D"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4C39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6F958C"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b/>
              </w:rPr>
              <w:t xml:space="preserve">Układy napędowy: </w:t>
            </w:r>
          </w:p>
          <w:p w14:paraId="3DC91013"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rPr>
              <w:t xml:space="preserve">Blokada mechanizmu różnicowego; </w:t>
            </w:r>
            <w:r w:rsidRPr="00DE20C7">
              <w:rPr>
                <w:rFonts w:ascii="Open Sans" w:eastAsia="Times New Roman" w:hAnsi="Open Sans" w:cs="Open Sans"/>
                <w:b/>
              </w:rPr>
              <w:t>osi napędowej.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A784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461172E" w14:textId="4D52FD34"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B915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4945CE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Układ </w:t>
            </w:r>
            <w:r w:rsidRPr="00DE20C7">
              <w:rPr>
                <w:rFonts w:ascii="Open Sans" w:eastAsia="Times New Roman" w:hAnsi="Open Sans" w:cs="Open Sans"/>
                <w:b/>
              </w:rPr>
              <w:t>kierowniczy:</w:t>
            </w:r>
            <w:r w:rsidRPr="00DE20C7">
              <w:rPr>
                <w:rFonts w:ascii="Open Sans" w:eastAsia="Times New Roman" w:hAnsi="Open Sans" w:cs="Open Sans"/>
                <w:b/>
                <w:bCs/>
              </w:rPr>
              <w:t xml:space="preserve"> </w:t>
            </w:r>
          </w:p>
          <w:p w14:paraId="2ABDB628"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Ze wspomaganiem,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1F0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70728E4" w14:textId="3E400422"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BC2F7C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41A7A238"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Oświetlenie: </w:t>
            </w:r>
          </w:p>
        </w:tc>
      </w:tr>
      <w:tr w:rsidR="00087FBC" w:rsidRPr="00DE20C7" w14:paraId="5355916E" w14:textId="3AEFC9A3" w:rsidTr="00087FBC">
        <w:trPr>
          <w:trHeight w:val="71"/>
        </w:trPr>
        <w:tc>
          <w:tcPr>
            <w:tcW w:w="851" w:type="dxa"/>
            <w:vMerge/>
            <w:tcBorders>
              <w:left w:val="single" w:sz="4" w:space="0" w:color="auto"/>
              <w:right w:val="single" w:sz="4" w:space="0" w:color="auto"/>
            </w:tcBorders>
            <w:shd w:val="clear" w:color="auto" w:fill="auto"/>
            <w:vAlign w:val="center"/>
          </w:tcPr>
          <w:p w14:paraId="48B897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A87A64"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Oświetlenie zgodne z kodeksem drogowym,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C49B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ECCA644" w14:textId="41E50841" w:rsidTr="00087FBC">
        <w:trPr>
          <w:trHeight w:val="71"/>
        </w:trPr>
        <w:tc>
          <w:tcPr>
            <w:tcW w:w="851" w:type="dxa"/>
            <w:vMerge/>
            <w:tcBorders>
              <w:left w:val="single" w:sz="4" w:space="0" w:color="auto"/>
              <w:right w:val="single" w:sz="4" w:space="0" w:color="auto"/>
            </w:tcBorders>
            <w:shd w:val="clear" w:color="auto" w:fill="auto"/>
            <w:vAlign w:val="center"/>
          </w:tcPr>
          <w:p w14:paraId="14B9048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EF612C"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Światła do jazdy dziennej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F9C5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70083B" w14:textId="1761835C" w:rsidTr="00087FBC">
        <w:trPr>
          <w:trHeight w:val="71"/>
        </w:trPr>
        <w:tc>
          <w:tcPr>
            <w:tcW w:w="851" w:type="dxa"/>
            <w:vMerge/>
            <w:tcBorders>
              <w:left w:val="single" w:sz="4" w:space="0" w:color="auto"/>
              <w:right w:val="single" w:sz="4" w:space="0" w:color="auto"/>
            </w:tcBorders>
            <w:shd w:val="clear" w:color="auto" w:fill="auto"/>
            <w:vAlign w:val="center"/>
          </w:tcPr>
          <w:p w14:paraId="0C136C8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381BC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Boczne  światła obrysowe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E18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17DC3097" w14:textId="7AD5F532"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3F8C51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9AE787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Reflektory przeciwmgielne.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CD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76BFA84" w14:textId="2C75C99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540C1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054271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Instalacja elektryczna:</w:t>
            </w:r>
          </w:p>
        </w:tc>
      </w:tr>
      <w:tr w:rsidR="00087FBC" w:rsidRPr="00DE20C7" w14:paraId="2D9ED683" w14:textId="3CF09C08" w:rsidTr="00087FBC">
        <w:trPr>
          <w:trHeight w:val="71"/>
        </w:trPr>
        <w:tc>
          <w:tcPr>
            <w:tcW w:w="851" w:type="dxa"/>
            <w:vMerge/>
            <w:tcBorders>
              <w:left w:val="single" w:sz="4" w:space="0" w:color="auto"/>
              <w:right w:val="single" w:sz="4" w:space="0" w:color="auto"/>
            </w:tcBorders>
            <w:shd w:val="clear" w:color="auto" w:fill="auto"/>
            <w:vAlign w:val="center"/>
          </w:tcPr>
          <w:p w14:paraId="1476620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C31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Akumulatory: 12 V minimum 170 Ah  2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74E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…..V ……Ah</w:t>
            </w:r>
          </w:p>
        </w:tc>
      </w:tr>
      <w:tr w:rsidR="00087FBC" w:rsidRPr="00DE20C7" w14:paraId="00603B49" w14:textId="66DCF524" w:rsidTr="00087FBC">
        <w:trPr>
          <w:trHeight w:val="71"/>
        </w:trPr>
        <w:tc>
          <w:tcPr>
            <w:tcW w:w="851" w:type="dxa"/>
            <w:vMerge/>
            <w:tcBorders>
              <w:left w:val="single" w:sz="4" w:space="0" w:color="auto"/>
              <w:right w:val="single" w:sz="4" w:space="0" w:color="auto"/>
            </w:tcBorders>
            <w:shd w:val="clear" w:color="auto" w:fill="auto"/>
            <w:vAlign w:val="center"/>
          </w:tcPr>
          <w:p w14:paraId="419821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5C4B1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Wyłącznik akumulatorów: fabryczny.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A627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622F3A8" w14:textId="57F14E8E" w:rsidTr="00087FBC">
        <w:trPr>
          <w:trHeight w:val="71"/>
        </w:trPr>
        <w:tc>
          <w:tcPr>
            <w:tcW w:w="851" w:type="dxa"/>
            <w:vMerge/>
            <w:tcBorders>
              <w:left w:val="single" w:sz="4" w:space="0" w:color="auto"/>
              <w:right w:val="single" w:sz="4" w:space="0" w:color="auto"/>
            </w:tcBorders>
            <w:shd w:val="clear" w:color="auto" w:fill="auto"/>
            <w:vAlign w:val="center"/>
          </w:tcPr>
          <w:p w14:paraId="06CF210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321A20"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Akustyczny sygnał cofania zamontowany z tyłu zabudowy.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12205"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E5D2DA" w14:textId="6F4F816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5EA45B4"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80E3C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Sygnał dźwiękowy pneumatyczny.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F3DE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004C1EE" w14:textId="18E64C4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AD6E789"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617D53C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Ogumienie:</w:t>
            </w:r>
          </w:p>
        </w:tc>
      </w:tr>
      <w:tr w:rsidR="00087FBC" w:rsidRPr="00DE20C7" w14:paraId="76FF8871" w14:textId="61445D0A" w:rsidTr="00087FBC">
        <w:trPr>
          <w:trHeight w:val="71"/>
        </w:trPr>
        <w:tc>
          <w:tcPr>
            <w:tcW w:w="851" w:type="dxa"/>
            <w:vMerge/>
            <w:tcBorders>
              <w:left w:val="single" w:sz="4" w:space="0" w:color="auto"/>
              <w:right w:val="single" w:sz="4" w:space="0" w:color="auto"/>
            </w:tcBorders>
            <w:shd w:val="clear" w:color="auto" w:fill="auto"/>
            <w:vAlign w:val="center"/>
          </w:tcPr>
          <w:p w14:paraId="719094D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ABAE1D"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Wszystkie tarcze kół stalowe dziesięciootworowe, do opon bezdętkowych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361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0A307462" w14:textId="4E4E062F" w:rsidTr="00087FBC">
        <w:trPr>
          <w:trHeight w:val="71"/>
        </w:trPr>
        <w:tc>
          <w:tcPr>
            <w:tcW w:w="851" w:type="dxa"/>
            <w:vMerge/>
            <w:tcBorders>
              <w:left w:val="single" w:sz="4" w:space="0" w:color="auto"/>
              <w:right w:val="single" w:sz="4" w:space="0" w:color="auto"/>
            </w:tcBorders>
            <w:shd w:val="clear" w:color="auto" w:fill="auto"/>
            <w:vAlign w:val="center"/>
          </w:tcPr>
          <w:p w14:paraId="4422524F"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BC72E5"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Wszystkie koła z oponami bezdętkowymi R 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9F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43B6FD7" w14:textId="763CFDCE" w:rsidTr="00087FBC">
        <w:trPr>
          <w:trHeight w:val="71"/>
        </w:trPr>
        <w:tc>
          <w:tcPr>
            <w:tcW w:w="851" w:type="dxa"/>
            <w:vMerge/>
            <w:tcBorders>
              <w:left w:val="single" w:sz="4" w:space="0" w:color="auto"/>
              <w:right w:val="single" w:sz="4" w:space="0" w:color="auto"/>
            </w:tcBorders>
            <w:shd w:val="clear" w:color="auto" w:fill="auto"/>
            <w:vAlign w:val="center"/>
          </w:tcPr>
          <w:p w14:paraId="7FED7B9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4AC0FB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Bez koła zapasowego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4166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F2357B8" w14:textId="1AAA717E"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73E547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D3B060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Kliny pod koła; 2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378F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7C0F518" w14:textId="3A5D5DE1"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901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ADBA1A1"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Zbiornik paliwa: </w:t>
            </w:r>
          </w:p>
          <w:p w14:paraId="76D461E5"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rPr>
              <w:t>Pojemność zbiornika:</w:t>
            </w:r>
            <w:r w:rsidRPr="00DE20C7">
              <w:rPr>
                <w:rFonts w:ascii="Open Sans" w:eastAsia="Times New Roman" w:hAnsi="Open Sans" w:cs="Open Sans"/>
                <w:b/>
                <w:bCs/>
              </w:rPr>
              <w:t xml:space="preserve"> minimum 200 litrów.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C88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………l</w:t>
            </w:r>
          </w:p>
        </w:tc>
      </w:tr>
      <w:tr w:rsidR="00087FBC" w:rsidRPr="00DE20C7" w14:paraId="748F1E44" w14:textId="07629EC3"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087964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2C9BEAE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Inne wymagania</w:t>
            </w:r>
            <w:r w:rsidRPr="00DE20C7">
              <w:rPr>
                <w:rFonts w:ascii="Open Sans" w:eastAsia="Times New Roman" w:hAnsi="Open Sans" w:cs="Open Sans"/>
              </w:rPr>
              <w:t>:</w:t>
            </w:r>
          </w:p>
        </w:tc>
      </w:tr>
      <w:tr w:rsidR="00087FBC" w:rsidRPr="00DE20C7" w14:paraId="1DD6F86E" w14:textId="2FBD5B9B" w:rsidTr="00087FBC">
        <w:trPr>
          <w:trHeight w:val="71"/>
        </w:trPr>
        <w:tc>
          <w:tcPr>
            <w:tcW w:w="851" w:type="dxa"/>
            <w:vMerge/>
            <w:tcBorders>
              <w:left w:val="single" w:sz="4" w:space="0" w:color="auto"/>
              <w:right w:val="single" w:sz="4" w:space="0" w:color="auto"/>
            </w:tcBorders>
            <w:shd w:val="clear" w:color="auto" w:fill="auto"/>
            <w:vAlign w:val="center"/>
          </w:tcPr>
          <w:p w14:paraId="318917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4653C4"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Boczne osłony przeciw najazdowe,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84A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8C110B7" w14:textId="7F857486" w:rsidTr="00087FBC">
        <w:trPr>
          <w:trHeight w:val="71"/>
        </w:trPr>
        <w:tc>
          <w:tcPr>
            <w:tcW w:w="851" w:type="dxa"/>
            <w:vMerge/>
            <w:tcBorders>
              <w:left w:val="single" w:sz="4" w:space="0" w:color="auto"/>
              <w:right w:val="single" w:sz="4" w:space="0" w:color="auto"/>
            </w:tcBorders>
            <w:shd w:val="clear" w:color="auto" w:fill="auto"/>
            <w:vAlign w:val="center"/>
          </w:tcPr>
          <w:p w14:paraId="5B05591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8C6D6"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Przedni zderzak zgodny z 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0F2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7EDAD0" w14:textId="11DC04BF" w:rsidTr="00087FBC">
        <w:trPr>
          <w:trHeight w:val="71"/>
        </w:trPr>
        <w:tc>
          <w:tcPr>
            <w:tcW w:w="851" w:type="dxa"/>
            <w:vMerge/>
            <w:tcBorders>
              <w:left w:val="single" w:sz="4" w:space="0" w:color="auto"/>
              <w:right w:val="single" w:sz="4" w:space="0" w:color="auto"/>
            </w:tcBorders>
            <w:shd w:val="clear" w:color="auto" w:fill="auto"/>
            <w:vAlign w:val="center"/>
          </w:tcPr>
          <w:p w14:paraId="51AB1C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C616F81"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Tablica VIN z numerami podwozia,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F76D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7935336" w14:textId="0F76D6C6" w:rsidTr="00087FBC">
        <w:trPr>
          <w:trHeight w:val="71"/>
        </w:trPr>
        <w:tc>
          <w:tcPr>
            <w:tcW w:w="851" w:type="dxa"/>
            <w:vMerge/>
            <w:tcBorders>
              <w:left w:val="single" w:sz="4" w:space="0" w:color="auto"/>
              <w:right w:val="single" w:sz="4" w:space="0" w:color="auto"/>
            </w:tcBorders>
            <w:shd w:val="clear" w:color="auto" w:fill="auto"/>
            <w:vAlign w:val="center"/>
          </w:tcPr>
          <w:p w14:paraId="449D4D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1A1F6B7"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Osuszacz powietrza podgrzewany,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A22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E20B8A1" w14:textId="506DB35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9EC1C6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20B6B52"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Fartuchy przeciw błotne – chlapacze.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10DF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21E8DB1" w14:textId="11738C42" w:rsidTr="00087FBC">
        <w:trPr>
          <w:trHeight w:val="71"/>
        </w:trPr>
        <w:tc>
          <w:tcPr>
            <w:tcW w:w="851" w:type="dxa"/>
            <w:tcBorders>
              <w:top w:val="single" w:sz="4" w:space="0" w:color="auto"/>
              <w:bottom w:val="single" w:sz="4" w:space="0" w:color="auto"/>
            </w:tcBorders>
            <w:shd w:val="clear" w:color="auto" w:fill="auto"/>
            <w:vAlign w:val="center"/>
          </w:tcPr>
          <w:p w14:paraId="7857EFD9" w14:textId="77777777" w:rsidR="00087FBC" w:rsidRPr="00DE20C7" w:rsidRDefault="00087FBC" w:rsidP="00775ED0">
            <w:pPr>
              <w:numPr>
                <w:ilvl w:val="0"/>
                <w:numId w:val="120"/>
              </w:numPr>
              <w:spacing w:after="0" w:line="240" w:lineRule="auto"/>
              <w:ind w:hanging="18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vAlign w:val="center"/>
          </w:tcPr>
          <w:p w14:paraId="60993F4E"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silnika:</w:t>
            </w:r>
          </w:p>
        </w:tc>
      </w:tr>
      <w:tr w:rsidR="00087FBC" w:rsidRPr="00DE20C7" w14:paraId="39E5A995" w14:textId="42B25C3C" w:rsidTr="00087FBC">
        <w:trPr>
          <w:trHeight w:val="71"/>
        </w:trPr>
        <w:tc>
          <w:tcPr>
            <w:tcW w:w="851" w:type="dxa"/>
            <w:tcBorders>
              <w:top w:val="single" w:sz="4" w:space="0" w:color="auto"/>
              <w:bottom w:val="single" w:sz="4" w:space="0" w:color="auto"/>
            </w:tcBorders>
            <w:shd w:val="clear" w:color="auto" w:fill="auto"/>
            <w:vAlign w:val="center"/>
          </w:tcPr>
          <w:p w14:paraId="192EB0E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vAlign w:val="center"/>
          </w:tcPr>
          <w:p w14:paraId="2F4502C1"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Moc:</w:t>
            </w:r>
            <w:r w:rsidRPr="00DE20C7">
              <w:rPr>
                <w:rFonts w:ascii="Open Sans" w:eastAsia="Times New Roman" w:hAnsi="Open Sans" w:cs="Open Sans"/>
                <w:bCs/>
              </w:rPr>
              <w:t xml:space="preserve">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320 KM,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1 600 </w:t>
            </w:r>
            <w:proofErr w:type="spellStart"/>
            <w:r w:rsidRPr="00DE20C7">
              <w:rPr>
                <w:rFonts w:ascii="Open Sans" w:eastAsia="Times New Roman" w:hAnsi="Open Sans" w:cs="Open Sans"/>
                <w:bCs/>
              </w:rPr>
              <w:t>Nm</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05877D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…KM ….</w:t>
            </w:r>
            <w:proofErr w:type="spellStart"/>
            <w:r w:rsidRPr="00DE20C7">
              <w:rPr>
                <w:rFonts w:ascii="Open Sans" w:eastAsia="Times New Roman" w:hAnsi="Open Sans" w:cs="Open Sans"/>
              </w:rPr>
              <w:t>Nm</w:t>
            </w:r>
            <w:proofErr w:type="spellEnd"/>
          </w:p>
        </w:tc>
      </w:tr>
      <w:tr w:rsidR="00087FBC" w:rsidRPr="00DE20C7" w14:paraId="146DF9FC" w14:textId="60EEAAA2" w:rsidTr="00087FBC">
        <w:trPr>
          <w:trHeight w:val="71"/>
        </w:trPr>
        <w:tc>
          <w:tcPr>
            <w:tcW w:w="851" w:type="dxa"/>
            <w:tcBorders>
              <w:top w:val="single" w:sz="4" w:space="0" w:color="auto"/>
              <w:bottom w:val="single" w:sz="4" w:space="0" w:color="auto"/>
            </w:tcBorders>
            <w:shd w:val="clear" w:color="auto" w:fill="auto"/>
            <w:vAlign w:val="center"/>
          </w:tcPr>
          <w:p w14:paraId="3AA78110"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70F04A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Silnik spełniający normy emisji spalin; </w:t>
            </w:r>
            <w:r w:rsidRPr="00DE20C7">
              <w:rPr>
                <w:rFonts w:ascii="Open Sans" w:eastAsia="Times New Roman" w:hAnsi="Open Sans" w:cs="Open Sans"/>
                <w:bCs/>
              </w:rPr>
              <w:t>EURO 6.</w:t>
            </w:r>
          </w:p>
        </w:tc>
        <w:tc>
          <w:tcPr>
            <w:tcW w:w="1134" w:type="dxa"/>
            <w:tcBorders>
              <w:top w:val="single" w:sz="4" w:space="0" w:color="auto"/>
              <w:bottom w:val="single" w:sz="4" w:space="0" w:color="auto"/>
            </w:tcBorders>
            <w:shd w:val="clear" w:color="auto" w:fill="auto"/>
            <w:vAlign w:val="center"/>
          </w:tcPr>
          <w:p w14:paraId="26332DB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0675348" w14:textId="22FB276D" w:rsidTr="00087FBC">
        <w:trPr>
          <w:trHeight w:val="71"/>
        </w:trPr>
        <w:tc>
          <w:tcPr>
            <w:tcW w:w="851" w:type="dxa"/>
            <w:tcBorders>
              <w:top w:val="single" w:sz="4" w:space="0" w:color="auto"/>
              <w:bottom w:val="single" w:sz="4" w:space="0" w:color="auto"/>
            </w:tcBorders>
            <w:shd w:val="clear" w:color="auto" w:fill="auto"/>
            <w:vAlign w:val="center"/>
          </w:tcPr>
          <w:p w14:paraId="5A1C01FA"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F84ADF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Wyciszona praca, poziom hałasu </w:t>
            </w:r>
            <w:r w:rsidRPr="00DE20C7">
              <w:rPr>
                <w:rFonts w:ascii="Open Sans" w:eastAsia="Times New Roman" w:hAnsi="Open Sans" w:cs="Open Sans"/>
              </w:rPr>
              <w:t xml:space="preserve">nie powinien przekraczać </w:t>
            </w:r>
            <w:r w:rsidRPr="00DE20C7">
              <w:rPr>
                <w:rFonts w:ascii="Open Sans" w:eastAsia="Times New Roman" w:hAnsi="Open Sans" w:cs="Open Sans"/>
                <w:bCs/>
              </w:rPr>
              <w:t xml:space="preserve">87 </w:t>
            </w:r>
            <w:proofErr w:type="spellStart"/>
            <w:r w:rsidRPr="00DE20C7">
              <w:rPr>
                <w:rFonts w:ascii="Open Sans" w:eastAsia="Times New Roman" w:hAnsi="Open Sans" w:cs="Open Sans"/>
                <w:bCs/>
              </w:rPr>
              <w:t>db</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20127D8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D6A2C66" w14:textId="43A603C4" w:rsidTr="00087FBC">
        <w:trPr>
          <w:trHeight w:val="71"/>
        </w:trPr>
        <w:tc>
          <w:tcPr>
            <w:tcW w:w="851" w:type="dxa"/>
            <w:tcBorders>
              <w:top w:val="single" w:sz="4" w:space="0" w:color="auto"/>
              <w:bottom w:val="single" w:sz="4" w:space="0" w:color="auto"/>
            </w:tcBorders>
            <w:shd w:val="clear" w:color="auto" w:fill="auto"/>
            <w:vAlign w:val="center"/>
          </w:tcPr>
          <w:p w14:paraId="16F2A87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63545E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Ogranicznik prędkości </w:t>
            </w:r>
            <w:r w:rsidRPr="00DE20C7">
              <w:rPr>
                <w:rFonts w:ascii="Open Sans" w:eastAsia="Times New Roman" w:hAnsi="Open Sans" w:cs="Open Sans"/>
              </w:rPr>
              <w:t>85-90 km/h.</w:t>
            </w:r>
          </w:p>
        </w:tc>
        <w:tc>
          <w:tcPr>
            <w:tcW w:w="1134" w:type="dxa"/>
            <w:tcBorders>
              <w:top w:val="single" w:sz="4" w:space="0" w:color="auto"/>
              <w:bottom w:val="single" w:sz="4" w:space="0" w:color="auto"/>
            </w:tcBorders>
            <w:shd w:val="clear" w:color="auto" w:fill="auto"/>
            <w:vAlign w:val="center"/>
          </w:tcPr>
          <w:p w14:paraId="74C890D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9F31A80" w14:textId="2AE5CB17" w:rsidTr="00087FBC">
        <w:trPr>
          <w:trHeight w:val="71"/>
        </w:trPr>
        <w:tc>
          <w:tcPr>
            <w:tcW w:w="851" w:type="dxa"/>
            <w:tcBorders>
              <w:top w:val="single" w:sz="4" w:space="0" w:color="auto"/>
              <w:bottom w:val="single" w:sz="4" w:space="0" w:color="auto"/>
            </w:tcBorders>
            <w:shd w:val="clear" w:color="auto" w:fill="auto"/>
            <w:vAlign w:val="center"/>
          </w:tcPr>
          <w:p w14:paraId="7D363538"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3A4A254"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Hamulec silnikowy.</w:t>
            </w:r>
          </w:p>
        </w:tc>
        <w:tc>
          <w:tcPr>
            <w:tcW w:w="1134" w:type="dxa"/>
            <w:tcBorders>
              <w:top w:val="single" w:sz="4" w:space="0" w:color="auto"/>
              <w:bottom w:val="single" w:sz="4" w:space="0" w:color="auto"/>
            </w:tcBorders>
            <w:shd w:val="clear" w:color="auto" w:fill="auto"/>
            <w:vAlign w:val="center"/>
          </w:tcPr>
          <w:p w14:paraId="7DF4231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9414CC1" w14:textId="2140A0A1" w:rsidTr="00087FBC">
        <w:trPr>
          <w:trHeight w:val="71"/>
        </w:trPr>
        <w:tc>
          <w:tcPr>
            <w:tcW w:w="851" w:type="dxa"/>
            <w:tcBorders>
              <w:top w:val="single" w:sz="4" w:space="0" w:color="auto"/>
              <w:bottom w:val="single" w:sz="4" w:space="0" w:color="auto"/>
            </w:tcBorders>
            <w:shd w:val="clear" w:color="auto" w:fill="auto"/>
            <w:vAlign w:val="center"/>
          </w:tcPr>
          <w:p w14:paraId="1E4C5EC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2DC5CDE"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Układ chłodzenia </w:t>
            </w:r>
            <w:r w:rsidRPr="00DE20C7">
              <w:rPr>
                <w:rFonts w:ascii="Open Sans" w:eastAsia="Times New Roman" w:hAnsi="Open Sans" w:cs="Open Sans"/>
              </w:rPr>
              <w:t>do minimum 35</w:t>
            </w:r>
            <w:r w:rsidRPr="00DE20C7">
              <w:rPr>
                <w:rFonts w:ascii="Open Sans" w:eastAsia="Times New Roman" w:hAnsi="Open Sans" w:cs="Open Sans"/>
                <w:vertAlign w:val="superscript"/>
              </w:rPr>
              <w:t>o</w:t>
            </w:r>
            <w:r w:rsidRPr="00DE20C7">
              <w:rPr>
                <w:rFonts w:ascii="Open Sans" w:eastAsia="Times New Roman" w:hAnsi="Open Sans" w:cs="Open Sans"/>
              </w:rPr>
              <w:t>C temperatury panującej na zewnątrz.</w:t>
            </w:r>
          </w:p>
        </w:tc>
        <w:tc>
          <w:tcPr>
            <w:tcW w:w="1134" w:type="dxa"/>
            <w:tcBorders>
              <w:top w:val="single" w:sz="4" w:space="0" w:color="auto"/>
              <w:bottom w:val="single" w:sz="4" w:space="0" w:color="auto"/>
            </w:tcBorders>
            <w:shd w:val="clear" w:color="auto" w:fill="auto"/>
            <w:vAlign w:val="center"/>
          </w:tcPr>
          <w:p w14:paraId="0AE39E6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D5CC21B" w14:textId="22BEE584" w:rsidTr="00087FBC">
        <w:trPr>
          <w:trHeight w:val="71"/>
        </w:trPr>
        <w:tc>
          <w:tcPr>
            <w:tcW w:w="851" w:type="dxa"/>
            <w:tcBorders>
              <w:top w:val="single" w:sz="4" w:space="0" w:color="auto"/>
              <w:bottom w:val="single" w:sz="4" w:space="0" w:color="auto"/>
            </w:tcBorders>
            <w:shd w:val="clear" w:color="auto" w:fill="auto"/>
            <w:vAlign w:val="center"/>
          </w:tcPr>
          <w:p w14:paraId="392A78CE" w14:textId="77777777" w:rsidR="00087FBC" w:rsidRPr="00DE20C7" w:rsidRDefault="00087FBC" w:rsidP="00775ED0">
            <w:pPr>
              <w:numPr>
                <w:ilvl w:val="0"/>
                <w:numId w:val="120"/>
              </w:numPr>
              <w:spacing w:after="0" w:line="240" w:lineRule="auto"/>
              <w:ind w:hanging="325"/>
              <w:rPr>
                <w:rFonts w:ascii="Open Sans" w:eastAsia="Times New Roman" w:hAnsi="Open Sans" w:cs="Open Sans"/>
                <w:b/>
                <w:color w:val="0000FF"/>
              </w:rPr>
            </w:pPr>
          </w:p>
        </w:tc>
        <w:tc>
          <w:tcPr>
            <w:tcW w:w="9384" w:type="dxa"/>
            <w:gridSpan w:val="3"/>
            <w:tcBorders>
              <w:top w:val="single" w:sz="4" w:space="0" w:color="auto"/>
              <w:bottom w:val="single" w:sz="4" w:space="0" w:color="auto"/>
            </w:tcBorders>
            <w:shd w:val="clear" w:color="auto" w:fill="auto"/>
            <w:vAlign w:val="center"/>
          </w:tcPr>
          <w:p w14:paraId="2D6957D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skrzyni biegów:</w:t>
            </w:r>
          </w:p>
        </w:tc>
      </w:tr>
      <w:tr w:rsidR="00087FBC" w:rsidRPr="00DE20C7" w14:paraId="2809C82F" w14:textId="59F96B50" w:rsidTr="00087FBC">
        <w:trPr>
          <w:trHeight w:val="71"/>
        </w:trPr>
        <w:tc>
          <w:tcPr>
            <w:tcW w:w="851" w:type="dxa"/>
            <w:tcBorders>
              <w:top w:val="single" w:sz="4" w:space="0" w:color="auto"/>
              <w:bottom w:val="single" w:sz="4" w:space="0" w:color="auto"/>
            </w:tcBorders>
            <w:shd w:val="clear" w:color="auto" w:fill="auto"/>
            <w:vAlign w:val="center"/>
          </w:tcPr>
          <w:p w14:paraId="2A8F5336"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57780A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Automatyczna, p</w:t>
            </w:r>
            <w:r w:rsidRPr="00CE396B">
              <w:rPr>
                <w:rFonts w:ascii="Open Sans" w:eastAsia="Times New Roman" w:hAnsi="Open Sans" w:cs="Open Sans"/>
              </w:rPr>
              <w:t>ó</w:t>
            </w:r>
            <w:r w:rsidRPr="00DE20C7">
              <w:rPr>
                <w:rFonts w:ascii="Open Sans" w:eastAsia="Times New Roman" w:hAnsi="Open Sans" w:cs="Open Sans"/>
              </w:rPr>
              <w:t>łautomatyczna</w:t>
            </w:r>
            <w:r w:rsidRPr="00DE20C7">
              <w:rPr>
                <w:rFonts w:ascii="Open Sans" w:eastAsia="Times New Roman" w:hAnsi="Open Sans" w:cs="Open Sans"/>
                <w:b/>
              </w:rPr>
              <w:t xml:space="preserve"> </w:t>
            </w:r>
            <w:r w:rsidRPr="00DE20C7">
              <w:rPr>
                <w:rFonts w:ascii="Open Sans" w:eastAsia="Times New Roman" w:hAnsi="Open Sans" w:cs="Open Sans"/>
                <w:bCs/>
              </w:rPr>
              <w:t>lub zautomatyzowana (bez pedału sprzęgła)</w:t>
            </w:r>
          </w:p>
        </w:tc>
        <w:tc>
          <w:tcPr>
            <w:tcW w:w="1134" w:type="dxa"/>
            <w:tcBorders>
              <w:top w:val="single" w:sz="4" w:space="0" w:color="auto"/>
              <w:bottom w:val="single" w:sz="4" w:space="0" w:color="auto"/>
            </w:tcBorders>
            <w:shd w:val="clear" w:color="auto" w:fill="auto"/>
            <w:vAlign w:val="center"/>
          </w:tcPr>
          <w:p w14:paraId="33358A5C" w14:textId="734AF2F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530D1EC9" w14:textId="4303771D" w:rsidTr="00087FBC">
        <w:trPr>
          <w:trHeight w:val="71"/>
        </w:trPr>
        <w:tc>
          <w:tcPr>
            <w:tcW w:w="851" w:type="dxa"/>
            <w:tcBorders>
              <w:top w:val="single" w:sz="4" w:space="0" w:color="auto"/>
              <w:bottom w:val="single" w:sz="4" w:space="0" w:color="auto"/>
            </w:tcBorders>
            <w:shd w:val="clear" w:color="auto" w:fill="auto"/>
            <w:vAlign w:val="center"/>
          </w:tcPr>
          <w:p w14:paraId="1A5187F8"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4DA073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Minimum 12 biegowa</w:t>
            </w:r>
          </w:p>
        </w:tc>
        <w:tc>
          <w:tcPr>
            <w:tcW w:w="1134" w:type="dxa"/>
            <w:tcBorders>
              <w:top w:val="single" w:sz="4" w:space="0" w:color="auto"/>
              <w:bottom w:val="single" w:sz="4" w:space="0" w:color="auto"/>
            </w:tcBorders>
            <w:shd w:val="clear" w:color="auto" w:fill="auto"/>
            <w:vAlign w:val="center"/>
          </w:tcPr>
          <w:p w14:paraId="7B53A5D0" w14:textId="1657A0E0"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48AAFE15" w14:textId="7259F90E" w:rsidTr="00087FBC">
        <w:trPr>
          <w:trHeight w:val="71"/>
        </w:trPr>
        <w:tc>
          <w:tcPr>
            <w:tcW w:w="851" w:type="dxa"/>
            <w:tcBorders>
              <w:top w:val="single" w:sz="4" w:space="0" w:color="auto"/>
              <w:bottom w:val="single" w:sz="4" w:space="0" w:color="auto"/>
            </w:tcBorders>
            <w:shd w:val="clear" w:color="auto" w:fill="auto"/>
            <w:vAlign w:val="center"/>
          </w:tcPr>
          <w:p w14:paraId="3962F989"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50BC1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Przystawka odbioru mocy: </w:t>
            </w:r>
            <w:r w:rsidRPr="00DE20C7">
              <w:rPr>
                <w:rFonts w:ascii="Open Sans" w:eastAsia="Times New Roman" w:hAnsi="Open Sans" w:cs="Open Sans"/>
                <w:b/>
              </w:rPr>
              <w:t>od silnikowa niezależna od sprzęgła i skrzyni biegów dla nadwozia.</w:t>
            </w:r>
          </w:p>
        </w:tc>
        <w:tc>
          <w:tcPr>
            <w:tcW w:w="1134" w:type="dxa"/>
            <w:tcBorders>
              <w:top w:val="single" w:sz="4" w:space="0" w:color="auto"/>
              <w:bottom w:val="single" w:sz="4" w:space="0" w:color="auto"/>
            </w:tcBorders>
            <w:shd w:val="clear" w:color="auto" w:fill="auto"/>
            <w:vAlign w:val="center"/>
          </w:tcPr>
          <w:p w14:paraId="4F0D34A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CB4C2B7" w14:textId="272E5C6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243AB" w14:textId="77777777" w:rsidR="00087FBC" w:rsidRPr="00DE20C7" w:rsidRDefault="00087FBC" w:rsidP="00775ED0">
            <w:pPr>
              <w:numPr>
                <w:ilvl w:val="0"/>
                <w:numId w:val="120"/>
              </w:numPr>
              <w:spacing w:after="0" w:line="240" w:lineRule="auto"/>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E15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rPr>
              <w:t>Parametry techniczne kabiny:</w:t>
            </w:r>
          </w:p>
        </w:tc>
      </w:tr>
      <w:tr w:rsidR="00087FBC" w:rsidRPr="00DE20C7" w14:paraId="79D41F57" w14:textId="1F9239CE" w:rsidTr="00087FBC">
        <w:trPr>
          <w:trHeight w:val="71"/>
        </w:trPr>
        <w:tc>
          <w:tcPr>
            <w:tcW w:w="851" w:type="dxa"/>
            <w:vMerge w:val="restart"/>
            <w:tcBorders>
              <w:top w:val="single" w:sz="4" w:space="0" w:color="auto"/>
              <w:right w:val="single" w:sz="4" w:space="0" w:color="auto"/>
            </w:tcBorders>
            <w:shd w:val="clear" w:color="auto" w:fill="auto"/>
            <w:vAlign w:val="center"/>
          </w:tcPr>
          <w:p w14:paraId="1D9ED214" w14:textId="77777777" w:rsidR="00087FBC" w:rsidRPr="00DE20C7" w:rsidRDefault="00087FBC" w:rsidP="00775ED0">
            <w:pPr>
              <w:numPr>
                <w:ilvl w:val="1"/>
                <w:numId w:val="120"/>
              </w:numPr>
              <w:spacing w:after="0" w:line="240" w:lineRule="auto"/>
              <w:ind w:hanging="1110"/>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EE1CCF"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Kabina:</w:t>
            </w:r>
          </w:p>
        </w:tc>
      </w:tr>
      <w:tr w:rsidR="00087FBC" w:rsidRPr="00DE20C7" w14:paraId="36455F28" w14:textId="3748B08E" w:rsidTr="00087FBC">
        <w:trPr>
          <w:trHeight w:val="71"/>
        </w:trPr>
        <w:tc>
          <w:tcPr>
            <w:tcW w:w="851" w:type="dxa"/>
            <w:vMerge/>
            <w:tcBorders>
              <w:right w:val="single" w:sz="4" w:space="0" w:color="auto"/>
            </w:tcBorders>
            <w:shd w:val="clear" w:color="auto" w:fill="auto"/>
            <w:vAlign w:val="center"/>
          </w:tcPr>
          <w:p w14:paraId="59C34D6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7D71EA"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Dzienna w wersji krótkiej:</w:t>
            </w:r>
          </w:p>
        </w:tc>
        <w:tc>
          <w:tcPr>
            <w:tcW w:w="1134" w:type="dxa"/>
            <w:tcBorders>
              <w:top w:val="single" w:sz="4" w:space="0" w:color="auto"/>
              <w:left w:val="single" w:sz="4" w:space="0" w:color="auto"/>
              <w:bottom w:val="single" w:sz="4" w:space="0" w:color="auto"/>
            </w:tcBorders>
            <w:shd w:val="clear" w:color="auto" w:fill="auto"/>
            <w:vAlign w:val="center"/>
          </w:tcPr>
          <w:p w14:paraId="4B87DD6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DBB8313" w14:textId="65BF5E8F" w:rsidTr="00087FBC">
        <w:trPr>
          <w:trHeight w:val="71"/>
        </w:trPr>
        <w:tc>
          <w:tcPr>
            <w:tcW w:w="851" w:type="dxa"/>
            <w:vMerge/>
            <w:tcBorders>
              <w:right w:val="single" w:sz="4" w:space="0" w:color="auto"/>
            </w:tcBorders>
            <w:shd w:val="clear" w:color="auto" w:fill="auto"/>
            <w:vAlign w:val="center"/>
          </w:tcPr>
          <w:p w14:paraId="1E6057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17034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Trzyosobowa , </w:t>
            </w:r>
          </w:p>
        </w:tc>
        <w:tc>
          <w:tcPr>
            <w:tcW w:w="1134" w:type="dxa"/>
            <w:tcBorders>
              <w:top w:val="single" w:sz="4" w:space="0" w:color="auto"/>
              <w:left w:val="single" w:sz="4" w:space="0" w:color="auto"/>
              <w:bottom w:val="single" w:sz="4" w:space="0" w:color="auto"/>
            </w:tcBorders>
            <w:shd w:val="clear" w:color="auto" w:fill="auto"/>
            <w:vAlign w:val="center"/>
          </w:tcPr>
          <w:p w14:paraId="1AE4FC9B"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FEDCC6C" w14:textId="5B7C284B" w:rsidTr="00087FBC">
        <w:trPr>
          <w:trHeight w:val="71"/>
        </w:trPr>
        <w:tc>
          <w:tcPr>
            <w:tcW w:w="851" w:type="dxa"/>
            <w:vMerge/>
            <w:tcBorders>
              <w:right w:val="single" w:sz="4" w:space="0" w:color="auto"/>
            </w:tcBorders>
            <w:shd w:val="clear" w:color="auto" w:fill="auto"/>
            <w:vAlign w:val="center"/>
          </w:tcPr>
          <w:p w14:paraId="7DA055A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02DB23"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Kabina odchylana do przodu,</w:t>
            </w:r>
          </w:p>
        </w:tc>
        <w:tc>
          <w:tcPr>
            <w:tcW w:w="1134" w:type="dxa"/>
            <w:tcBorders>
              <w:top w:val="single" w:sz="4" w:space="0" w:color="auto"/>
              <w:left w:val="single" w:sz="4" w:space="0" w:color="auto"/>
              <w:bottom w:val="single" w:sz="4" w:space="0" w:color="auto"/>
            </w:tcBorders>
            <w:shd w:val="clear" w:color="auto" w:fill="auto"/>
            <w:vAlign w:val="center"/>
          </w:tcPr>
          <w:p w14:paraId="079D7DB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2FA85AC" w14:textId="5F62BC74" w:rsidTr="00087FBC">
        <w:trPr>
          <w:trHeight w:val="71"/>
        </w:trPr>
        <w:tc>
          <w:tcPr>
            <w:tcW w:w="851" w:type="dxa"/>
            <w:vMerge/>
            <w:tcBorders>
              <w:right w:val="single" w:sz="4" w:space="0" w:color="auto"/>
            </w:tcBorders>
            <w:shd w:val="clear" w:color="auto" w:fill="auto"/>
            <w:vAlign w:val="center"/>
          </w:tcPr>
          <w:p w14:paraId="20C8226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DBA03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Zawieszenie kabiny mechaniczne lub pneumatyczne,</w:t>
            </w:r>
          </w:p>
        </w:tc>
        <w:tc>
          <w:tcPr>
            <w:tcW w:w="1134" w:type="dxa"/>
            <w:tcBorders>
              <w:top w:val="single" w:sz="4" w:space="0" w:color="auto"/>
              <w:left w:val="single" w:sz="4" w:space="0" w:color="auto"/>
              <w:bottom w:val="single" w:sz="4" w:space="0" w:color="auto"/>
            </w:tcBorders>
            <w:shd w:val="clear" w:color="auto" w:fill="auto"/>
            <w:vAlign w:val="center"/>
          </w:tcPr>
          <w:p w14:paraId="5C9ECBB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57211B1" w14:textId="7EBD3FCD" w:rsidTr="00087FBC">
        <w:trPr>
          <w:trHeight w:val="71"/>
        </w:trPr>
        <w:tc>
          <w:tcPr>
            <w:tcW w:w="851" w:type="dxa"/>
            <w:vMerge w:val="restart"/>
            <w:tcBorders>
              <w:right w:val="single" w:sz="4" w:space="0" w:color="auto"/>
            </w:tcBorders>
            <w:shd w:val="clear" w:color="auto" w:fill="auto"/>
            <w:vAlign w:val="center"/>
          </w:tcPr>
          <w:p w14:paraId="6FE6EEE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tcBorders>
            <w:shd w:val="clear" w:color="auto" w:fill="auto"/>
          </w:tcPr>
          <w:p w14:paraId="0968D2F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Kierownica:</w:t>
            </w:r>
          </w:p>
        </w:tc>
      </w:tr>
      <w:tr w:rsidR="00087FBC" w:rsidRPr="00DE20C7" w14:paraId="6C3CB325" w14:textId="320A9240" w:rsidTr="00087FBC">
        <w:trPr>
          <w:trHeight w:val="71"/>
        </w:trPr>
        <w:tc>
          <w:tcPr>
            <w:tcW w:w="851" w:type="dxa"/>
            <w:vMerge/>
            <w:tcBorders>
              <w:right w:val="single" w:sz="4" w:space="0" w:color="auto"/>
            </w:tcBorders>
            <w:shd w:val="clear" w:color="auto" w:fill="auto"/>
            <w:vAlign w:val="center"/>
          </w:tcPr>
          <w:p w14:paraId="541D83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49A07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 lewej strony.</w:t>
            </w:r>
          </w:p>
        </w:tc>
        <w:tc>
          <w:tcPr>
            <w:tcW w:w="1134" w:type="dxa"/>
            <w:tcBorders>
              <w:top w:val="single" w:sz="4" w:space="0" w:color="auto"/>
              <w:left w:val="single" w:sz="4" w:space="0" w:color="auto"/>
              <w:bottom w:val="single" w:sz="4" w:space="0" w:color="auto"/>
            </w:tcBorders>
            <w:shd w:val="clear" w:color="auto" w:fill="auto"/>
            <w:vAlign w:val="center"/>
          </w:tcPr>
          <w:p w14:paraId="229C963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E946DEE" w14:textId="4D4A9092" w:rsidTr="00087FBC">
        <w:trPr>
          <w:trHeight w:val="71"/>
        </w:trPr>
        <w:tc>
          <w:tcPr>
            <w:tcW w:w="851" w:type="dxa"/>
            <w:vMerge/>
            <w:tcBorders>
              <w:right w:val="single" w:sz="4" w:space="0" w:color="auto"/>
            </w:tcBorders>
            <w:shd w:val="clear" w:color="auto" w:fill="auto"/>
            <w:vAlign w:val="center"/>
          </w:tcPr>
          <w:p w14:paraId="6FB17E7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4E58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Koło kierownicy z regulowanym pochyleniem.</w:t>
            </w:r>
          </w:p>
        </w:tc>
        <w:tc>
          <w:tcPr>
            <w:tcW w:w="1134" w:type="dxa"/>
            <w:tcBorders>
              <w:top w:val="single" w:sz="4" w:space="0" w:color="auto"/>
              <w:left w:val="single" w:sz="4" w:space="0" w:color="auto"/>
              <w:bottom w:val="single" w:sz="4" w:space="0" w:color="auto"/>
            </w:tcBorders>
            <w:shd w:val="clear" w:color="auto" w:fill="auto"/>
          </w:tcPr>
          <w:p w14:paraId="63A7FCA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592ED7" w14:textId="49F58EE7" w:rsidTr="00087FBC">
        <w:trPr>
          <w:trHeight w:val="71"/>
        </w:trPr>
        <w:tc>
          <w:tcPr>
            <w:tcW w:w="851" w:type="dxa"/>
            <w:vMerge/>
            <w:tcBorders>
              <w:right w:val="single" w:sz="4" w:space="0" w:color="auto"/>
            </w:tcBorders>
            <w:shd w:val="clear" w:color="auto" w:fill="auto"/>
            <w:vAlign w:val="center"/>
          </w:tcPr>
          <w:p w14:paraId="5F4A267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AB194D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Wielofunkcyjna kierownica.</w:t>
            </w:r>
          </w:p>
        </w:tc>
        <w:tc>
          <w:tcPr>
            <w:tcW w:w="1134" w:type="dxa"/>
            <w:tcBorders>
              <w:top w:val="single" w:sz="4" w:space="0" w:color="auto"/>
              <w:left w:val="single" w:sz="4" w:space="0" w:color="auto"/>
              <w:bottom w:val="single" w:sz="4" w:space="0" w:color="auto"/>
            </w:tcBorders>
            <w:shd w:val="clear" w:color="auto" w:fill="auto"/>
          </w:tcPr>
          <w:p w14:paraId="49A8DDF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C5E78D" w14:textId="5410C485" w:rsidTr="00087FBC">
        <w:trPr>
          <w:trHeight w:val="71"/>
        </w:trPr>
        <w:tc>
          <w:tcPr>
            <w:tcW w:w="851" w:type="dxa"/>
            <w:vMerge w:val="restart"/>
            <w:tcBorders>
              <w:top w:val="single" w:sz="4" w:space="0" w:color="auto"/>
              <w:right w:val="single" w:sz="4" w:space="0" w:color="auto"/>
            </w:tcBorders>
            <w:shd w:val="clear" w:color="auto" w:fill="auto"/>
            <w:vAlign w:val="center"/>
          </w:tcPr>
          <w:p w14:paraId="6E66D89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A8F83F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 xml:space="preserve">Tablica wskaźników: </w:t>
            </w:r>
          </w:p>
        </w:tc>
      </w:tr>
      <w:tr w:rsidR="00087FBC" w:rsidRPr="00DE20C7" w14:paraId="2BA3A58A" w14:textId="723014B3" w:rsidTr="00087FBC">
        <w:trPr>
          <w:trHeight w:val="71"/>
        </w:trPr>
        <w:tc>
          <w:tcPr>
            <w:tcW w:w="851" w:type="dxa"/>
            <w:vMerge/>
            <w:tcBorders>
              <w:right w:val="single" w:sz="4" w:space="0" w:color="auto"/>
            </w:tcBorders>
            <w:shd w:val="clear" w:color="auto" w:fill="auto"/>
            <w:vAlign w:val="center"/>
          </w:tcPr>
          <w:p w14:paraId="39510A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004739"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rPr>
              <w:t>Standardowa z opisem w języku polskim.</w:t>
            </w:r>
          </w:p>
        </w:tc>
        <w:tc>
          <w:tcPr>
            <w:tcW w:w="1134" w:type="dxa"/>
            <w:tcBorders>
              <w:top w:val="single" w:sz="4" w:space="0" w:color="auto"/>
              <w:left w:val="single" w:sz="4" w:space="0" w:color="auto"/>
              <w:bottom w:val="single" w:sz="4" w:space="0" w:color="auto"/>
            </w:tcBorders>
            <w:shd w:val="clear" w:color="auto" w:fill="auto"/>
          </w:tcPr>
          <w:p w14:paraId="26B93E9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4B6E8D2A" w14:textId="72FE9437" w:rsidTr="00087FBC">
        <w:trPr>
          <w:trHeight w:val="107"/>
        </w:trPr>
        <w:tc>
          <w:tcPr>
            <w:tcW w:w="851" w:type="dxa"/>
            <w:vMerge w:val="restart"/>
            <w:tcBorders>
              <w:top w:val="single" w:sz="4" w:space="0" w:color="auto"/>
              <w:right w:val="single" w:sz="4" w:space="0" w:color="auto"/>
            </w:tcBorders>
            <w:shd w:val="clear" w:color="auto" w:fill="auto"/>
            <w:vAlign w:val="center"/>
          </w:tcPr>
          <w:p w14:paraId="401261D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C3F8218"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 xml:space="preserve">Tachograf </w:t>
            </w:r>
          </w:p>
        </w:tc>
      </w:tr>
      <w:tr w:rsidR="00087FBC" w:rsidRPr="00DE20C7" w14:paraId="2541F894" w14:textId="3F3758A6" w:rsidTr="00087FBC">
        <w:trPr>
          <w:trHeight w:val="71"/>
        </w:trPr>
        <w:tc>
          <w:tcPr>
            <w:tcW w:w="851" w:type="dxa"/>
            <w:vMerge/>
            <w:tcBorders>
              <w:right w:val="single" w:sz="4" w:space="0" w:color="auto"/>
            </w:tcBorders>
            <w:shd w:val="clear" w:color="auto" w:fill="auto"/>
            <w:vAlign w:val="center"/>
          </w:tcPr>
          <w:p w14:paraId="6B2A51C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1914BF6"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Tachograf cyfrowy, zgodny z wymaganiami obowiązującymi po 15 czerwca 2019 roku zdolny do zdalnego odczytu.</w:t>
            </w:r>
          </w:p>
        </w:tc>
        <w:tc>
          <w:tcPr>
            <w:tcW w:w="1134" w:type="dxa"/>
            <w:tcBorders>
              <w:top w:val="single" w:sz="4" w:space="0" w:color="auto"/>
              <w:left w:val="single" w:sz="4" w:space="0" w:color="auto"/>
              <w:bottom w:val="single" w:sz="4" w:space="0" w:color="auto"/>
            </w:tcBorders>
            <w:shd w:val="clear" w:color="auto" w:fill="auto"/>
          </w:tcPr>
          <w:p w14:paraId="4E1C0D9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3FB55AE2" w14:textId="3A0B0D61" w:rsidTr="00087FBC">
        <w:trPr>
          <w:trHeight w:val="71"/>
        </w:trPr>
        <w:tc>
          <w:tcPr>
            <w:tcW w:w="851" w:type="dxa"/>
            <w:vMerge/>
            <w:tcBorders>
              <w:right w:val="single" w:sz="4" w:space="0" w:color="auto"/>
            </w:tcBorders>
            <w:shd w:val="clear" w:color="auto" w:fill="auto"/>
            <w:vAlign w:val="center"/>
          </w:tcPr>
          <w:p w14:paraId="6EEA0B5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3C331E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Fabryczna kalibracja tachografu,</w:t>
            </w:r>
          </w:p>
        </w:tc>
        <w:tc>
          <w:tcPr>
            <w:tcW w:w="1134" w:type="dxa"/>
            <w:tcBorders>
              <w:top w:val="single" w:sz="4" w:space="0" w:color="auto"/>
              <w:left w:val="single" w:sz="4" w:space="0" w:color="auto"/>
              <w:bottom w:val="single" w:sz="4" w:space="0" w:color="auto"/>
            </w:tcBorders>
            <w:shd w:val="clear" w:color="auto" w:fill="auto"/>
          </w:tcPr>
          <w:p w14:paraId="125E1E19"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5A0264AD" w14:textId="70BEF6AC" w:rsidTr="00087FBC">
        <w:trPr>
          <w:trHeight w:val="71"/>
        </w:trPr>
        <w:tc>
          <w:tcPr>
            <w:tcW w:w="851" w:type="dxa"/>
            <w:vMerge w:val="restart"/>
            <w:tcBorders>
              <w:top w:val="single" w:sz="4" w:space="0" w:color="auto"/>
            </w:tcBorders>
            <w:shd w:val="clear" w:color="auto" w:fill="auto"/>
            <w:vAlign w:val="center"/>
          </w:tcPr>
          <w:p w14:paraId="2B6C539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5D07AC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Siedzenia i tapicerka:</w:t>
            </w:r>
          </w:p>
        </w:tc>
      </w:tr>
      <w:tr w:rsidR="00087FBC" w:rsidRPr="00DE20C7" w14:paraId="52D6D2F4" w14:textId="41880FCA" w:rsidTr="00087FBC">
        <w:trPr>
          <w:trHeight w:val="71"/>
        </w:trPr>
        <w:tc>
          <w:tcPr>
            <w:tcW w:w="851" w:type="dxa"/>
            <w:vMerge/>
            <w:shd w:val="clear" w:color="auto" w:fill="auto"/>
            <w:vAlign w:val="center"/>
          </w:tcPr>
          <w:p w14:paraId="28DD38F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DEEF5D"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Komfortowe zawieszenie siedzenia kierowcy: układ tłumienia wstrząsów, regulacja obciążenia i położenia.</w:t>
            </w:r>
          </w:p>
        </w:tc>
        <w:tc>
          <w:tcPr>
            <w:tcW w:w="1134" w:type="dxa"/>
            <w:tcBorders>
              <w:top w:val="single" w:sz="4" w:space="0" w:color="auto"/>
              <w:bottom w:val="single" w:sz="4" w:space="0" w:color="auto"/>
            </w:tcBorders>
            <w:shd w:val="clear" w:color="auto" w:fill="auto"/>
            <w:vAlign w:val="center"/>
          </w:tcPr>
          <w:p w14:paraId="08918CE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C0C92C6" w14:textId="79C474EB" w:rsidTr="00087FBC">
        <w:trPr>
          <w:trHeight w:val="71"/>
        </w:trPr>
        <w:tc>
          <w:tcPr>
            <w:tcW w:w="851" w:type="dxa"/>
            <w:vMerge/>
            <w:shd w:val="clear" w:color="auto" w:fill="auto"/>
            <w:vAlign w:val="center"/>
          </w:tcPr>
          <w:p w14:paraId="1667C9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A88025"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Siedzenia dla dwóch pasażerów z pokryciem siedzeń standardowej jakości.</w:t>
            </w:r>
          </w:p>
        </w:tc>
        <w:tc>
          <w:tcPr>
            <w:tcW w:w="1134" w:type="dxa"/>
            <w:tcBorders>
              <w:top w:val="single" w:sz="4" w:space="0" w:color="auto"/>
              <w:bottom w:val="single" w:sz="4" w:space="0" w:color="auto"/>
            </w:tcBorders>
            <w:shd w:val="clear" w:color="auto" w:fill="auto"/>
            <w:vAlign w:val="center"/>
          </w:tcPr>
          <w:p w14:paraId="2948E1D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90F7CDB" w14:textId="51BFEA16" w:rsidTr="00087FBC">
        <w:trPr>
          <w:trHeight w:val="71"/>
        </w:trPr>
        <w:tc>
          <w:tcPr>
            <w:tcW w:w="851" w:type="dxa"/>
            <w:vMerge/>
            <w:shd w:val="clear" w:color="auto" w:fill="auto"/>
            <w:vAlign w:val="center"/>
          </w:tcPr>
          <w:p w14:paraId="3967B36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5B8CC1"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Pasy bezpieczeństwa dla kierowcy i dwa dla pasażerów.</w:t>
            </w:r>
          </w:p>
        </w:tc>
        <w:tc>
          <w:tcPr>
            <w:tcW w:w="1134" w:type="dxa"/>
            <w:tcBorders>
              <w:top w:val="single" w:sz="4" w:space="0" w:color="auto"/>
              <w:bottom w:val="single" w:sz="4" w:space="0" w:color="auto"/>
            </w:tcBorders>
            <w:shd w:val="clear" w:color="auto" w:fill="auto"/>
            <w:vAlign w:val="center"/>
          </w:tcPr>
          <w:p w14:paraId="0533A361" w14:textId="77777777" w:rsidR="00087FBC" w:rsidRPr="00DE20C7" w:rsidRDefault="00087FBC" w:rsidP="004D7D07">
            <w:pPr>
              <w:spacing w:after="0" w:line="240" w:lineRule="auto"/>
              <w:jc w:val="center"/>
              <w:rPr>
                <w:rFonts w:ascii="Open Sans" w:eastAsia="Times New Roman" w:hAnsi="Open Sans" w:cs="Open Sans"/>
                <w:bCs/>
              </w:rPr>
            </w:pPr>
          </w:p>
        </w:tc>
      </w:tr>
      <w:tr w:rsidR="00087FBC" w:rsidRPr="00DE20C7" w14:paraId="00870B46" w14:textId="4C5A839B" w:rsidTr="00087FBC">
        <w:trPr>
          <w:trHeight w:val="71"/>
        </w:trPr>
        <w:tc>
          <w:tcPr>
            <w:tcW w:w="851" w:type="dxa"/>
            <w:vMerge/>
            <w:shd w:val="clear" w:color="auto" w:fill="auto"/>
            <w:vAlign w:val="center"/>
          </w:tcPr>
          <w:p w14:paraId="5235B56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7BF937"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Obicie drzwi zmywalne.</w:t>
            </w:r>
          </w:p>
        </w:tc>
        <w:tc>
          <w:tcPr>
            <w:tcW w:w="1134" w:type="dxa"/>
            <w:tcBorders>
              <w:top w:val="single" w:sz="4" w:space="0" w:color="auto"/>
              <w:bottom w:val="single" w:sz="4" w:space="0" w:color="auto"/>
            </w:tcBorders>
            <w:shd w:val="clear" w:color="auto" w:fill="auto"/>
            <w:vAlign w:val="center"/>
          </w:tcPr>
          <w:p w14:paraId="3C14AEE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942F0CD" w14:textId="582F3CF9" w:rsidTr="00087FBC">
        <w:trPr>
          <w:trHeight w:val="71"/>
        </w:trPr>
        <w:tc>
          <w:tcPr>
            <w:tcW w:w="851" w:type="dxa"/>
            <w:vMerge/>
            <w:shd w:val="clear" w:color="auto" w:fill="auto"/>
            <w:vAlign w:val="center"/>
          </w:tcPr>
          <w:p w14:paraId="57C81BC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2DD6BBE"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Dywaniki gumowe.</w:t>
            </w:r>
          </w:p>
        </w:tc>
        <w:tc>
          <w:tcPr>
            <w:tcW w:w="1134" w:type="dxa"/>
            <w:tcBorders>
              <w:top w:val="single" w:sz="4" w:space="0" w:color="auto"/>
              <w:bottom w:val="single" w:sz="4" w:space="0" w:color="auto"/>
            </w:tcBorders>
            <w:shd w:val="clear" w:color="auto" w:fill="auto"/>
            <w:vAlign w:val="center"/>
          </w:tcPr>
          <w:p w14:paraId="737B38E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A2703F5" w14:textId="4DFE1E25" w:rsidTr="00087FBC">
        <w:trPr>
          <w:trHeight w:val="71"/>
        </w:trPr>
        <w:tc>
          <w:tcPr>
            <w:tcW w:w="851" w:type="dxa"/>
            <w:vMerge w:val="restart"/>
            <w:tcBorders>
              <w:top w:val="single" w:sz="4" w:space="0" w:color="auto"/>
            </w:tcBorders>
            <w:shd w:val="clear" w:color="auto" w:fill="auto"/>
            <w:vAlign w:val="center"/>
          </w:tcPr>
          <w:p w14:paraId="781CBE1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1B64FFB"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Instalacja elektryczna:</w:t>
            </w:r>
          </w:p>
        </w:tc>
      </w:tr>
      <w:tr w:rsidR="00087FBC" w:rsidRPr="00DE20C7" w14:paraId="573BA494" w14:textId="66811A0D" w:rsidTr="00087FBC">
        <w:trPr>
          <w:trHeight w:val="71"/>
        </w:trPr>
        <w:tc>
          <w:tcPr>
            <w:tcW w:w="851" w:type="dxa"/>
            <w:vMerge/>
            <w:shd w:val="clear" w:color="auto" w:fill="auto"/>
            <w:vAlign w:val="center"/>
          </w:tcPr>
          <w:p w14:paraId="55CFBB8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5AF022"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24V/15A.</w:t>
            </w:r>
          </w:p>
        </w:tc>
        <w:tc>
          <w:tcPr>
            <w:tcW w:w="1134" w:type="dxa"/>
            <w:tcBorders>
              <w:top w:val="single" w:sz="4" w:space="0" w:color="auto"/>
              <w:bottom w:val="single" w:sz="4" w:space="0" w:color="auto"/>
            </w:tcBorders>
            <w:shd w:val="clear" w:color="auto" w:fill="auto"/>
            <w:vAlign w:val="center"/>
          </w:tcPr>
          <w:p w14:paraId="44BB0F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3C1B052" w14:textId="5553D539" w:rsidTr="00087FBC">
        <w:trPr>
          <w:trHeight w:val="71"/>
        </w:trPr>
        <w:tc>
          <w:tcPr>
            <w:tcW w:w="851" w:type="dxa"/>
            <w:vMerge/>
            <w:shd w:val="clear" w:color="auto" w:fill="auto"/>
            <w:vAlign w:val="center"/>
          </w:tcPr>
          <w:p w14:paraId="2625AE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9DFAA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12V/15A.</w:t>
            </w:r>
          </w:p>
        </w:tc>
        <w:tc>
          <w:tcPr>
            <w:tcW w:w="1134" w:type="dxa"/>
            <w:tcBorders>
              <w:top w:val="single" w:sz="4" w:space="0" w:color="auto"/>
              <w:bottom w:val="single" w:sz="4" w:space="0" w:color="auto"/>
            </w:tcBorders>
            <w:shd w:val="clear" w:color="auto" w:fill="auto"/>
            <w:vAlign w:val="center"/>
          </w:tcPr>
          <w:p w14:paraId="5DA5913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3D9A4E7" w14:textId="6D4B2F1A" w:rsidTr="00087FBC">
        <w:trPr>
          <w:trHeight w:val="71"/>
        </w:trPr>
        <w:tc>
          <w:tcPr>
            <w:tcW w:w="851" w:type="dxa"/>
            <w:vMerge/>
            <w:shd w:val="clear" w:color="auto" w:fill="auto"/>
            <w:vAlign w:val="center"/>
          </w:tcPr>
          <w:p w14:paraId="2896077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EAA2E1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Oświetlenie wejścia kierowcy i pasażera.</w:t>
            </w:r>
          </w:p>
        </w:tc>
        <w:tc>
          <w:tcPr>
            <w:tcW w:w="1134" w:type="dxa"/>
            <w:tcBorders>
              <w:top w:val="single" w:sz="4" w:space="0" w:color="auto"/>
              <w:bottom w:val="single" w:sz="4" w:space="0" w:color="auto"/>
            </w:tcBorders>
            <w:shd w:val="clear" w:color="auto" w:fill="auto"/>
            <w:vAlign w:val="center"/>
          </w:tcPr>
          <w:p w14:paraId="01B7D1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88A2651" w14:textId="50A39C6F" w:rsidTr="00087FBC">
        <w:trPr>
          <w:trHeight w:val="71"/>
        </w:trPr>
        <w:tc>
          <w:tcPr>
            <w:tcW w:w="851" w:type="dxa"/>
            <w:vMerge/>
            <w:shd w:val="clear" w:color="auto" w:fill="auto"/>
            <w:vAlign w:val="center"/>
          </w:tcPr>
          <w:p w14:paraId="4F97D25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6E1D3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Cs/>
              </w:rPr>
              <w:t>Dodatkowe lampy robocze po obu bokach zabudowy.</w:t>
            </w:r>
          </w:p>
        </w:tc>
        <w:tc>
          <w:tcPr>
            <w:tcW w:w="1134" w:type="dxa"/>
            <w:tcBorders>
              <w:top w:val="single" w:sz="4" w:space="0" w:color="auto"/>
              <w:bottom w:val="single" w:sz="4" w:space="0" w:color="auto"/>
            </w:tcBorders>
            <w:shd w:val="clear" w:color="auto" w:fill="auto"/>
            <w:vAlign w:val="center"/>
          </w:tcPr>
          <w:p w14:paraId="3163463B"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E05FB1A" w14:textId="54A19B9E" w:rsidTr="00087FBC">
        <w:trPr>
          <w:trHeight w:val="71"/>
        </w:trPr>
        <w:tc>
          <w:tcPr>
            <w:tcW w:w="851" w:type="dxa"/>
            <w:vMerge w:val="restart"/>
            <w:tcBorders>
              <w:top w:val="single" w:sz="4" w:space="0" w:color="auto"/>
            </w:tcBorders>
            <w:shd w:val="clear" w:color="auto" w:fill="auto"/>
            <w:vAlign w:val="center"/>
          </w:tcPr>
          <w:p w14:paraId="76ECC5F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472AA8E"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Centralny zamek</w:t>
            </w:r>
            <w:r w:rsidRPr="00DE20C7">
              <w:rPr>
                <w:rFonts w:ascii="Open Sans" w:eastAsia="Times New Roman" w:hAnsi="Open Sans" w:cs="Open Sans"/>
              </w:rPr>
              <w:t>:</w:t>
            </w:r>
          </w:p>
        </w:tc>
      </w:tr>
      <w:tr w:rsidR="00087FBC" w:rsidRPr="00DE20C7" w14:paraId="4DE34854" w14:textId="4C2C6305" w:rsidTr="00087FBC">
        <w:trPr>
          <w:trHeight w:val="71"/>
        </w:trPr>
        <w:tc>
          <w:tcPr>
            <w:tcW w:w="851" w:type="dxa"/>
            <w:vMerge/>
            <w:shd w:val="clear" w:color="auto" w:fill="auto"/>
            <w:vAlign w:val="center"/>
          </w:tcPr>
          <w:p w14:paraId="767EF5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F9C2BD9"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Drzwi kabiny zamykane z pilota w czasie pracy pojazdu.</w:t>
            </w:r>
          </w:p>
        </w:tc>
        <w:tc>
          <w:tcPr>
            <w:tcW w:w="1134" w:type="dxa"/>
            <w:tcBorders>
              <w:top w:val="single" w:sz="4" w:space="0" w:color="auto"/>
              <w:bottom w:val="single" w:sz="4" w:space="0" w:color="auto"/>
            </w:tcBorders>
            <w:shd w:val="clear" w:color="auto" w:fill="auto"/>
            <w:vAlign w:val="center"/>
          </w:tcPr>
          <w:p w14:paraId="254B1EA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35EF372" w14:textId="64DFCD26" w:rsidTr="00087FBC">
        <w:trPr>
          <w:trHeight w:val="71"/>
        </w:trPr>
        <w:tc>
          <w:tcPr>
            <w:tcW w:w="851" w:type="dxa"/>
            <w:vMerge/>
            <w:shd w:val="clear" w:color="auto" w:fill="auto"/>
            <w:vAlign w:val="center"/>
          </w:tcPr>
          <w:p w14:paraId="235A94A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506D31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Dwa komplety kluczyków z pilotami uruchamiających centralny zamek oraz samochód.</w:t>
            </w:r>
          </w:p>
        </w:tc>
        <w:tc>
          <w:tcPr>
            <w:tcW w:w="1134" w:type="dxa"/>
            <w:tcBorders>
              <w:top w:val="single" w:sz="4" w:space="0" w:color="auto"/>
              <w:bottom w:val="single" w:sz="4" w:space="0" w:color="auto"/>
            </w:tcBorders>
            <w:shd w:val="clear" w:color="auto" w:fill="auto"/>
            <w:vAlign w:val="center"/>
          </w:tcPr>
          <w:p w14:paraId="51DC16A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7C411A3" w14:textId="169A1151" w:rsidTr="00087FBC">
        <w:trPr>
          <w:trHeight w:val="71"/>
        </w:trPr>
        <w:tc>
          <w:tcPr>
            <w:tcW w:w="851" w:type="dxa"/>
            <w:vMerge w:val="restart"/>
            <w:shd w:val="clear" w:color="auto" w:fill="auto"/>
            <w:vAlign w:val="center"/>
          </w:tcPr>
          <w:p w14:paraId="6CAE14E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6506D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Szyby</w:t>
            </w:r>
            <w:r w:rsidRPr="00DE20C7">
              <w:rPr>
                <w:rFonts w:ascii="Open Sans" w:eastAsia="Times New Roman" w:hAnsi="Open Sans" w:cs="Open Sans"/>
                <w:bCs/>
              </w:rPr>
              <w:t>:</w:t>
            </w:r>
          </w:p>
        </w:tc>
      </w:tr>
      <w:tr w:rsidR="00087FBC" w:rsidRPr="00DE20C7" w14:paraId="678B476E" w14:textId="528B636A" w:rsidTr="00087FBC">
        <w:trPr>
          <w:trHeight w:val="71"/>
        </w:trPr>
        <w:tc>
          <w:tcPr>
            <w:tcW w:w="851" w:type="dxa"/>
            <w:vMerge/>
            <w:shd w:val="clear" w:color="auto" w:fill="auto"/>
            <w:vAlign w:val="center"/>
          </w:tcPr>
          <w:p w14:paraId="17E5889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BB5AB52"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 xml:space="preserve">Szyba przednia: ze szkła zespolonego, </w:t>
            </w:r>
          </w:p>
        </w:tc>
        <w:tc>
          <w:tcPr>
            <w:tcW w:w="1134" w:type="dxa"/>
            <w:tcBorders>
              <w:top w:val="single" w:sz="4" w:space="0" w:color="auto"/>
              <w:bottom w:val="single" w:sz="4" w:space="0" w:color="auto"/>
            </w:tcBorders>
            <w:shd w:val="clear" w:color="auto" w:fill="auto"/>
            <w:vAlign w:val="center"/>
          </w:tcPr>
          <w:p w14:paraId="637A57E8"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A5A198F" w14:textId="4BA6FE44" w:rsidTr="00087FBC">
        <w:trPr>
          <w:trHeight w:val="71"/>
        </w:trPr>
        <w:tc>
          <w:tcPr>
            <w:tcW w:w="851" w:type="dxa"/>
            <w:vMerge/>
            <w:shd w:val="clear" w:color="auto" w:fill="auto"/>
            <w:vAlign w:val="center"/>
          </w:tcPr>
          <w:p w14:paraId="654033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AFA4A54"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podnośnik szyby kierowcy i pasażera,</w:t>
            </w:r>
          </w:p>
        </w:tc>
        <w:tc>
          <w:tcPr>
            <w:tcW w:w="1134" w:type="dxa"/>
            <w:tcBorders>
              <w:top w:val="single" w:sz="4" w:space="0" w:color="auto"/>
              <w:bottom w:val="single" w:sz="4" w:space="0" w:color="auto"/>
            </w:tcBorders>
            <w:shd w:val="clear" w:color="auto" w:fill="auto"/>
          </w:tcPr>
          <w:p w14:paraId="1F0267F0"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58323AC" w14:textId="0DB14C6A" w:rsidTr="00087FBC">
        <w:trPr>
          <w:trHeight w:val="71"/>
        </w:trPr>
        <w:tc>
          <w:tcPr>
            <w:tcW w:w="851" w:type="dxa"/>
            <w:vMerge/>
            <w:shd w:val="clear" w:color="auto" w:fill="auto"/>
            <w:vAlign w:val="center"/>
          </w:tcPr>
          <w:p w14:paraId="2D9365B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193AB"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Zewnętrzna osłona przeciwsłoneczna dla kierowcy i pasażera,</w:t>
            </w:r>
          </w:p>
        </w:tc>
        <w:tc>
          <w:tcPr>
            <w:tcW w:w="1134" w:type="dxa"/>
            <w:tcBorders>
              <w:top w:val="single" w:sz="4" w:space="0" w:color="auto"/>
              <w:bottom w:val="single" w:sz="4" w:space="0" w:color="auto"/>
            </w:tcBorders>
            <w:shd w:val="clear" w:color="auto" w:fill="auto"/>
          </w:tcPr>
          <w:p w14:paraId="597AC27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3F281D4" w14:textId="0EAF8371" w:rsidTr="00087FBC">
        <w:trPr>
          <w:trHeight w:val="71"/>
        </w:trPr>
        <w:tc>
          <w:tcPr>
            <w:tcW w:w="851" w:type="dxa"/>
            <w:vMerge/>
            <w:shd w:val="clear" w:color="auto" w:fill="auto"/>
            <w:vAlign w:val="center"/>
          </w:tcPr>
          <w:p w14:paraId="22FC728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C24DE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mechanizm wycieraczek,</w:t>
            </w:r>
          </w:p>
        </w:tc>
        <w:tc>
          <w:tcPr>
            <w:tcW w:w="1134" w:type="dxa"/>
            <w:tcBorders>
              <w:top w:val="single" w:sz="4" w:space="0" w:color="auto"/>
              <w:bottom w:val="single" w:sz="4" w:space="0" w:color="auto"/>
            </w:tcBorders>
            <w:shd w:val="clear" w:color="auto" w:fill="auto"/>
          </w:tcPr>
          <w:p w14:paraId="3E328A5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5F6777F" w14:textId="35E2A5C8" w:rsidTr="00087FBC">
        <w:trPr>
          <w:trHeight w:val="71"/>
        </w:trPr>
        <w:tc>
          <w:tcPr>
            <w:tcW w:w="851" w:type="dxa"/>
            <w:vMerge w:val="restart"/>
            <w:shd w:val="clear" w:color="auto" w:fill="auto"/>
            <w:vAlign w:val="center"/>
          </w:tcPr>
          <w:p w14:paraId="796B616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27849FE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Lusterka:</w:t>
            </w:r>
          </w:p>
        </w:tc>
      </w:tr>
      <w:tr w:rsidR="00087FBC" w:rsidRPr="00DE20C7" w14:paraId="07C1D15A" w14:textId="11683EC7" w:rsidTr="00087FBC">
        <w:trPr>
          <w:trHeight w:val="71"/>
        </w:trPr>
        <w:tc>
          <w:tcPr>
            <w:tcW w:w="851" w:type="dxa"/>
            <w:vMerge/>
            <w:shd w:val="clear" w:color="auto" w:fill="auto"/>
            <w:vAlign w:val="center"/>
          </w:tcPr>
          <w:p w14:paraId="7B53072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B46FA2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Lusterka wsteczne ogrzewane.</w:t>
            </w:r>
          </w:p>
        </w:tc>
        <w:tc>
          <w:tcPr>
            <w:tcW w:w="1134" w:type="dxa"/>
            <w:tcBorders>
              <w:top w:val="single" w:sz="4" w:space="0" w:color="auto"/>
              <w:bottom w:val="single" w:sz="4" w:space="0" w:color="auto"/>
            </w:tcBorders>
            <w:shd w:val="clear" w:color="auto" w:fill="auto"/>
          </w:tcPr>
          <w:p w14:paraId="2CF6810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A476646" w14:textId="2F5D6F2F" w:rsidTr="00087FBC">
        <w:trPr>
          <w:trHeight w:val="71"/>
        </w:trPr>
        <w:tc>
          <w:tcPr>
            <w:tcW w:w="851" w:type="dxa"/>
            <w:vMerge/>
            <w:shd w:val="clear" w:color="auto" w:fill="auto"/>
            <w:vAlign w:val="center"/>
          </w:tcPr>
          <w:p w14:paraId="3189265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58FA2E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szerokokątne prawe i lewe ogrzewane.</w:t>
            </w:r>
          </w:p>
        </w:tc>
        <w:tc>
          <w:tcPr>
            <w:tcW w:w="1134" w:type="dxa"/>
            <w:tcBorders>
              <w:top w:val="single" w:sz="4" w:space="0" w:color="auto"/>
              <w:bottom w:val="single" w:sz="4" w:space="0" w:color="auto"/>
            </w:tcBorders>
            <w:shd w:val="clear" w:color="auto" w:fill="auto"/>
            <w:vAlign w:val="center"/>
          </w:tcPr>
          <w:p w14:paraId="2268671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28496601" w14:textId="5EF5FBAF" w:rsidTr="00087FBC">
        <w:trPr>
          <w:trHeight w:val="71"/>
        </w:trPr>
        <w:tc>
          <w:tcPr>
            <w:tcW w:w="851" w:type="dxa"/>
            <w:vMerge/>
            <w:shd w:val="clear" w:color="auto" w:fill="auto"/>
            <w:vAlign w:val="center"/>
          </w:tcPr>
          <w:p w14:paraId="402B568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A29337"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krawężnikowe prawe.</w:t>
            </w:r>
          </w:p>
        </w:tc>
        <w:tc>
          <w:tcPr>
            <w:tcW w:w="1134" w:type="dxa"/>
            <w:tcBorders>
              <w:top w:val="single" w:sz="4" w:space="0" w:color="auto"/>
              <w:bottom w:val="single" w:sz="4" w:space="0" w:color="auto"/>
            </w:tcBorders>
            <w:shd w:val="clear" w:color="auto" w:fill="auto"/>
          </w:tcPr>
          <w:p w14:paraId="4CF684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6E2FB536" w14:textId="330D7421" w:rsidTr="00087FBC">
        <w:trPr>
          <w:trHeight w:val="71"/>
        </w:trPr>
        <w:tc>
          <w:tcPr>
            <w:tcW w:w="851" w:type="dxa"/>
            <w:vMerge/>
            <w:shd w:val="clear" w:color="auto" w:fill="auto"/>
            <w:vAlign w:val="center"/>
          </w:tcPr>
          <w:p w14:paraId="22DB03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71BE55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przednie po stronie pasażera „dojazdowe” zgodnie z UE.</w:t>
            </w:r>
          </w:p>
        </w:tc>
        <w:tc>
          <w:tcPr>
            <w:tcW w:w="1134" w:type="dxa"/>
            <w:tcBorders>
              <w:top w:val="single" w:sz="4" w:space="0" w:color="auto"/>
              <w:bottom w:val="single" w:sz="4" w:space="0" w:color="auto"/>
            </w:tcBorders>
            <w:shd w:val="clear" w:color="auto" w:fill="auto"/>
          </w:tcPr>
          <w:p w14:paraId="14391D8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5F6459B" w14:textId="2491EE58" w:rsidTr="00087FBC">
        <w:trPr>
          <w:trHeight w:val="71"/>
        </w:trPr>
        <w:tc>
          <w:tcPr>
            <w:tcW w:w="851" w:type="dxa"/>
            <w:vMerge/>
            <w:shd w:val="clear" w:color="auto" w:fill="auto"/>
            <w:vAlign w:val="center"/>
          </w:tcPr>
          <w:p w14:paraId="3747D6A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0265DC"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Ramiona lusterek dla zabudowy: 2 500  -  2 600 mm.</w:t>
            </w:r>
          </w:p>
        </w:tc>
        <w:tc>
          <w:tcPr>
            <w:tcW w:w="1134" w:type="dxa"/>
            <w:tcBorders>
              <w:top w:val="single" w:sz="4" w:space="0" w:color="auto"/>
              <w:bottom w:val="single" w:sz="4" w:space="0" w:color="auto"/>
            </w:tcBorders>
            <w:shd w:val="clear" w:color="auto" w:fill="auto"/>
          </w:tcPr>
          <w:p w14:paraId="290A94A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……..mm</w:t>
            </w:r>
          </w:p>
        </w:tc>
      </w:tr>
      <w:tr w:rsidR="00087FBC" w:rsidRPr="00DE20C7" w14:paraId="73C6A233" w14:textId="556C4371" w:rsidTr="00087FBC">
        <w:trPr>
          <w:trHeight w:val="71"/>
        </w:trPr>
        <w:tc>
          <w:tcPr>
            <w:tcW w:w="851" w:type="dxa"/>
            <w:shd w:val="clear" w:color="auto" w:fill="auto"/>
            <w:vAlign w:val="center"/>
          </w:tcPr>
          <w:p w14:paraId="23D90A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88201DE"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0E8E9617"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rPr>
              <w:t xml:space="preserve">Kolor kabiny; </w:t>
            </w:r>
            <w:r w:rsidRPr="00DE20C7">
              <w:rPr>
                <w:rFonts w:ascii="Open Sans" w:eastAsia="Times New Roman" w:hAnsi="Open Sans" w:cs="Open Sans"/>
                <w:b/>
              </w:rPr>
              <w:t>biały.</w:t>
            </w:r>
          </w:p>
        </w:tc>
        <w:tc>
          <w:tcPr>
            <w:tcW w:w="1134" w:type="dxa"/>
            <w:tcBorders>
              <w:top w:val="single" w:sz="4" w:space="0" w:color="auto"/>
              <w:bottom w:val="single" w:sz="4" w:space="0" w:color="auto"/>
            </w:tcBorders>
            <w:shd w:val="clear" w:color="auto" w:fill="auto"/>
            <w:vAlign w:val="center"/>
          </w:tcPr>
          <w:p w14:paraId="0F20AE2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0BBBBB63" w14:textId="5CCC43A3" w:rsidTr="00087FBC">
        <w:trPr>
          <w:trHeight w:val="71"/>
        </w:trPr>
        <w:tc>
          <w:tcPr>
            <w:tcW w:w="851" w:type="dxa"/>
            <w:vMerge w:val="restart"/>
            <w:shd w:val="clear" w:color="auto" w:fill="auto"/>
            <w:vAlign w:val="center"/>
          </w:tcPr>
          <w:p w14:paraId="2649850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8112D1"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Wyposażenie dodatkowe;</w:t>
            </w:r>
          </w:p>
        </w:tc>
      </w:tr>
      <w:tr w:rsidR="00087FBC" w:rsidRPr="00DE20C7" w14:paraId="2CED48CC" w14:textId="296DF491" w:rsidTr="00087FBC">
        <w:trPr>
          <w:trHeight w:val="71"/>
        </w:trPr>
        <w:tc>
          <w:tcPr>
            <w:tcW w:w="851" w:type="dxa"/>
            <w:vMerge/>
            <w:shd w:val="clear" w:color="auto" w:fill="auto"/>
            <w:vAlign w:val="center"/>
          </w:tcPr>
          <w:p w14:paraId="3C10885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14ABD4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Radioodbiornik fabryczny,</w:t>
            </w:r>
          </w:p>
        </w:tc>
        <w:tc>
          <w:tcPr>
            <w:tcW w:w="1134" w:type="dxa"/>
            <w:tcBorders>
              <w:top w:val="single" w:sz="4" w:space="0" w:color="auto"/>
              <w:bottom w:val="single" w:sz="4" w:space="0" w:color="auto"/>
            </w:tcBorders>
            <w:shd w:val="clear" w:color="auto" w:fill="auto"/>
          </w:tcPr>
          <w:p w14:paraId="0B4D3B6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6F0215F" w14:textId="56A88E13" w:rsidTr="00087FBC">
        <w:trPr>
          <w:trHeight w:val="71"/>
        </w:trPr>
        <w:tc>
          <w:tcPr>
            <w:tcW w:w="851" w:type="dxa"/>
            <w:vMerge/>
            <w:shd w:val="clear" w:color="auto" w:fill="auto"/>
            <w:vAlign w:val="center"/>
          </w:tcPr>
          <w:p w14:paraId="260E74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38BD9C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Antena radioodbiornika i radia CB,</w:t>
            </w:r>
          </w:p>
        </w:tc>
        <w:tc>
          <w:tcPr>
            <w:tcW w:w="1134" w:type="dxa"/>
            <w:tcBorders>
              <w:top w:val="single" w:sz="4" w:space="0" w:color="auto"/>
              <w:bottom w:val="single" w:sz="4" w:space="0" w:color="auto"/>
            </w:tcBorders>
            <w:shd w:val="clear" w:color="auto" w:fill="auto"/>
          </w:tcPr>
          <w:p w14:paraId="772EBC0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B53E5F2" w14:textId="350E4950" w:rsidTr="00087FBC">
        <w:trPr>
          <w:trHeight w:val="71"/>
        </w:trPr>
        <w:tc>
          <w:tcPr>
            <w:tcW w:w="851" w:type="dxa"/>
            <w:vMerge/>
            <w:shd w:val="clear" w:color="auto" w:fill="auto"/>
            <w:vAlign w:val="center"/>
          </w:tcPr>
          <w:p w14:paraId="553D28A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4C90A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Zestaw głośnomówiący – zamontowany fabrycznie,</w:t>
            </w:r>
          </w:p>
        </w:tc>
        <w:tc>
          <w:tcPr>
            <w:tcW w:w="1134" w:type="dxa"/>
            <w:tcBorders>
              <w:top w:val="single" w:sz="4" w:space="0" w:color="auto"/>
              <w:bottom w:val="single" w:sz="4" w:space="0" w:color="auto"/>
            </w:tcBorders>
            <w:shd w:val="clear" w:color="auto" w:fill="auto"/>
          </w:tcPr>
          <w:p w14:paraId="6255A97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D4F6007" w14:textId="4BDC5832" w:rsidTr="00087FBC">
        <w:trPr>
          <w:trHeight w:val="71"/>
        </w:trPr>
        <w:tc>
          <w:tcPr>
            <w:tcW w:w="851" w:type="dxa"/>
            <w:vMerge/>
            <w:shd w:val="clear" w:color="auto" w:fill="auto"/>
            <w:vAlign w:val="center"/>
          </w:tcPr>
          <w:p w14:paraId="2CA93D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3BB30C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Centralny zamek drzwi kabiny umożliwiającego zabezpieczenie przed dostaniem się osób niepowołanych w czasie pracy pojazdu.</w:t>
            </w:r>
          </w:p>
        </w:tc>
        <w:tc>
          <w:tcPr>
            <w:tcW w:w="1134" w:type="dxa"/>
            <w:tcBorders>
              <w:top w:val="single" w:sz="4" w:space="0" w:color="auto"/>
              <w:bottom w:val="single" w:sz="4" w:space="0" w:color="auto"/>
            </w:tcBorders>
            <w:shd w:val="clear" w:color="auto" w:fill="auto"/>
          </w:tcPr>
          <w:p w14:paraId="6F4A37E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8D70B08" w14:textId="5CF58559" w:rsidTr="00087FBC">
        <w:trPr>
          <w:trHeight w:val="71"/>
        </w:trPr>
        <w:tc>
          <w:tcPr>
            <w:tcW w:w="851" w:type="dxa"/>
            <w:vMerge/>
            <w:shd w:val="clear" w:color="auto" w:fill="auto"/>
            <w:vAlign w:val="center"/>
          </w:tcPr>
          <w:p w14:paraId="3923AE8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8EC586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Wywietrznik dachowy,</w:t>
            </w:r>
          </w:p>
        </w:tc>
        <w:tc>
          <w:tcPr>
            <w:tcW w:w="1134" w:type="dxa"/>
            <w:tcBorders>
              <w:top w:val="single" w:sz="4" w:space="0" w:color="auto"/>
              <w:bottom w:val="single" w:sz="4" w:space="0" w:color="auto"/>
            </w:tcBorders>
            <w:shd w:val="clear" w:color="auto" w:fill="auto"/>
          </w:tcPr>
          <w:p w14:paraId="0E0820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99EE3E6" w14:textId="559B5964" w:rsidTr="00087FBC">
        <w:trPr>
          <w:trHeight w:val="71"/>
        </w:trPr>
        <w:tc>
          <w:tcPr>
            <w:tcW w:w="851" w:type="dxa"/>
            <w:vMerge/>
            <w:shd w:val="clear" w:color="auto" w:fill="auto"/>
            <w:vAlign w:val="center"/>
          </w:tcPr>
          <w:p w14:paraId="1CCF2B5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2BF797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Schowek na dokumenty formatu A-4,</w:t>
            </w:r>
          </w:p>
        </w:tc>
        <w:tc>
          <w:tcPr>
            <w:tcW w:w="1134" w:type="dxa"/>
            <w:tcBorders>
              <w:top w:val="single" w:sz="4" w:space="0" w:color="auto"/>
              <w:bottom w:val="single" w:sz="4" w:space="0" w:color="auto"/>
            </w:tcBorders>
            <w:shd w:val="clear" w:color="auto" w:fill="auto"/>
          </w:tcPr>
          <w:p w14:paraId="16A456B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DE3229F" w14:textId="66E0C86D" w:rsidTr="00087FBC">
        <w:trPr>
          <w:trHeight w:val="71"/>
        </w:trPr>
        <w:tc>
          <w:tcPr>
            <w:tcW w:w="851" w:type="dxa"/>
            <w:vMerge/>
            <w:shd w:val="clear" w:color="auto" w:fill="auto"/>
            <w:vAlign w:val="center"/>
          </w:tcPr>
          <w:p w14:paraId="1F99C45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90E635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Myjka do rąk minimum 10 litrów na zewnątrz pojazdu</w:t>
            </w:r>
          </w:p>
        </w:tc>
        <w:tc>
          <w:tcPr>
            <w:tcW w:w="1134" w:type="dxa"/>
            <w:tcBorders>
              <w:top w:val="single" w:sz="4" w:space="0" w:color="auto"/>
              <w:bottom w:val="single" w:sz="4" w:space="0" w:color="auto"/>
            </w:tcBorders>
            <w:shd w:val="clear" w:color="auto" w:fill="auto"/>
          </w:tcPr>
          <w:p w14:paraId="68061F1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087FBC" w:rsidRPr="00DE20C7" w14:paraId="70964ED7" w14:textId="3EBC53FE" w:rsidTr="00087FBC">
        <w:trPr>
          <w:trHeight w:val="71"/>
        </w:trPr>
        <w:tc>
          <w:tcPr>
            <w:tcW w:w="851" w:type="dxa"/>
            <w:vMerge/>
            <w:shd w:val="clear" w:color="auto" w:fill="auto"/>
            <w:vAlign w:val="center"/>
          </w:tcPr>
          <w:p w14:paraId="1DB41E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F8899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Apteczka,</w:t>
            </w:r>
          </w:p>
        </w:tc>
        <w:tc>
          <w:tcPr>
            <w:tcW w:w="1134" w:type="dxa"/>
            <w:tcBorders>
              <w:top w:val="single" w:sz="4" w:space="0" w:color="auto"/>
              <w:bottom w:val="single" w:sz="4" w:space="0" w:color="auto"/>
            </w:tcBorders>
            <w:shd w:val="clear" w:color="auto" w:fill="auto"/>
          </w:tcPr>
          <w:p w14:paraId="56C221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9D1BBB5" w14:textId="4502C51A" w:rsidTr="00087FBC">
        <w:trPr>
          <w:trHeight w:val="71"/>
        </w:trPr>
        <w:tc>
          <w:tcPr>
            <w:tcW w:w="851" w:type="dxa"/>
            <w:vMerge/>
            <w:shd w:val="clear" w:color="auto" w:fill="auto"/>
            <w:vAlign w:val="center"/>
          </w:tcPr>
          <w:p w14:paraId="515B8AD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FEB046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Trójkąt ostrzegawczy ,</w:t>
            </w:r>
          </w:p>
        </w:tc>
        <w:tc>
          <w:tcPr>
            <w:tcW w:w="1134" w:type="dxa"/>
            <w:tcBorders>
              <w:top w:val="single" w:sz="4" w:space="0" w:color="auto"/>
              <w:bottom w:val="single" w:sz="4" w:space="0" w:color="auto"/>
            </w:tcBorders>
            <w:shd w:val="clear" w:color="auto" w:fill="auto"/>
          </w:tcPr>
          <w:p w14:paraId="361474C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420E895" w14:textId="21DA158E" w:rsidTr="00087FBC">
        <w:trPr>
          <w:trHeight w:val="71"/>
        </w:trPr>
        <w:tc>
          <w:tcPr>
            <w:tcW w:w="851" w:type="dxa"/>
            <w:vMerge/>
            <w:shd w:val="clear" w:color="auto" w:fill="auto"/>
            <w:vAlign w:val="center"/>
          </w:tcPr>
          <w:p w14:paraId="0E1AE36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89389D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Gaśnica polska pojazdu i zabudowy,</w:t>
            </w:r>
          </w:p>
        </w:tc>
        <w:tc>
          <w:tcPr>
            <w:tcW w:w="1134" w:type="dxa"/>
            <w:tcBorders>
              <w:top w:val="single" w:sz="4" w:space="0" w:color="auto"/>
              <w:bottom w:val="single" w:sz="4" w:space="0" w:color="auto"/>
            </w:tcBorders>
            <w:shd w:val="clear" w:color="auto" w:fill="auto"/>
          </w:tcPr>
          <w:p w14:paraId="0F1AD9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8B28E2E" w14:textId="46E2AFC1" w:rsidTr="00087FBC">
        <w:trPr>
          <w:trHeight w:val="71"/>
        </w:trPr>
        <w:tc>
          <w:tcPr>
            <w:tcW w:w="851" w:type="dxa"/>
            <w:vMerge/>
            <w:shd w:val="clear" w:color="auto" w:fill="auto"/>
            <w:vAlign w:val="center"/>
          </w:tcPr>
          <w:p w14:paraId="4D874E5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D4E12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Przewód do pompowania kół</w:t>
            </w:r>
          </w:p>
        </w:tc>
        <w:tc>
          <w:tcPr>
            <w:tcW w:w="1134" w:type="dxa"/>
            <w:tcBorders>
              <w:top w:val="single" w:sz="4" w:space="0" w:color="auto"/>
              <w:bottom w:val="single" w:sz="4" w:space="0" w:color="auto"/>
            </w:tcBorders>
            <w:shd w:val="clear" w:color="auto" w:fill="auto"/>
          </w:tcPr>
          <w:p w14:paraId="33CF746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C100E6E" w14:textId="40E71905" w:rsidTr="00087FBC">
        <w:trPr>
          <w:trHeight w:val="71"/>
        </w:trPr>
        <w:tc>
          <w:tcPr>
            <w:tcW w:w="851" w:type="dxa"/>
            <w:vMerge/>
            <w:shd w:val="clear" w:color="auto" w:fill="auto"/>
            <w:vAlign w:val="center"/>
          </w:tcPr>
          <w:p w14:paraId="35055B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9A60A1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Podnośnik hydrauliczny 12 Mg.</w:t>
            </w:r>
          </w:p>
        </w:tc>
        <w:tc>
          <w:tcPr>
            <w:tcW w:w="1134" w:type="dxa"/>
            <w:tcBorders>
              <w:top w:val="single" w:sz="4" w:space="0" w:color="auto"/>
              <w:bottom w:val="single" w:sz="4" w:space="0" w:color="auto"/>
            </w:tcBorders>
            <w:shd w:val="clear" w:color="auto" w:fill="auto"/>
          </w:tcPr>
          <w:p w14:paraId="61DDFBC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B077F5C" w14:textId="2D35C5DC" w:rsidTr="00087FBC">
        <w:trPr>
          <w:trHeight w:val="71"/>
        </w:trPr>
        <w:tc>
          <w:tcPr>
            <w:tcW w:w="851" w:type="dxa"/>
            <w:vMerge/>
            <w:shd w:val="clear" w:color="auto" w:fill="auto"/>
            <w:vAlign w:val="center"/>
          </w:tcPr>
          <w:p w14:paraId="2F065A5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C4A74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Lodówka. Zamawiający dopuszcza wyposażenie pojazdu w alternatywną lodówkę nie będąca fabrycznym wyposażeniem pojazdu.</w:t>
            </w:r>
          </w:p>
        </w:tc>
        <w:tc>
          <w:tcPr>
            <w:tcW w:w="1134" w:type="dxa"/>
            <w:tcBorders>
              <w:top w:val="single" w:sz="4" w:space="0" w:color="auto"/>
              <w:bottom w:val="single" w:sz="4" w:space="0" w:color="auto"/>
            </w:tcBorders>
            <w:shd w:val="clear" w:color="auto" w:fill="auto"/>
          </w:tcPr>
          <w:p w14:paraId="1052294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AF6E524" w14:textId="71A94519" w:rsidTr="00087FBC">
        <w:trPr>
          <w:trHeight w:val="71"/>
        </w:trPr>
        <w:tc>
          <w:tcPr>
            <w:tcW w:w="851" w:type="dxa"/>
            <w:shd w:val="clear" w:color="auto" w:fill="auto"/>
            <w:vAlign w:val="center"/>
          </w:tcPr>
          <w:p w14:paraId="29ADC71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B689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Klimatyzacja fabryczna.</w:t>
            </w:r>
          </w:p>
        </w:tc>
        <w:tc>
          <w:tcPr>
            <w:tcW w:w="1134" w:type="dxa"/>
            <w:tcBorders>
              <w:top w:val="single" w:sz="4" w:space="0" w:color="auto"/>
              <w:bottom w:val="single" w:sz="4" w:space="0" w:color="auto"/>
            </w:tcBorders>
            <w:shd w:val="clear" w:color="auto" w:fill="auto"/>
          </w:tcPr>
          <w:p w14:paraId="52A83B4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B8C8C0E" w14:textId="1DB5A551" w:rsidTr="00087FBC">
        <w:trPr>
          <w:trHeight w:val="71"/>
        </w:trPr>
        <w:tc>
          <w:tcPr>
            <w:tcW w:w="851" w:type="dxa"/>
            <w:shd w:val="clear" w:color="auto" w:fill="auto"/>
            <w:vAlign w:val="center"/>
          </w:tcPr>
          <w:p w14:paraId="0CC161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C49500" w14:textId="77777777" w:rsidR="00087FBC" w:rsidRPr="00DE20C7" w:rsidRDefault="00087FBC" w:rsidP="004D7D07">
            <w:pPr>
              <w:spacing w:after="0" w:line="240" w:lineRule="auto"/>
              <w:rPr>
                <w:rFonts w:ascii="Open Sans" w:eastAsia="Times New Roman" w:hAnsi="Open Sans" w:cs="Open Sans"/>
                <w:b/>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tc>
        <w:tc>
          <w:tcPr>
            <w:tcW w:w="1134" w:type="dxa"/>
            <w:tcBorders>
              <w:top w:val="single" w:sz="4" w:space="0" w:color="auto"/>
              <w:bottom w:val="single" w:sz="4" w:space="0" w:color="auto"/>
            </w:tcBorders>
            <w:shd w:val="clear" w:color="auto" w:fill="auto"/>
          </w:tcPr>
          <w:p w14:paraId="1D95167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593564D" w14:textId="2F73B78B" w:rsidTr="00087FBC">
        <w:trPr>
          <w:trHeight w:val="71"/>
        </w:trPr>
        <w:tc>
          <w:tcPr>
            <w:tcW w:w="851" w:type="dxa"/>
            <w:shd w:val="clear" w:color="auto" w:fill="auto"/>
            <w:vAlign w:val="center"/>
          </w:tcPr>
          <w:p w14:paraId="59E5DC5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242B4C5"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Komputer pokładowy,</w:t>
            </w:r>
          </w:p>
        </w:tc>
        <w:tc>
          <w:tcPr>
            <w:tcW w:w="1134" w:type="dxa"/>
            <w:tcBorders>
              <w:top w:val="single" w:sz="4" w:space="0" w:color="auto"/>
              <w:bottom w:val="single" w:sz="4" w:space="0" w:color="auto"/>
            </w:tcBorders>
            <w:shd w:val="clear" w:color="auto" w:fill="auto"/>
          </w:tcPr>
          <w:p w14:paraId="341DC82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244B365" w14:textId="2E6A8210" w:rsidTr="00087FBC">
        <w:trPr>
          <w:trHeight w:val="71"/>
        </w:trPr>
        <w:tc>
          <w:tcPr>
            <w:tcW w:w="851" w:type="dxa"/>
            <w:shd w:val="clear" w:color="auto" w:fill="auto"/>
            <w:vAlign w:val="center"/>
          </w:tcPr>
          <w:p w14:paraId="3062D0A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EB096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tcPr>
          <w:p w14:paraId="28D4AED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20A2E723"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99B872"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4FD5D815" w14:textId="77777777" w:rsidR="004D7D07" w:rsidRPr="00DE20C7" w:rsidRDefault="004D7D07" w:rsidP="004D7D07">
      <w:pPr>
        <w:spacing w:after="0" w:line="240" w:lineRule="auto"/>
        <w:rPr>
          <w:rFonts w:ascii="Open Sans" w:eastAsia="Times New Roman" w:hAnsi="Open Sans" w:cs="Open Sans"/>
          <w:b/>
          <w:color w:val="0000FF"/>
        </w:rPr>
      </w:pPr>
    </w:p>
    <w:p w14:paraId="59CF796A"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rPr>
      </w:pPr>
      <w:r w:rsidRPr="00DE20C7">
        <w:rPr>
          <w:rFonts w:ascii="Open Sans" w:eastAsia="Times New Roman" w:hAnsi="Open Sans" w:cs="Open Sans"/>
          <w:b/>
          <w:color w:val="0000FF"/>
        </w:rPr>
        <w:t>System wagowy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71"/>
        <w:gridCol w:w="6779"/>
        <w:gridCol w:w="1134"/>
      </w:tblGrid>
      <w:tr w:rsidR="004D7D07" w:rsidRPr="00DE20C7" w14:paraId="1A387638" w14:textId="77777777" w:rsidTr="00087FBC">
        <w:tc>
          <w:tcPr>
            <w:tcW w:w="2322" w:type="dxa"/>
            <w:gridSpan w:val="2"/>
            <w:shd w:val="clear" w:color="auto" w:fill="F2F2F2"/>
            <w:vAlign w:val="center"/>
          </w:tcPr>
          <w:p w14:paraId="0771C4E8"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913" w:type="dxa"/>
            <w:gridSpan w:val="2"/>
          </w:tcPr>
          <w:p w14:paraId="329BB340"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4D7D07" w:rsidRPr="00DE20C7" w14:paraId="516AA941" w14:textId="77777777" w:rsidTr="00087FBC">
        <w:tc>
          <w:tcPr>
            <w:tcW w:w="851" w:type="dxa"/>
            <w:tcBorders>
              <w:top w:val="single" w:sz="4" w:space="0" w:color="auto"/>
              <w:bottom w:val="single" w:sz="4" w:space="0" w:color="auto"/>
            </w:tcBorders>
            <w:shd w:val="clear" w:color="auto" w:fill="F2F2F2"/>
            <w:vAlign w:val="center"/>
          </w:tcPr>
          <w:p w14:paraId="031BFF44"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641C7AAA"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339AB6FC"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2BB0883A" w14:textId="77777777" w:rsidTr="00087FBC">
        <w:trPr>
          <w:trHeight w:val="71"/>
        </w:trPr>
        <w:tc>
          <w:tcPr>
            <w:tcW w:w="851" w:type="dxa"/>
            <w:tcBorders>
              <w:top w:val="single" w:sz="4" w:space="0" w:color="auto"/>
              <w:bottom w:val="single" w:sz="4" w:space="0" w:color="auto"/>
            </w:tcBorders>
            <w:shd w:val="clear" w:color="auto" w:fill="auto"/>
            <w:vAlign w:val="center"/>
          </w:tcPr>
          <w:p w14:paraId="03EBF5F0"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46AB11"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F</w:t>
            </w:r>
            <w:r w:rsidRPr="00DE20C7">
              <w:rPr>
                <w:rFonts w:ascii="Open Sans" w:eastAsia="Times New Roman" w:hAnsi="Open Sans" w:cs="Open Sans"/>
                <w:b/>
              </w:rPr>
              <w:t>abrycznie nowy.</w:t>
            </w:r>
          </w:p>
        </w:tc>
        <w:tc>
          <w:tcPr>
            <w:tcW w:w="1134" w:type="dxa"/>
            <w:tcBorders>
              <w:top w:val="single" w:sz="4" w:space="0" w:color="auto"/>
              <w:bottom w:val="single" w:sz="4" w:space="0" w:color="auto"/>
            </w:tcBorders>
            <w:shd w:val="clear" w:color="auto" w:fill="auto"/>
            <w:vAlign w:val="center"/>
          </w:tcPr>
          <w:p w14:paraId="481D6B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4ADFEA9C" w14:textId="77777777" w:rsidTr="00087FBC">
        <w:trPr>
          <w:trHeight w:val="71"/>
        </w:trPr>
        <w:tc>
          <w:tcPr>
            <w:tcW w:w="851" w:type="dxa"/>
            <w:tcBorders>
              <w:top w:val="single" w:sz="4" w:space="0" w:color="auto"/>
              <w:bottom w:val="single" w:sz="4" w:space="0" w:color="auto"/>
            </w:tcBorders>
            <w:shd w:val="clear" w:color="auto" w:fill="auto"/>
            <w:vAlign w:val="center"/>
          </w:tcPr>
          <w:p w14:paraId="2E66E44D"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511F8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tc>
        <w:tc>
          <w:tcPr>
            <w:tcW w:w="1134" w:type="dxa"/>
            <w:tcBorders>
              <w:top w:val="single" w:sz="4" w:space="0" w:color="auto"/>
              <w:bottom w:val="single" w:sz="4" w:space="0" w:color="auto"/>
            </w:tcBorders>
            <w:shd w:val="clear" w:color="auto" w:fill="auto"/>
            <w:vAlign w:val="center"/>
          </w:tcPr>
          <w:p w14:paraId="0F33A224"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777CB2E1" w14:textId="77777777" w:rsidTr="00087FBC">
        <w:trPr>
          <w:trHeight w:val="71"/>
        </w:trPr>
        <w:tc>
          <w:tcPr>
            <w:tcW w:w="851" w:type="dxa"/>
            <w:tcBorders>
              <w:top w:val="single" w:sz="4" w:space="0" w:color="auto"/>
              <w:bottom w:val="single" w:sz="4" w:space="0" w:color="auto"/>
            </w:tcBorders>
            <w:shd w:val="clear" w:color="auto" w:fill="auto"/>
            <w:vAlign w:val="center"/>
          </w:tcPr>
          <w:p w14:paraId="0B3850F8"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A86FBF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Charakterystyka techniczna wagi:</w:t>
            </w:r>
          </w:p>
        </w:tc>
      </w:tr>
      <w:tr w:rsidR="004D7D07" w:rsidRPr="00DE20C7" w14:paraId="25F6679D" w14:textId="77777777" w:rsidTr="00087FBC">
        <w:trPr>
          <w:trHeight w:val="71"/>
        </w:trPr>
        <w:tc>
          <w:tcPr>
            <w:tcW w:w="851" w:type="dxa"/>
            <w:vMerge w:val="restart"/>
            <w:tcBorders>
              <w:top w:val="single" w:sz="4" w:space="0" w:color="auto"/>
            </w:tcBorders>
            <w:shd w:val="clear" w:color="auto" w:fill="auto"/>
            <w:vAlign w:val="center"/>
          </w:tcPr>
          <w:p w14:paraId="05E7498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4FC1676" w14:textId="77777777" w:rsidR="004D7D07" w:rsidRPr="00DE20C7" w:rsidRDefault="004D7D07" w:rsidP="004D7D07">
            <w:pPr>
              <w:spacing w:after="0" w:line="240" w:lineRule="auto"/>
              <w:rPr>
                <w:rFonts w:ascii="Open Sans" w:eastAsia="Times New Roman" w:hAnsi="Open Sans" w:cs="Open Sans"/>
                <w:b/>
              </w:rPr>
            </w:pPr>
            <w:r w:rsidRPr="00DE20C7">
              <w:rPr>
                <w:rFonts w:ascii="Open Sans" w:eastAsia="Times New Roman" w:hAnsi="Open Sans" w:cs="Open Sans"/>
                <w:b/>
              </w:rPr>
              <w:t>Ważenie pojemnika:</w:t>
            </w:r>
          </w:p>
        </w:tc>
      </w:tr>
      <w:tr w:rsidR="004D7D07" w:rsidRPr="00DE20C7" w14:paraId="3933B927" w14:textId="77777777" w:rsidTr="00087FBC">
        <w:trPr>
          <w:trHeight w:val="71"/>
        </w:trPr>
        <w:tc>
          <w:tcPr>
            <w:tcW w:w="851" w:type="dxa"/>
            <w:vMerge/>
            <w:shd w:val="clear" w:color="auto" w:fill="auto"/>
            <w:vAlign w:val="center"/>
          </w:tcPr>
          <w:p w14:paraId="78F1B51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BBD495C"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 xml:space="preserve">Ma odbywać się w czasie procesu opróżniania pojemnika przez urządzenia załadowcze zamontowane na śmieciarce. </w:t>
            </w:r>
          </w:p>
        </w:tc>
        <w:tc>
          <w:tcPr>
            <w:tcW w:w="1134" w:type="dxa"/>
            <w:tcBorders>
              <w:top w:val="single" w:sz="4" w:space="0" w:color="auto"/>
              <w:bottom w:val="single" w:sz="4" w:space="0" w:color="auto"/>
            </w:tcBorders>
            <w:shd w:val="clear" w:color="auto" w:fill="auto"/>
            <w:vAlign w:val="center"/>
          </w:tcPr>
          <w:p w14:paraId="57B4412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800B57" w14:textId="77777777" w:rsidTr="00087FBC">
        <w:trPr>
          <w:trHeight w:val="71"/>
        </w:trPr>
        <w:tc>
          <w:tcPr>
            <w:tcW w:w="851" w:type="dxa"/>
            <w:vMerge/>
            <w:tcBorders>
              <w:bottom w:val="single" w:sz="4" w:space="0" w:color="auto"/>
            </w:tcBorders>
            <w:shd w:val="clear" w:color="auto" w:fill="auto"/>
            <w:vAlign w:val="center"/>
          </w:tcPr>
          <w:p w14:paraId="1052D40E"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9DCA1E"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System wagowy ma niezależnie wyznaczać (mierzyć) tarę pojemników dla każdego cyklu załadunku.</w:t>
            </w:r>
          </w:p>
        </w:tc>
        <w:tc>
          <w:tcPr>
            <w:tcW w:w="1134" w:type="dxa"/>
            <w:tcBorders>
              <w:top w:val="single" w:sz="4" w:space="0" w:color="auto"/>
              <w:bottom w:val="single" w:sz="4" w:space="0" w:color="auto"/>
            </w:tcBorders>
            <w:shd w:val="clear" w:color="auto" w:fill="auto"/>
            <w:vAlign w:val="center"/>
          </w:tcPr>
          <w:p w14:paraId="445FC11B"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FAA1D5" w14:textId="77777777" w:rsidTr="00087FBC">
        <w:trPr>
          <w:trHeight w:val="71"/>
        </w:trPr>
        <w:tc>
          <w:tcPr>
            <w:tcW w:w="851" w:type="dxa"/>
            <w:tcBorders>
              <w:top w:val="single" w:sz="4" w:space="0" w:color="auto"/>
              <w:bottom w:val="single" w:sz="4" w:space="0" w:color="auto"/>
            </w:tcBorders>
            <w:shd w:val="clear" w:color="auto" w:fill="auto"/>
            <w:vAlign w:val="center"/>
          </w:tcPr>
          <w:p w14:paraId="533FDCF9"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0D2A8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1825505E"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u w:val="single"/>
              </w:rPr>
              <w:t>Musi być systemem dynamicznym: tzn.</w:t>
            </w:r>
            <w:r w:rsidRPr="00DE20C7">
              <w:rPr>
                <w:rFonts w:ascii="Open Sans" w:eastAsia="Times New Roman" w:hAnsi="Open Sans" w:cs="Open Sans"/>
              </w:rPr>
              <w:t xml:space="preserve"> rejestrować ciężar ważonych odpadów bez konieczności zatrzymywania urządzeń załadowczych.</w:t>
            </w:r>
          </w:p>
        </w:tc>
        <w:tc>
          <w:tcPr>
            <w:tcW w:w="1134" w:type="dxa"/>
            <w:tcBorders>
              <w:top w:val="single" w:sz="4" w:space="0" w:color="auto"/>
              <w:bottom w:val="single" w:sz="4" w:space="0" w:color="auto"/>
            </w:tcBorders>
            <w:shd w:val="clear" w:color="auto" w:fill="auto"/>
            <w:vAlign w:val="center"/>
          </w:tcPr>
          <w:p w14:paraId="6A88D90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8969F5E" w14:textId="77777777" w:rsidTr="00087FBC">
        <w:trPr>
          <w:trHeight w:val="71"/>
        </w:trPr>
        <w:tc>
          <w:tcPr>
            <w:tcW w:w="851" w:type="dxa"/>
            <w:vMerge w:val="restart"/>
            <w:tcBorders>
              <w:top w:val="single" w:sz="4" w:space="0" w:color="auto"/>
            </w:tcBorders>
            <w:shd w:val="clear" w:color="auto" w:fill="auto"/>
            <w:vAlign w:val="center"/>
          </w:tcPr>
          <w:p w14:paraId="101F3C60"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95BFA1B"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r w:rsidRPr="00DE20C7">
              <w:rPr>
                <w:rFonts w:ascii="Open Sans" w:eastAsia="Times New Roman" w:hAnsi="Open Sans" w:cs="Open Sans"/>
              </w:rPr>
              <w:t>Nie powinna być gorsza niż:</w:t>
            </w:r>
          </w:p>
        </w:tc>
      </w:tr>
      <w:tr w:rsidR="004D7D07" w:rsidRPr="00DE20C7" w14:paraId="0800479A" w14:textId="77777777" w:rsidTr="00087FBC">
        <w:trPr>
          <w:trHeight w:val="71"/>
        </w:trPr>
        <w:tc>
          <w:tcPr>
            <w:tcW w:w="851" w:type="dxa"/>
            <w:vMerge/>
            <w:shd w:val="clear" w:color="auto" w:fill="auto"/>
            <w:vAlign w:val="center"/>
          </w:tcPr>
          <w:p w14:paraId="456CD6E1"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B7C47C8"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150 kg wymaga się parametrów działka legalizacyjna i odczytowa e=d≤1kg (nie większa niż).</w:t>
            </w:r>
          </w:p>
        </w:tc>
        <w:tc>
          <w:tcPr>
            <w:tcW w:w="1134" w:type="dxa"/>
            <w:tcBorders>
              <w:top w:val="single" w:sz="4" w:space="0" w:color="auto"/>
              <w:bottom w:val="single" w:sz="4" w:space="0" w:color="auto"/>
            </w:tcBorders>
            <w:shd w:val="clear" w:color="auto" w:fill="auto"/>
            <w:vAlign w:val="center"/>
          </w:tcPr>
          <w:p w14:paraId="69DABFE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056AC60" w14:textId="77777777" w:rsidTr="00087FBC">
        <w:trPr>
          <w:trHeight w:val="71"/>
        </w:trPr>
        <w:tc>
          <w:tcPr>
            <w:tcW w:w="851" w:type="dxa"/>
            <w:vMerge/>
            <w:tcBorders>
              <w:bottom w:val="single" w:sz="4" w:space="0" w:color="auto"/>
            </w:tcBorders>
            <w:shd w:val="clear" w:color="auto" w:fill="auto"/>
            <w:vAlign w:val="center"/>
          </w:tcPr>
          <w:p w14:paraId="0DC79426"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8B27EF"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600 kg wymaga się parametrów działka legalizacyjna i odczytowa e=d≤5kg (nie większa niż).</w:t>
            </w:r>
          </w:p>
        </w:tc>
        <w:tc>
          <w:tcPr>
            <w:tcW w:w="1134" w:type="dxa"/>
            <w:tcBorders>
              <w:top w:val="single" w:sz="4" w:space="0" w:color="auto"/>
              <w:bottom w:val="single" w:sz="4" w:space="0" w:color="auto"/>
            </w:tcBorders>
            <w:shd w:val="clear" w:color="auto" w:fill="auto"/>
            <w:vAlign w:val="center"/>
          </w:tcPr>
          <w:p w14:paraId="4187C32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7FD9FB3" w14:textId="77777777" w:rsidTr="00087FBC">
        <w:trPr>
          <w:trHeight w:val="71"/>
        </w:trPr>
        <w:tc>
          <w:tcPr>
            <w:tcW w:w="851" w:type="dxa"/>
            <w:tcBorders>
              <w:top w:val="single" w:sz="4" w:space="0" w:color="auto"/>
              <w:bottom w:val="single" w:sz="4" w:space="0" w:color="auto"/>
            </w:tcBorders>
            <w:shd w:val="clear" w:color="auto" w:fill="auto"/>
            <w:vAlign w:val="center"/>
          </w:tcPr>
          <w:p w14:paraId="681FA65B"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3DD5D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5C415858"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W sposób automatyczny, w zależności od sposobu wykorzystywania mechanizmu załadunkowego śmieciarki.</w:t>
            </w:r>
          </w:p>
        </w:tc>
        <w:tc>
          <w:tcPr>
            <w:tcW w:w="1134" w:type="dxa"/>
            <w:tcBorders>
              <w:top w:val="single" w:sz="4" w:space="0" w:color="auto"/>
              <w:bottom w:val="single" w:sz="4" w:space="0" w:color="auto"/>
            </w:tcBorders>
            <w:shd w:val="clear" w:color="auto" w:fill="auto"/>
            <w:vAlign w:val="center"/>
          </w:tcPr>
          <w:p w14:paraId="51E70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20A7D8F" w14:textId="77777777" w:rsidTr="00087FBC">
        <w:trPr>
          <w:trHeight w:val="71"/>
        </w:trPr>
        <w:tc>
          <w:tcPr>
            <w:tcW w:w="851" w:type="dxa"/>
            <w:tcBorders>
              <w:top w:val="single" w:sz="4" w:space="0" w:color="auto"/>
              <w:bottom w:val="single" w:sz="4" w:space="0" w:color="auto"/>
            </w:tcBorders>
            <w:shd w:val="clear" w:color="auto" w:fill="auto"/>
            <w:vAlign w:val="center"/>
          </w:tcPr>
          <w:p w14:paraId="47E4525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37DC4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030A4F43"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 xml:space="preserve">z wykonanych pomiarów do systemu transmisji danych w standardzie </w:t>
            </w:r>
            <w:proofErr w:type="spellStart"/>
            <w:r w:rsidRPr="00DE20C7">
              <w:rPr>
                <w:rFonts w:ascii="Open Sans" w:eastAsia="Times New Roman" w:hAnsi="Open Sans" w:cs="Open Sans"/>
              </w:rPr>
              <w:t>CleANOpen</w:t>
            </w:r>
            <w:proofErr w:type="spellEnd"/>
            <w:r w:rsidRPr="00DE20C7">
              <w:rPr>
                <w:rFonts w:ascii="Open Sans" w:eastAsia="Times New Roman" w:hAnsi="Open Sans" w:cs="Open Sans"/>
              </w:rPr>
              <w:t>.</w:t>
            </w:r>
          </w:p>
        </w:tc>
        <w:tc>
          <w:tcPr>
            <w:tcW w:w="1134" w:type="dxa"/>
            <w:tcBorders>
              <w:top w:val="single" w:sz="4" w:space="0" w:color="auto"/>
              <w:bottom w:val="single" w:sz="4" w:space="0" w:color="auto"/>
            </w:tcBorders>
            <w:shd w:val="clear" w:color="auto" w:fill="auto"/>
            <w:vAlign w:val="center"/>
          </w:tcPr>
          <w:p w14:paraId="3D8F6B0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D0F0F3" w14:textId="77777777" w:rsidTr="00087FBC">
        <w:trPr>
          <w:trHeight w:val="71"/>
        </w:trPr>
        <w:tc>
          <w:tcPr>
            <w:tcW w:w="851" w:type="dxa"/>
            <w:tcBorders>
              <w:top w:val="single" w:sz="4" w:space="0" w:color="auto"/>
              <w:bottom w:val="single" w:sz="4" w:space="0" w:color="auto"/>
            </w:tcBorders>
            <w:shd w:val="clear" w:color="auto" w:fill="auto"/>
            <w:vAlign w:val="center"/>
          </w:tcPr>
          <w:p w14:paraId="277FAB6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7DF105D"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rPr>
              <w:t xml:space="preserve">identyfikacji pojemników </w:t>
            </w:r>
            <w:proofErr w:type="spellStart"/>
            <w:r w:rsidRPr="00DE20C7">
              <w:rPr>
                <w:rFonts w:ascii="Open Sans" w:eastAsia="Times New Roman" w:hAnsi="Open Sans" w:cs="Open Sans"/>
              </w:rPr>
              <w:t>RFiD</w:t>
            </w:r>
            <w:proofErr w:type="spellEnd"/>
            <w:r w:rsidRPr="00DE20C7">
              <w:rPr>
                <w:rFonts w:ascii="Open Sans" w:eastAsia="Times New Roman" w:hAnsi="Open Sans" w:cs="Open Sans"/>
              </w:rPr>
              <w:t xml:space="preserve"> oraz dynamicznego ważenia załadowywanych odpadów z terminalem PDA wewnątrz kabiny kierowcy</w:t>
            </w:r>
          </w:p>
        </w:tc>
        <w:tc>
          <w:tcPr>
            <w:tcW w:w="1134" w:type="dxa"/>
            <w:tcBorders>
              <w:top w:val="single" w:sz="4" w:space="0" w:color="auto"/>
              <w:bottom w:val="single" w:sz="4" w:space="0" w:color="auto"/>
            </w:tcBorders>
            <w:shd w:val="clear" w:color="auto" w:fill="auto"/>
            <w:vAlign w:val="center"/>
          </w:tcPr>
          <w:p w14:paraId="7383B55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18F6184" w14:textId="77777777" w:rsidTr="00087FBC">
        <w:trPr>
          <w:trHeight w:val="71"/>
        </w:trPr>
        <w:tc>
          <w:tcPr>
            <w:tcW w:w="851" w:type="dxa"/>
            <w:tcBorders>
              <w:top w:val="single" w:sz="4" w:space="0" w:color="auto"/>
              <w:bottom w:val="single" w:sz="4" w:space="0" w:color="auto"/>
            </w:tcBorders>
            <w:shd w:val="clear" w:color="auto" w:fill="auto"/>
            <w:vAlign w:val="center"/>
          </w:tcPr>
          <w:p w14:paraId="50B8570B" w14:textId="77777777" w:rsidR="004D7D07" w:rsidRPr="00DE20C7" w:rsidRDefault="004D7D07" w:rsidP="00775ED0">
            <w:pPr>
              <w:numPr>
                <w:ilvl w:val="0"/>
                <w:numId w:val="122"/>
              </w:numPr>
              <w:spacing w:after="0" w:line="240" w:lineRule="auto"/>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AF026C0"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vAlign w:val="center"/>
          </w:tcPr>
          <w:p w14:paraId="7A0B60D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149CC206"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623A4EC2" w14:textId="71EC5F16" w:rsidR="007C0FED" w:rsidRPr="00DE20C7" w:rsidRDefault="007C0FED" w:rsidP="007B550D">
      <w:pPr>
        <w:suppressAutoHyphens/>
        <w:spacing w:after="120" w:line="276" w:lineRule="auto"/>
        <w:jc w:val="right"/>
        <w:rPr>
          <w:rFonts w:ascii="Open Sans" w:eastAsia="Cambria" w:hAnsi="Open Sans" w:cs="Open Sans"/>
          <w:b/>
          <w:color w:val="002060"/>
        </w:rPr>
      </w:pPr>
    </w:p>
    <w:p w14:paraId="1408BD71" w14:textId="2E5841A3" w:rsidR="007C0FED" w:rsidRPr="00DE20C7" w:rsidRDefault="007C0FED" w:rsidP="007B550D">
      <w:pPr>
        <w:suppressAutoHyphens/>
        <w:spacing w:after="120" w:line="276" w:lineRule="auto"/>
        <w:jc w:val="right"/>
        <w:rPr>
          <w:rFonts w:ascii="Open Sans" w:eastAsia="Cambria" w:hAnsi="Open Sans" w:cs="Open Sans"/>
          <w:b/>
          <w:color w:val="002060"/>
        </w:rPr>
      </w:pPr>
    </w:p>
    <w:p w14:paraId="0ADADCCA" w14:textId="0954EB4E" w:rsidR="007C0FED" w:rsidRPr="00DE20C7" w:rsidRDefault="007C0FED" w:rsidP="007B550D">
      <w:pPr>
        <w:suppressAutoHyphens/>
        <w:spacing w:after="120" w:line="276" w:lineRule="auto"/>
        <w:jc w:val="right"/>
        <w:rPr>
          <w:rFonts w:ascii="Open Sans" w:eastAsia="Cambria" w:hAnsi="Open Sans" w:cs="Open Sans"/>
          <w:b/>
          <w:color w:val="002060"/>
        </w:rPr>
      </w:pPr>
    </w:p>
    <w:p w14:paraId="19D3D279" w14:textId="6E3E3C34" w:rsidR="007C0FED" w:rsidRPr="00DE20C7" w:rsidRDefault="007C0FED" w:rsidP="007B550D">
      <w:pPr>
        <w:suppressAutoHyphens/>
        <w:spacing w:after="120" w:line="276" w:lineRule="auto"/>
        <w:jc w:val="right"/>
        <w:rPr>
          <w:rFonts w:ascii="Open Sans" w:eastAsia="Cambria" w:hAnsi="Open Sans" w:cs="Open Sans"/>
          <w:b/>
          <w:color w:val="002060"/>
        </w:rPr>
      </w:pPr>
    </w:p>
    <w:p w14:paraId="64988555" w14:textId="4A400431" w:rsidR="007C0FED" w:rsidRPr="00DE20C7" w:rsidRDefault="007C0FED" w:rsidP="007B550D">
      <w:pPr>
        <w:suppressAutoHyphens/>
        <w:spacing w:after="120" w:line="276" w:lineRule="auto"/>
        <w:jc w:val="right"/>
        <w:rPr>
          <w:rFonts w:ascii="Open Sans" w:eastAsia="Cambria" w:hAnsi="Open Sans" w:cs="Open Sans"/>
          <w:b/>
          <w:color w:val="002060"/>
        </w:rPr>
      </w:pPr>
    </w:p>
    <w:p w14:paraId="14ED9E60" w14:textId="7AE182CB" w:rsidR="007C0FED" w:rsidRPr="00DE20C7" w:rsidRDefault="007C0FED" w:rsidP="007B550D">
      <w:pPr>
        <w:suppressAutoHyphens/>
        <w:spacing w:after="120" w:line="276" w:lineRule="auto"/>
        <w:jc w:val="right"/>
        <w:rPr>
          <w:rFonts w:ascii="Open Sans" w:eastAsia="Cambria" w:hAnsi="Open Sans" w:cs="Open Sans"/>
          <w:b/>
          <w:color w:val="002060"/>
        </w:rPr>
      </w:pPr>
    </w:p>
    <w:p w14:paraId="38638F3F" w14:textId="5E7B3422" w:rsidR="007C0FED" w:rsidRPr="00DE20C7" w:rsidRDefault="007C0FED" w:rsidP="007B550D">
      <w:pPr>
        <w:suppressAutoHyphens/>
        <w:spacing w:after="120" w:line="276" w:lineRule="auto"/>
        <w:jc w:val="right"/>
        <w:rPr>
          <w:rFonts w:ascii="Open Sans" w:eastAsia="Cambria" w:hAnsi="Open Sans" w:cs="Open Sans"/>
          <w:b/>
          <w:color w:val="002060"/>
        </w:rPr>
      </w:pPr>
    </w:p>
    <w:p w14:paraId="378BEACC" w14:textId="0DBB63E9" w:rsidR="007C0FED" w:rsidRPr="00DE20C7" w:rsidRDefault="007C0FED" w:rsidP="007B550D">
      <w:pPr>
        <w:suppressAutoHyphens/>
        <w:spacing w:after="120" w:line="276" w:lineRule="auto"/>
        <w:jc w:val="right"/>
        <w:rPr>
          <w:rFonts w:ascii="Open Sans" w:eastAsia="Cambria" w:hAnsi="Open Sans" w:cs="Open Sans"/>
          <w:b/>
          <w:color w:val="002060"/>
        </w:rPr>
      </w:pPr>
    </w:p>
    <w:p w14:paraId="68F4A647" w14:textId="0C9BDA52" w:rsidR="007C0FED" w:rsidRPr="00DE20C7" w:rsidRDefault="007C0FED" w:rsidP="007B550D">
      <w:pPr>
        <w:suppressAutoHyphens/>
        <w:spacing w:after="120" w:line="276" w:lineRule="auto"/>
        <w:jc w:val="right"/>
        <w:rPr>
          <w:rFonts w:ascii="Open Sans" w:eastAsia="Cambria" w:hAnsi="Open Sans" w:cs="Open Sans"/>
          <w:b/>
          <w:color w:val="002060"/>
        </w:rPr>
      </w:pPr>
    </w:p>
    <w:p w14:paraId="52133E2D" w14:textId="47451BA4" w:rsidR="007C0FED" w:rsidRPr="00DE20C7" w:rsidRDefault="007C0FED" w:rsidP="007B550D">
      <w:pPr>
        <w:suppressAutoHyphens/>
        <w:spacing w:after="120" w:line="276" w:lineRule="auto"/>
        <w:jc w:val="right"/>
        <w:rPr>
          <w:rFonts w:ascii="Open Sans" w:eastAsia="Cambria" w:hAnsi="Open Sans" w:cs="Open Sans"/>
          <w:b/>
          <w:color w:val="002060"/>
        </w:rPr>
      </w:pPr>
    </w:p>
    <w:p w14:paraId="41422D82" w14:textId="186DE46A" w:rsidR="007C0FED" w:rsidRDefault="007C0FED" w:rsidP="007B550D">
      <w:pPr>
        <w:suppressAutoHyphens/>
        <w:spacing w:after="120" w:line="276" w:lineRule="auto"/>
        <w:jc w:val="right"/>
        <w:rPr>
          <w:rFonts w:ascii="Open Sans" w:eastAsia="Cambria" w:hAnsi="Open Sans" w:cs="Open Sans"/>
          <w:b/>
          <w:color w:val="002060"/>
        </w:rPr>
      </w:pPr>
    </w:p>
    <w:p w14:paraId="4AE06D35" w14:textId="1ECA54A9" w:rsidR="00913E59" w:rsidRDefault="00913E59" w:rsidP="007B550D">
      <w:pPr>
        <w:suppressAutoHyphens/>
        <w:spacing w:after="120" w:line="276" w:lineRule="auto"/>
        <w:jc w:val="right"/>
        <w:rPr>
          <w:rFonts w:ascii="Open Sans" w:eastAsia="Cambria" w:hAnsi="Open Sans" w:cs="Open Sans"/>
          <w:b/>
          <w:color w:val="002060"/>
        </w:rPr>
      </w:pPr>
    </w:p>
    <w:p w14:paraId="531E9908" w14:textId="57E1A63D" w:rsidR="00913E59" w:rsidRDefault="00913E59" w:rsidP="007B550D">
      <w:pPr>
        <w:suppressAutoHyphens/>
        <w:spacing w:after="120" w:line="276" w:lineRule="auto"/>
        <w:jc w:val="right"/>
        <w:rPr>
          <w:rFonts w:ascii="Open Sans" w:eastAsia="Cambria" w:hAnsi="Open Sans" w:cs="Open Sans"/>
          <w:b/>
          <w:color w:val="002060"/>
        </w:rPr>
      </w:pPr>
    </w:p>
    <w:p w14:paraId="06B3664E" w14:textId="77777777" w:rsidR="00913E59" w:rsidRPr="00DE20C7" w:rsidRDefault="00913E59"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6829A0A" w:rsidR="007B550D" w:rsidRPr="00DE20C7" w:rsidRDefault="00913E59">
            <w:pPr>
              <w:suppressAutoHyphens/>
              <w:spacing w:after="0" w:line="240" w:lineRule="auto"/>
              <w:rPr>
                <w:rFonts w:ascii="Open Sans" w:eastAsia="Arial" w:hAnsi="Open Sans" w:cs="Open Sans"/>
              </w:rPr>
            </w:pPr>
            <w:r w:rsidRPr="00913E59">
              <w:rPr>
                <w:rFonts w:ascii="Open Sans" w:eastAsia="Arial" w:hAnsi="Open Sans" w:cs="Open Sans"/>
              </w:rPr>
              <w:t>„Dostawa nowego pojazdu do wywozu odpadów zbieranych selektywnie, na podwoziu trzyosiowym ,o pojemności skrzyni ładunkowej minimum 21 m</w:t>
            </w:r>
            <w:r w:rsidRPr="00913E59">
              <w:rPr>
                <w:rFonts w:ascii="Open Sans" w:eastAsia="Arial" w:hAnsi="Open Sans" w:cs="Open Sans"/>
                <w:vertAlign w:val="superscript"/>
              </w:rPr>
              <w:t>3</w:t>
            </w:r>
            <w:r w:rsidRPr="00913E59">
              <w:rPr>
                <w:rFonts w:ascii="Open Sans" w:eastAsia="Arial" w:hAnsi="Open Sans" w:cs="Open Sans"/>
              </w:rPr>
              <w:t xml:space="preserve">  w formie leasingu operacyjnego z opcją wykupu dla Przedsiębiorstwa Gospodarki Komunalnej sp. z o.o. w Koszalinie”.</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3F1589EB" w:rsidR="00913E59" w:rsidRDefault="00913E59"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0D788BB9" w:rsidR="008C65EE" w:rsidRPr="008C65EE" w:rsidRDefault="008C65EE" w:rsidP="008C65EE">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„Dostawa nowego pojazdu do wywozu odpadów zbieranych selektywnie, na podwoziu trzyosiowym ,o pojemności skrzyni ładunkowej minimum 21 m</w:t>
      </w:r>
      <w:r w:rsidRPr="008C65EE">
        <w:rPr>
          <w:rFonts w:ascii="Open Sans" w:eastAsia="Cambria" w:hAnsi="Open Sans" w:cs="Open Sans"/>
          <w:iCs/>
          <w:u w:val="single"/>
          <w:vertAlign w:val="superscript"/>
        </w:rPr>
        <w:t>3</w:t>
      </w:r>
      <w:r w:rsidRPr="008C65EE">
        <w:rPr>
          <w:rFonts w:ascii="Open Sans" w:eastAsia="Cambria" w:hAnsi="Open Sans" w:cs="Open Sans"/>
          <w:iCs/>
          <w:u w:val="single"/>
        </w:rPr>
        <w:t xml:space="preserve">  w formie leasingu operacyjnego z opcją wykupu dla Przedsiębiorstwa Gospodarki Komunalnej </w:t>
      </w:r>
      <w:r w:rsidR="00E511B6">
        <w:rPr>
          <w:rFonts w:ascii="Open Sans" w:eastAsia="Cambria" w:hAnsi="Open Sans" w:cs="Open Sans"/>
          <w:iCs/>
          <w:u w:val="single"/>
        </w:rPr>
        <w:br/>
      </w:r>
      <w:r w:rsidRPr="008C65EE">
        <w:rPr>
          <w:rFonts w:ascii="Open Sans" w:eastAsia="Cambria" w:hAnsi="Open Sans" w:cs="Open Sans"/>
          <w:iCs/>
          <w:u w:val="single"/>
        </w:rPr>
        <w:t>sp. z o.o. w Koszalinie”.</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511B6">
      <w:pPr>
        <w:pStyle w:val="Akapitzlist"/>
        <w:numPr>
          <w:ilvl w:val="0"/>
          <w:numId w:val="125"/>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511B6">
      <w:pPr>
        <w:pStyle w:val="Akapitzlist"/>
        <w:numPr>
          <w:ilvl w:val="0"/>
          <w:numId w:val="125"/>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646FDB">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365AC9" w:rsidR="007B550D" w:rsidRPr="00DE20C7" w:rsidRDefault="007B550D" w:rsidP="006707C6">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„Dostawa nowego pojazdu do wywozu odpadów zbieranych selektywnie, na podwoziu trzyosiowym ,o pojemności skrzyni ładunkowej minimum 21 m</w:t>
      </w:r>
      <w:r w:rsidR="00451D7E" w:rsidRPr="008C65EE">
        <w:rPr>
          <w:rFonts w:ascii="Open Sans" w:eastAsia="Cambria" w:hAnsi="Open Sans" w:cs="Open Sans"/>
          <w:iCs/>
          <w:u w:val="single"/>
          <w:vertAlign w:val="superscript"/>
        </w:rPr>
        <w:t>3</w:t>
      </w:r>
      <w:r w:rsidR="00451D7E" w:rsidRPr="008C65EE">
        <w:rPr>
          <w:rFonts w:ascii="Open Sans" w:eastAsia="Cambria" w:hAnsi="Open Sans" w:cs="Open Sans"/>
          <w:iCs/>
          <w:u w:val="single"/>
        </w:rPr>
        <w:t xml:space="preserve">  w formie leasingu operacyjnego z opcją wykupu dla Przedsiębiorstwa Gospodarki Komunalnej </w:t>
      </w:r>
      <w:r w:rsidR="00451D7E">
        <w:rPr>
          <w:rFonts w:ascii="Open Sans" w:eastAsia="Cambria" w:hAnsi="Open Sans" w:cs="Open Sans"/>
          <w:iCs/>
          <w:u w:val="single"/>
        </w:rPr>
        <w:br/>
      </w:r>
      <w:r w:rsidR="00451D7E" w:rsidRPr="008C65EE">
        <w:rPr>
          <w:rFonts w:ascii="Open Sans" w:eastAsia="Cambria" w:hAnsi="Open Sans" w:cs="Open Sans"/>
          <w:iCs/>
          <w:u w:val="single"/>
        </w:rPr>
        <w:t>sp. z o.o. w Koszalinie”</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2E4C411" w14:textId="77777777"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1AC191EA"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4688B3B7" w14:textId="0F07754F"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5E21F7" w:rsidRPr="00620F26">
        <w:rPr>
          <w:rFonts w:ascii="Open Sans" w:eastAsia="Cambria" w:hAnsi="Open Sans" w:cs="Open Sans"/>
          <w:bCs/>
          <w:color w:val="002060"/>
          <w:sz w:val="16"/>
          <w:szCs w:val="16"/>
        </w:rPr>
        <w:t>Istotne postanowienia umow</w:t>
      </w:r>
      <w:r w:rsidRPr="00620F26">
        <w:rPr>
          <w:rFonts w:ascii="Open Sans" w:eastAsia="Cambria" w:hAnsi="Open Sans" w:cs="Open Sans"/>
          <w:bCs/>
          <w:color w:val="002060"/>
          <w:sz w:val="16"/>
          <w:szCs w:val="16"/>
        </w:rPr>
        <w:t>y</w:t>
      </w: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262B6800"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Wybrany Wykonawca jest zobowiązany do zawarcia umowy w sprawie zamówienia publicznego na warunkach określonych w dokumentach zamówienia. </w:t>
      </w:r>
    </w:p>
    <w:p w14:paraId="6A418D28" w14:textId="3F10B40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Istotne postanowienia umowy mają następujące znaczenie: dopuszcza się zawarcie umowy z wybranym Wykonawcą o zaproponowanej przez niego treści lub z zastosowaniem wzorca umowy stosowanego przez Wykonawcę </w:t>
      </w:r>
      <w:r w:rsidR="00C92022">
        <w:rPr>
          <w:rFonts w:ascii="Open Sans" w:hAnsi="Open Sans" w:cs="Open Sans"/>
          <w:color w:val="000000"/>
          <w:spacing w:val="7"/>
        </w:rPr>
        <w:br/>
      </w:r>
      <w:r w:rsidRPr="00DE20C7">
        <w:rPr>
          <w:rFonts w:ascii="Open Sans" w:hAnsi="Open Sans" w:cs="Open Sans"/>
          <w:color w:val="000000"/>
          <w:spacing w:val="7"/>
        </w:rPr>
        <w:t xml:space="preserve">w swojej działalności z tym, że postanowienia tej umowy nie mogą być dla Zamawiającego mniej korzystne niż postanowienia </w:t>
      </w:r>
      <w:r w:rsidR="00C92022">
        <w:rPr>
          <w:rFonts w:ascii="Open Sans" w:hAnsi="Open Sans" w:cs="Open Sans"/>
          <w:color w:val="000000"/>
          <w:spacing w:val="7"/>
        </w:rPr>
        <w:t xml:space="preserve">zawarte w </w:t>
      </w:r>
      <w:r w:rsidRPr="00DE20C7">
        <w:rPr>
          <w:rFonts w:ascii="Open Sans" w:hAnsi="Open Sans" w:cs="Open Sans"/>
          <w:color w:val="000000"/>
          <w:spacing w:val="7"/>
        </w:rPr>
        <w:t xml:space="preserve">SWZ. </w:t>
      </w:r>
      <w:r w:rsidR="00C92022">
        <w:rPr>
          <w:rFonts w:ascii="Open Sans" w:hAnsi="Open Sans" w:cs="Open Sans"/>
          <w:color w:val="000000"/>
          <w:spacing w:val="7"/>
        </w:rPr>
        <w:br/>
      </w:r>
      <w:r w:rsidRPr="00DE20C7">
        <w:rPr>
          <w:rFonts w:ascii="Open Sans" w:hAnsi="Open Sans" w:cs="Open Sans"/>
          <w:color w:val="000000"/>
          <w:spacing w:val="7"/>
        </w:rPr>
        <w:t xml:space="preserve">W szczególności nie może ulec zmianie tryb i sposób płatności oraz składniki ceny decydujące o wyborze oferty oraz przedmiot umowy leasingu. </w:t>
      </w:r>
    </w:p>
    <w:p w14:paraId="6FD12A78"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Zamawiający</w:t>
      </w:r>
      <w:r w:rsidRPr="00DE20C7">
        <w:rPr>
          <w:rFonts w:ascii="Open Sans" w:hAnsi="Open Sans" w:cs="Open Sans"/>
          <w:color w:val="000000"/>
          <w:spacing w:val="5"/>
        </w:rPr>
        <w:t xml:space="preserve"> zastrzega sobie prawo do nieuwzględnienia </w:t>
      </w:r>
      <w:r w:rsidRPr="00DE20C7">
        <w:rPr>
          <w:rFonts w:ascii="Open Sans" w:hAnsi="Open Sans" w:cs="Open Sans"/>
          <w:color w:val="000000"/>
          <w:spacing w:val="4"/>
        </w:rPr>
        <w:t xml:space="preserve">zgłoszonych propozycji. </w:t>
      </w:r>
      <w:r w:rsidRPr="00DE20C7">
        <w:rPr>
          <w:rFonts w:ascii="Open Sans" w:hAnsi="Open Sans" w:cs="Open Sans"/>
          <w:color w:val="000000"/>
          <w:spacing w:val="7"/>
        </w:rPr>
        <w:t>Zamawiający wymaga, aby w treści umowy znalazły się zapisy określone w niniejszym rozdziale SWZ i zobowiązania wynikające ze złożonej oferty.</w:t>
      </w:r>
    </w:p>
    <w:p w14:paraId="46572FDC" w14:textId="77777777" w:rsidR="00993D00" w:rsidRPr="00DE20C7" w:rsidRDefault="00993D00" w:rsidP="00993D00">
      <w:pPr>
        <w:spacing w:before="144"/>
        <w:ind w:left="576" w:right="72"/>
        <w:jc w:val="both"/>
        <w:rPr>
          <w:rFonts w:ascii="Open Sans" w:hAnsi="Open Sans" w:cs="Open Sans"/>
          <w:color w:val="000000"/>
          <w:spacing w:val="7"/>
        </w:rPr>
      </w:pPr>
    </w:p>
    <w:p w14:paraId="19D3E4EA" w14:textId="77777777"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7"/>
        </w:rPr>
      </w:pPr>
      <w:r w:rsidRPr="00DE20C7">
        <w:rPr>
          <w:rFonts w:ascii="Open Sans" w:hAnsi="Open Sans" w:cs="Open Sans"/>
          <w:color w:val="000000"/>
          <w:spacing w:val="7"/>
        </w:rPr>
        <w:t xml:space="preserve">W wyniku wyboru przez Zamawiającego oferty Wykonawcy w trybie przetargu nieograniczonego </w:t>
      </w:r>
      <w:r w:rsidRPr="00DE20C7">
        <w:rPr>
          <w:rFonts w:ascii="Open Sans" w:hAnsi="Open Sans" w:cs="Open Sans"/>
          <w:color w:val="000000"/>
          <w:spacing w:val="8"/>
        </w:rPr>
        <w:t xml:space="preserve">o wartości przekraczającej kwoty określone w przepisach wydanych na podstawie art. 3 </w:t>
      </w:r>
      <w:r w:rsidRPr="00DE20C7">
        <w:rPr>
          <w:rFonts w:ascii="Open Sans" w:hAnsi="Open Sans" w:cs="Open Sans"/>
          <w:color w:val="000000"/>
          <w:spacing w:val="2"/>
        </w:rPr>
        <w:t xml:space="preserve">ustawy z dnia 11 września 2019 roku  - Prawo zamówień publicznych, Strony zawierają umowę o poniższej </w:t>
      </w:r>
      <w:r w:rsidRPr="00DE20C7">
        <w:rPr>
          <w:rFonts w:ascii="Open Sans" w:hAnsi="Open Sans" w:cs="Open Sans"/>
          <w:color w:val="000000"/>
        </w:rPr>
        <w:t>treści:</w:t>
      </w:r>
    </w:p>
    <w:p w14:paraId="71019E40"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Przedmiotem umowy jest dostawa </w:t>
      </w:r>
      <w:r w:rsidRPr="00DE20C7">
        <w:rPr>
          <w:rFonts w:ascii="Open Sans" w:hAnsi="Open Sans" w:cs="Open Sans"/>
          <w:color w:val="FF0000"/>
          <w:spacing w:val="6"/>
        </w:rPr>
        <w:t xml:space="preserve">nowego pojazdu </w:t>
      </w:r>
      <w:r w:rsidRPr="00DE20C7">
        <w:rPr>
          <w:rFonts w:ascii="Open Sans" w:hAnsi="Open Sans" w:cs="Open Sans"/>
          <w:color w:val="000000"/>
          <w:spacing w:val="6"/>
        </w:rPr>
        <w:t>w ramach leasingu operacyjnego z opcją wykupu.</w:t>
      </w:r>
    </w:p>
    <w:p w14:paraId="6620F4C2"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Poprzez zawarcie umowy leasingu Wykonawca zobowiązuje się nabyć od zbywcy, w zakresie działalności swego przedsiębiorstwa, </w:t>
      </w:r>
      <w:r w:rsidRPr="00DE20C7">
        <w:rPr>
          <w:rFonts w:ascii="Open Sans" w:hAnsi="Open Sans" w:cs="Open Sans"/>
          <w:color w:val="FF0000"/>
          <w:spacing w:val="6"/>
        </w:rPr>
        <w:t xml:space="preserve">nowy pojazd </w:t>
      </w:r>
      <w:r w:rsidRPr="00DE20C7">
        <w:rPr>
          <w:rFonts w:ascii="Open Sans" w:hAnsi="Open Sans" w:cs="Open Sans"/>
          <w:color w:val="000000"/>
          <w:spacing w:val="6"/>
        </w:rPr>
        <w:t xml:space="preserve">będącą przedmiotem leasingu określoną w SWZ i </w:t>
      </w:r>
      <w:r w:rsidRPr="00DE20C7">
        <w:rPr>
          <w:rFonts w:ascii="Open Sans" w:hAnsi="Open Sans" w:cs="Open Sans"/>
          <w:color w:val="000000"/>
          <w:spacing w:val="4"/>
        </w:rPr>
        <w:t>„Szczegółowym opisie przedmiotu zamówienia" i oddać t</w:t>
      </w:r>
      <w:r w:rsidRPr="00DE20C7">
        <w:rPr>
          <w:rFonts w:ascii="Open Sans" w:hAnsi="Open Sans" w:cs="Open Sans"/>
          <w:color w:val="FF0000"/>
          <w:spacing w:val="4"/>
        </w:rPr>
        <w:t xml:space="preserve">en pojazd </w:t>
      </w:r>
      <w:r w:rsidRPr="00DE20C7">
        <w:rPr>
          <w:rFonts w:ascii="Open Sans" w:hAnsi="Open Sans" w:cs="Open Sans"/>
          <w:color w:val="000000"/>
          <w:spacing w:val="4"/>
        </w:rPr>
        <w:t xml:space="preserve">Zamawiającemu do używania </w:t>
      </w:r>
      <w:r w:rsidRPr="00DE20C7">
        <w:rPr>
          <w:rFonts w:ascii="Open Sans" w:hAnsi="Open Sans" w:cs="Open Sans"/>
          <w:color w:val="000000"/>
        </w:rPr>
        <w:t xml:space="preserve">albo używania i pobierania pożytków przez czas oznaczony, a Zamawiający zobowiązuje się zapłacić </w:t>
      </w:r>
      <w:r w:rsidRPr="00DE20C7">
        <w:rPr>
          <w:rFonts w:ascii="Open Sans" w:hAnsi="Open Sans" w:cs="Open Sans"/>
          <w:color w:val="000000"/>
          <w:spacing w:val="5"/>
        </w:rPr>
        <w:t>Wykonawcy w uzgodnionych ratach wynagrodzenie pieniężne.</w:t>
      </w:r>
    </w:p>
    <w:p w14:paraId="195AABE4"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 xml:space="preserve">Wartość umowy wynosi …… zł brutto (słownie:…) i obejmuje wszystkie koszty związane </w:t>
      </w:r>
      <w:r w:rsidRPr="00DE20C7">
        <w:rPr>
          <w:rFonts w:ascii="Open Sans" w:hAnsi="Open Sans" w:cs="Open Sans"/>
          <w:color w:val="000000"/>
          <w:spacing w:val="5"/>
        </w:rPr>
        <w:br/>
        <w:t xml:space="preserve">z wykonywaniem przedmiotu zamówienia łącznie z dostarczeniem pojazdu do Zamawiającego. </w:t>
      </w:r>
    </w:p>
    <w:p w14:paraId="46811581"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Umowa leasingu nie może przewidywać innych dodatkowych kosztów.</w:t>
      </w:r>
    </w:p>
    <w:p w14:paraId="6122E13C"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Wykonawca nie może przenieść wierzytelności wynikającej z realizacji niniejszej umowy na osobę trzecią bez uprzedniej zgody Zamawiającego. </w:t>
      </w:r>
    </w:p>
    <w:p w14:paraId="12279FCE" w14:textId="27F763B1"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FF0000"/>
          <w:spacing w:val="6"/>
        </w:rPr>
      </w:pPr>
      <w:r w:rsidRPr="00DE20C7">
        <w:rPr>
          <w:rFonts w:ascii="Open Sans" w:hAnsi="Open Sans" w:cs="Open Sans"/>
          <w:color w:val="000000"/>
          <w:spacing w:val="6"/>
        </w:rPr>
        <w:t xml:space="preserve">Wykonawca zobowiązany jest do realizacji dostawy przedmiotu leasingu </w:t>
      </w:r>
      <w:r w:rsidR="00620F26">
        <w:rPr>
          <w:rFonts w:ascii="Open Sans" w:hAnsi="Open Sans" w:cs="Open Sans"/>
          <w:color w:val="000000"/>
          <w:spacing w:val="6"/>
        </w:rPr>
        <w:br/>
      </w:r>
      <w:r w:rsidRPr="00DE20C7">
        <w:rPr>
          <w:rFonts w:ascii="Open Sans" w:hAnsi="Open Sans" w:cs="Open Sans"/>
          <w:color w:val="000000"/>
          <w:spacing w:val="6"/>
        </w:rPr>
        <w:t xml:space="preserve">w terminie do </w:t>
      </w:r>
      <w:r w:rsidRPr="00DE20C7">
        <w:rPr>
          <w:rFonts w:ascii="Open Sans" w:hAnsi="Open Sans" w:cs="Open Sans"/>
          <w:color w:val="FF0000"/>
          <w:spacing w:val="6"/>
        </w:rPr>
        <w:t>3 miesiące od dnia podpisania umowy.</w:t>
      </w:r>
    </w:p>
    <w:p w14:paraId="152A4F9F" w14:textId="58B84FB9"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4"/>
        </w:rPr>
      </w:pPr>
      <w:r w:rsidRPr="00DE20C7">
        <w:rPr>
          <w:rFonts w:ascii="Open Sans" w:hAnsi="Open Sans" w:cs="Open Sans"/>
          <w:color w:val="000000"/>
          <w:spacing w:val="4"/>
        </w:rPr>
        <w:t xml:space="preserve">Umowa zostaje zawarta na czas oznaczony, rozpoczynający się w dniu podpisania niniejszej umowy </w:t>
      </w:r>
      <w:r w:rsidRPr="00DE20C7">
        <w:rPr>
          <w:rFonts w:ascii="Open Sans" w:hAnsi="Open Sans" w:cs="Open Sans"/>
          <w:color w:val="000000"/>
          <w:spacing w:val="3"/>
        </w:rPr>
        <w:t xml:space="preserve">przez strony, a kończący się wraz z upływem </w:t>
      </w:r>
      <w:r w:rsidR="00620F26">
        <w:rPr>
          <w:rFonts w:ascii="Open Sans" w:hAnsi="Open Sans" w:cs="Open Sans"/>
          <w:color w:val="000000"/>
          <w:spacing w:val="3"/>
        </w:rPr>
        <w:br/>
      </w:r>
      <w:r w:rsidRPr="00DE20C7">
        <w:rPr>
          <w:rFonts w:ascii="Open Sans" w:hAnsi="Open Sans" w:cs="Open Sans"/>
          <w:color w:val="FF0000"/>
          <w:spacing w:val="3"/>
        </w:rPr>
        <w:t xml:space="preserve">36 </w:t>
      </w:r>
      <w:r w:rsidRPr="00DE20C7">
        <w:rPr>
          <w:rFonts w:ascii="Open Sans" w:hAnsi="Open Sans" w:cs="Open Sans"/>
          <w:color w:val="000000"/>
          <w:spacing w:val="3"/>
        </w:rPr>
        <w:t xml:space="preserve">miesięcy, liczonych od miesiąca, na który przypada </w:t>
      </w:r>
      <w:r w:rsidRPr="00DE20C7">
        <w:rPr>
          <w:rFonts w:ascii="Open Sans" w:hAnsi="Open Sans" w:cs="Open Sans"/>
          <w:color w:val="000000"/>
          <w:spacing w:val="4"/>
        </w:rPr>
        <w:t>płatność pierwszej raty leasingowej.</w:t>
      </w:r>
    </w:p>
    <w:p w14:paraId="133D3991" w14:textId="77777777" w:rsidR="00993D00" w:rsidRPr="00DE20C7" w:rsidRDefault="00993D00" w:rsidP="00775ED0">
      <w:pPr>
        <w:numPr>
          <w:ilvl w:val="0"/>
          <w:numId w:val="52"/>
        </w:numPr>
        <w:tabs>
          <w:tab w:val="decimal" w:pos="648"/>
        </w:tabs>
        <w:spacing w:after="0" w:line="240" w:lineRule="auto"/>
        <w:ind w:left="648" w:right="72" w:hanging="360"/>
        <w:rPr>
          <w:rFonts w:ascii="Open Sans" w:hAnsi="Open Sans" w:cs="Open Sans"/>
          <w:color w:val="000000"/>
          <w:spacing w:val="19"/>
        </w:rPr>
      </w:pPr>
      <w:r w:rsidRPr="00DE20C7">
        <w:rPr>
          <w:rFonts w:ascii="Open Sans" w:hAnsi="Open Sans" w:cs="Open Sans"/>
          <w:color w:val="000000"/>
          <w:spacing w:val="19"/>
        </w:rPr>
        <w:t xml:space="preserve">Zamawiający w trakcie trwania Umowy leasingu nie ma prawa dokonywania odpisów </w:t>
      </w:r>
      <w:r w:rsidRPr="00DE20C7">
        <w:rPr>
          <w:rFonts w:ascii="Open Sans" w:hAnsi="Open Sans" w:cs="Open Sans"/>
          <w:color w:val="000000"/>
          <w:spacing w:val="5"/>
        </w:rPr>
        <w:t>amortyzacyjnych w rozumieniu ustaw podatkowych z tytułu używania przedmiotu leasingu.</w:t>
      </w:r>
    </w:p>
    <w:p w14:paraId="2ED628FF"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8"/>
        </w:rPr>
      </w:pPr>
      <w:r w:rsidRPr="00DE20C7">
        <w:rPr>
          <w:rFonts w:ascii="Open Sans" w:hAnsi="Open Sans" w:cs="Open Sans"/>
          <w:color w:val="000000"/>
          <w:spacing w:val="8"/>
        </w:rPr>
        <w:t xml:space="preserve">Zamawiającemu przysługuje prawo wykupu przedmiotu leasingu za kwotę wyrażoną </w:t>
      </w:r>
      <w:r w:rsidRPr="00DE20C7">
        <w:rPr>
          <w:rFonts w:ascii="Open Sans" w:hAnsi="Open Sans" w:cs="Open Sans"/>
          <w:color w:val="000000"/>
          <w:spacing w:val="8"/>
        </w:rPr>
        <w:br/>
        <w:t xml:space="preserve">w złotych </w:t>
      </w:r>
      <w:r w:rsidRPr="00DE20C7">
        <w:rPr>
          <w:rFonts w:ascii="Open Sans" w:hAnsi="Open Sans" w:cs="Open Sans"/>
          <w:color w:val="000000"/>
          <w:spacing w:val="4"/>
        </w:rPr>
        <w:t>polskich (PLN) w wysokości do 1% ceny netto przedmiotu leasingu.</w:t>
      </w:r>
    </w:p>
    <w:p w14:paraId="68EF96C0"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5"/>
        </w:rPr>
      </w:pPr>
      <w:r w:rsidRPr="00DE20C7">
        <w:rPr>
          <w:rFonts w:ascii="Open Sans" w:hAnsi="Open Sans" w:cs="Open Sans"/>
          <w:color w:val="000000"/>
          <w:spacing w:val="4"/>
        </w:rPr>
        <w:t xml:space="preserve">W sprawach nieuregulowanych Umową mają zastosowanie przepisy ustawy z dnia  11 września 2019 roku </w:t>
      </w:r>
      <w:r w:rsidRPr="00DE20C7">
        <w:rPr>
          <w:rFonts w:ascii="Open Sans" w:hAnsi="Open Sans" w:cs="Open Sans"/>
          <w:color w:val="000000"/>
          <w:spacing w:val="5"/>
        </w:rPr>
        <w:t>Prawo zamówień publicznych (</w:t>
      </w:r>
      <w:proofErr w:type="spellStart"/>
      <w:r w:rsidRPr="00DE20C7">
        <w:rPr>
          <w:rFonts w:ascii="Open Sans" w:hAnsi="Open Sans" w:cs="Open Sans"/>
          <w:color w:val="000000"/>
          <w:spacing w:val="5"/>
        </w:rPr>
        <w:t>t.j</w:t>
      </w:r>
      <w:proofErr w:type="spellEnd"/>
      <w:r w:rsidRPr="00DE20C7">
        <w:rPr>
          <w:rFonts w:ascii="Open Sans" w:hAnsi="Open Sans" w:cs="Open Sans"/>
          <w:color w:val="000000"/>
          <w:spacing w:val="5"/>
        </w:rPr>
        <w:t xml:space="preserve">. Dz.U. z 2019 r. poz. 2019 z </w:t>
      </w:r>
      <w:proofErr w:type="spellStart"/>
      <w:r w:rsidRPr="00DE20C7">
        <w:rPr>
          <w:rFonts w:ascii="Open Sans" w:hAnsi="Open Sans" w:cs="Open Sans"/>
        </w:rPr>
        <w:t>późn</w:t>
      </w:r>
      <w:proofErr w:type="spellEnd"/>
      <w:r w:rsidRPr="00DE20C7">
        <w:rPr>
          <w:rFonts w:ascii="Open Sans" w:hAnsi="Open Sans" w:cs="Open Sans"/>
        </w:rPr>
        <w:t>. zm.</w:t>
      </w:r>
      <w:r w:rsidRPr="00DE20C7">
        <w:rPr>
          <w:rFonts w:ascii="Open Sans" w:hAnsi="Open Sans" w:cs="Open Sans"/>
          <w:color w:val="000000"/>
          <w:spacing w:val="5"/>
        </w:rPr>
        <w:t>) oraz Kodeksu cywilnego.</w:t>
      </w:r>
    </w:p>
    <w:p w14:paraId="4A7734F7"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Sprawy sporne wynikłe w związku z wykonaniem niniejszej umowy rozstrzygane będą przez sąd powszechny właściwy dla siedziby Zamawiającego. </w:t>
      </w:r>
    </w:p>
    <w:p w14:paraId="5A37D32D"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2AAD5152"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5"/>
        </w:rPr>
      </w:pPr>
      <w:r w:rsidRPr="00DE20C7">
        <w:rPr>
          <w:rFonts w:ascii="Open Sans" w:hAnsi="Open Sans" w:cs="Open Sans"/>
          <w:spacing w:val="7"/>
        </w:rPr>
        <w:t xml:space="preserve">Strony ustalają, że z tytułu niewykonania lub nienależytego wykonania Umowy stosowane będą kary </w:t>
      </w:r>
      <w:r w:rsidRPr="00DE20C7">
        <w:rPr>
          <w:rFonts w:ascii="Open Sans" w:hAnsi="Open Sans" w:cs="Open Sans"/>
          <w:spacing w:val="5"/>
        </w:rPr>
        <w:t>umowne w następujących przypadkach i wysokościach:</w:t>
      </w:r>
    </w:p>
    <w:p w14:paraId="561586D0" w14:textId="77777777"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hAnsi="Open Sans" w:cs="Open Sans"/>
          <w:color w:val="000000"/>
          <w:spacing w:val="-1"/>
        </w:rPr>
        <w:t xml:space="preserve">w przypadku niedotrzymania terminu wskazanego </w:t>
      </w:r>
      <w:r w:rsidRPr="00DE20C7">
        <w:rPr>
          <w:rFonts w:ascii="Open Sans" w:hAnsi="Open Sans" w:cs="Open Sans"/>
          <w:b/>
          <w:color w:val="000000"/>
          <w:spacing w:val="-1"/>
        </w:rPr>
        <w:t xml:space="preserve">w </w:t>
      </w:r>
      <w:r w:rsidRPr="00DE20C7">
        <w:rPr>
          <w:rFonts w:ascii="Open Sans" w:hAnsi="Open Sans" w:cs="Open Sans"/>
          <w:b/>
          <w:color w:val="FF0000"/>
          <w:spacing w:val="-1"/>
        </w:rPr>
        <w:t>pkt. 7</w:t>
      </w:r>
      <w:r w:rsidRPr="00DE20C7">
        <w:rPr>
          <w:rFonts w:ascii="Open Sans" w:hAnsi="Open Sans" w:cs="Open Sans"/>
          <w:b/>
          <w:color w:val="000000"/>
          <w:spacing w:val="-1"/>
        </w:rPr>
        <w:t xml:space="preserve">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 xml:space="preserve">obciążony karą umowną w wysokości </w:t>
      </w:r>
      <w:r w:rsidRPr="00DE20C7">
        <w:rPr>
          <w:rFonts w:ascii="Open Sans" w:hAnsi="Open Sans" w:cs="Open Sans"/>
          <w:color w:val="FF0000"/>
          <w:spacing w:val="2"/>
        </w:rPr>
        <w:t xml:space="preserve">0,2 % wartości przedmiotu leasingu netto </w:t>
      </w:r>
      <w:r w:rsidRPr="00DE20C7">
        <w:rPr>
          <w:rFonts w:ascii="Open Sans" w:hAnsi="Open Sans" w:cs="Open Sans"/>
          <w:color w:val="000000"/>
          <w:spacing w:val="2"/>
        </w:rPr>
        <w:t xml:space="preserve">za każdy rozpoczęty dzień </w:t>
      </w:r>
      <w:r w:rsidRPr="00DE20C7">
        <w:rPr>
          <w:rFonts w:ascii="Open Sans" w:hAnsi="Open Sans" w:cs="Open Sans"/>
          <w:color w:val="000000"/>
          <w:spacing w:val="6"/>
        </w:rPr>
        <w:t>opóźnienia,</w:t>
      </w:r>
    </w:p>
    <w:p w14:paraId="12E1B31B" w14:textId="77777777" w:rsidR="00993D00" w:rsidRPr="00DE20C7" w:rsidRDefault="00993D00" w:rsidP="00775ED0">
      <w:pPr>
        <w:numPr>
          <w:ilvl w:val="0"/>
          <w:numId w:val="53"/>
        </w:numPr>
        <w:tabs>
          <w:tab w:val="clear" w:pos="504"/>
          <w:tab w:val="decimal" w:pos="1080"/>
        </w:tabs>
        <w:spacing w:before="72" w:after="0" w:line="240" w:lineRule="auto"/>
        <w:ind w:left="1080" w:right="72" w:hanging="360"/>
        <w:jc w:val="both"/>
        <w:rPr>
          <w:rFonts w:ascii="Open Sans" w:hAnsi="Open Sans" w:cs="Open Sans"/>
          <w:color w:val="000000"/>
          <w:spacing w:val="3"/>
        </w:rPr>
      </w:pPr>
      <w:r w:rsidRPr="00DE20C7">
        <w:rPr>
          <w:rFonts w:ascii="Open Sans" w:hAnsi="Open Sans" w:cs="Open Sans"/>
          <w:color w:val="000000"/>
          <w:spacing w:val="3"/>
        </w:rPr>
        <w:t xml:space="preserve">w przypadku stwierdzenia wad przy odbiorze przedmiotu umowy w terminie wskazanym </w:t>
      </w:r>
      <w:r w:rsidRPr="00DE20C7">
        <w:rPr>
          <w:rFonts w:ascii="Open Sans" w:hAnsi="Open Sans" w:cs="Open Sans"/>
          <w:color w:val="000000"/>
          <w:spacing w:val="3"/>
        </w:rPr>
        <w:br/>
      </w:r>
      <w:r w:rsidRPr="00DE20C7">
        <w:rPr>
          <w:rFonts w:ascii="Open Sans" w:hAnsi="Open Sans" w:cs="Open Sans"/>
          <w:color w:val="FF0000"/>
          <w:spacing w:val="3"/>
        </w:rPr>
        <w:t xml:space="preserve">w  </w:t>
      </w:r>
      <w:r w:rsidRPr="00DE20C7">
        <w:rPr>
          <w:rFonts w:ascii="Open Sans" w:hAnsi="Open Sans" w:cs="Open Sans"/>
          <w:b/>
          <w:color w:val="FF0000"/>
          <w:spacing w:val="3"/>
        </w:rPr>
        <w:t xml:space="preserve">pkt. </w:t>
      </w:r>
      <w:r w:rsidRPr="00DE20C7">
        <w:rPr>
          <w:rFonts w:ascii="Open Sans" w:hAnsi="Open Sans" w:cs="Open Sans"/>
          <w:b/>
          <w:color w:val="FF0000"/>
          <w:spacing w:val="2"/>
        </w:rPr>
        <w:t xml:space="preserve"> 7 </w:t>
      </w:r>
      <w:r w:rsidRPr="00DE20C7">
        <w:rPr>
          <w:rFonts w:ascii="Open Sans" w:hAnsi="Open Sans" w:cs="Open Sans"/>
          <w:color w:val="000000"/>
          <w:spacing w:val="2"/>
        </w:rPr>
        <w:t xml:space="preserve">Wykonawca zostanie obciążony karą umowną w wysokości </w:t>
      </w:r>
      <w:r w:rsidRPr="00DE20C7">
        <w:rPr>
          <w:rFonts w:ascii="Open Sans" w:hAnsi="Open Sans" w:cs="Open Sans"/>
          <w:color w:val="FF0000"/>
          <w:spacing w:val="2"/>
        </w:rPr>
        <w:t xml:space="preserve">0,2 % wartości przedmiotu </w:t>
      </w:r>
      <w:r w:rsidRPr="00DE20C7">
        <w:rPr>
          <w:rFonts w:ascii="Open Sans" w:hAnsi="Open Sans" w:cs="Open Sans"/>
          <w:color w:val="FF0000"/>
          <w:spacing w:val="4"/>
        </w:rPr>
        <w:t xml:space="preserve">leasingu netto </w:t>
      </w:r>
      <w:r w:rsidRPr="00DE20C7">
        <w:rPr>
          <w:rFonts w:ascii="Open Sans" w:hAnsi="Open Sans" w:cs="Open Sans"/>
          <w:color w:val="000000"/>
          <w:spacing w:val="4"/>
        </w:rPr>
        <w:t>za każdy dzień opóźnienia.</w:t>
      </w:r>
    </w:p>
    <w:p w14:paraId="77A0C89B" w14:textId="77777777"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eastAsia="SimSun" w:hAnsi="Open Sans" w:cs="Open Sans"/>
          <w:kern w:val="1"/>
          <w:lang w:eastAsia="hi-IN" w:bidi="hi-IN"/>
        </w:rPr>
        <w:t xml:space="preserve">za zwłokę w usunięciu wad stwierdzonych przy odbiorze przedmiotu umowy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 xml:space="preserve">obciążony karą umowną w wysokości </w:t>
      </w:r>
      <w:r w:rsidRPr="00DE20C7">
        <w:rPr>
          <w:rFonts w:ascii="Open Sans" w:eastAsia="SimSun" w:hAnsi="Open Sans" w:cs="Open Sans"/>
          <w:color w:val="FF0000"/>
          <w:kern w:val="1"/>
          <w:lang w:eastAsia="hi-IN" w:bidi="hi-IN"/>
        </w:rPr>
        <w:t xml:space="preserve">0,2 % wartości </w:t>
      </w:r>
      <w:r w:rsidRPr="00DE20C7">
        <w:rPr>
          <w:rFonts w:ascii="Open Sans" w:hAnsi="Open Sans" w:cs="Open Sans"/>
          <w:color w:val="FF0000"/>
          <w:spacing w:val="2"/>
        </w:rPr>
        <w:t xml:space="preserve">przedmiotu </w:t>
      </w:r>
      <w:r w:rsidRPr="00DE20C7">
        <w:rPr>
          <w:rFonts w:ascii="Open Sans" w:hAnsi="Open Sans" w:cs="Open Sans"/>
          <w:color w:val="FF0000"/>
          <w:spacing w:val="4"/>
        </w:rPr>
        <w:t>leasingu netto</w:t>
      </w:r>
      <w:r w:rsidRPr="00DE20C7">
        <w:rPr>
          <w:rFonts w:ascii="Open Sans" w:eastAsia="SimSun" w:hAnsi="Open Sans" w:cs="Open Sans"/>
          <w:kern w:val="1"/>
          <w:lang w:eastAsia="hi-IN" w:bidi="hi-IN"/>
        </w:rPr>
        <w:t>, naliczone za każdy dzień zwłoki liczony od dnia wyznaczonego przez</w:t>
      </w:r>
      <w:r w:rsidRPr="00DE20C7">
        <w:rPr>
          <w:rFonts w:ascii="Open Sans" w:eastAsia="SimSun" w:hAnsi="Open Sans" w:cs="Open Sans"/>
          <w:color w:val="006600"/>
          <w:kern w:val="1"/>
          <w:lang w:eastAsia="hi-IN" w:bidi="hi-IN"/>
        </w:rPr>
        <w:t xml:space="preserve"> </w:t>
      </w:r>
      <w:r w:rsidRPr="00DE20C7">
        <w:rPr>
          <w:rFonts w:ascii="Open Sans" w:eastAsia="SimSun" w:hAnsi="Open Sans" w:cs="Open Sans"/>
          <w:kern w:val="1"/>
          <w:lang w:eastAsia="hi-IN" w:bidi="hi-IN"/>
        </w:rPr>
        <w:t>Zamawiającego jako termin do usunięcia wad.</w:t>
      </w:r>
    </w:p>
    <w:p w14:paraId="6E3CCC2E"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8"/>
        </w:rPr>
      </w:pPr>
      <w:r w:rsidRPr="00DE20C7">
        <w:rPr>
          <w:rFonts w:ascii="Open Sans" w:hAnsi="Open Sans" w:cs="Open Sans"/>
          <w:spacing w:val="8"/>
        </w:rPr>
        <w:t xml:space="preserve">Strony ustalają, że kara umowna może być potrącona przez Zamawiającego z dowolnej należności </w:t>
      </w:r>
      <w:r w:rsidRPr="00DE20C7">
        <w:rPr>
          <w:rFonts w:ascii="Open Sans" w:hAnsi="Open Sans" w:cs="Open Sans"/>
          <w:spacing w:val="7"/>
        </w:rPr>
        <w:t xml:space="preserve">Wykonawcy, na podstawie odrębnej noty księgowej. W przypadku niewystawienia faktury, zapłata </w:t>
      </w:r>
      <w:r w:rsidRPr="00DE20C7">
        <w:rPr>
          <w:rFonts w:ascii="Open Sans" w:hAnsi="Open Sans" w:cs="Open Sans"/>
          <w:spacing w:val="5"/>
        </w:rPr>
        <w:t>kar umownych nastąpi w terminie 7 dni od dnia otrzymania przez Wykonawcę noty obciążeniowej.</w:t>
      </w:r>
    </w:p>
    <w:p w14:paraId="2D71F3E1"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2"/>
        </w:rPr>
      </w:pPr>
      <w:r w:rsidRPr="00DE20C7">
        <w:rPr>
          <w:rFonts w:ascii="Open Sans" w:hAnsi="Open Sans" w:cs="Open Sans"/>
          <w:color w:val="000000"/>
          <w:spacing w:val="12"/>
        </w:rPr>
        <w:t>Kary umowne stają się wymagalne z chwilą powstania podstawy ich naliczenia.</w:t>
      </w:r>
    </w:p>
    <w:p w14:paraId="07A5B943"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3"/>
        </w:rPr>
      </w:pPr>
      <w:r w:rsidRPr="00DE20C7">
        <w:rPr>
          <w:rFonts w:ascii="Open Sans" w:hAnsi="Open Sans" w:cs="Open Sans"/>
          <w:color w:val="000000"/>
          <w:spacing w:val="13"/>
        </w:rPr>
        <w:t xml:space="preserve">Zamawiający zastrzega sobie prawo do dochodzenia odszkodowania uzupełniającego z tytułu </w:t>
      </w:r>
      <w:r w:rsidRPr="00DE20C7">
        <w:rPr>
          <w:rFonts w:ascii="Open Sans" w:hAnsi="Open Sans" w:cs="Open Sans"/>
          <w:color w:val="000000"/>
          <w:spacing w:val="6"/>
        </w:rPr>
        <w:t xml:space="preserve">niewykonania lub nienależytego wykonania przedmiotu Umowy, jeśli szkoda przekracza ustaloną </w:t>
      </w:r>
      <w:r w:rsidRPr="00DE20C7">
        <w:rPr>
          <w:rFonts w:ascii="Open Sans" w:hAnsi="Open Sans" w:cs="Open Sans"/>
          <w:color w:val="000000"/>
          <w:spacing w:val="4"/>
        </w:rPr>
        <w:t>wysokość kary umownej lub gdy powstała z przyczyn, dla których kary umownej nie zastrzeżono.</w:t>
      </w:r>
    </w:p>
    <w:p w14:paraId="7BC0ED7E"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6"/>
        </w:rPr>
      </w:pPr>
      <w:r w:rsidRPr="00DE20C7">
        <w:rPr>
          <w:rFonts w:ascii="Open Sans" w:hAnsi="Open Sans" w:cs="Open Sans"/>
          <w:color w:val="000000"/>
          <w:spacing w:val="5"/>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DE20C7">
        <w:rPr>
          <w:rFonts w:ascii="Open Sans" w:hAnsi="Open Sans" w:cs="Open Sans"/>
          <w:color w:val="000000"/>
          <w:spacing w:val="6"/>
        </w:rPr>
        <w:t>Warunki zmiany:</w:t>
      </w:r>
    </w:p>
    <w:p w14:paraId="3363F6C8" w14:textId="77777777" w:rsidR="00993D00" w:rsidRPr="00DE20C7" w:rsidRDefault="00993D00" w:rsidP="00993D00">
      <w:pPr>
        <w:spacing w:before="144"/>
        <w:ind w:left="142"/>
        <w:rPr>
          <w:rFonts w:ascii="Open Sans" w:hAnsi="Open Sans" w:cs="Open Sans"/>
          <w:color w:val="000000"/>
          <w:spacing w:val="8"/>
        </w:rPr>
      </w:pPr>
      <w:r w:rsidRPr="00DE20C7">
        <w:rPr>
          <w:rFonts w:ascii="Open Sans" w:hAnsi="Open Sans" w:cs="Open Sans"/>
          <w:color w:val="000000"/>
          <w:spacing w:val="8"/>
        </w:rPr>
        <w:t>- błędy pisarskie w treści umowy;</w:t>
      </w:r>
    </w:p>
    <w:p w14:paraId="1CFF21D0" w14:textId="77777777" w:rsidR="00993D00" w:rsidRPr="00DE20C7" w:rsidRDefault="00993D00" w:rsidP="00775ED0">
      <w:pPr>
        <w:numPr>
          <w:ilvl w:val="0"/>
          <w:numId w:val="54"/>
        </w:numPr>
        <w:tabs>
          <w:tab w:val="clear" w:pos="360"/>
          <w:tab w:val="decimal" w:pos="864"/>
        </w:tabs>
        <w:spacing w:before="108"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podwykonawcy oraz zakresu realizacji zamówienia przez podwykonawcę;</w:t>
      </w:r>
    </w:p>
    <w:p w14:paraId="02C0E329" w14:textId="77777777" w:rsidR="00993D00" w:rsidRPr="00DE20C7" w:rsidRDefault="00993D00" w:rsidP="00775ED0">
      <w:pPr>
        <w:numPr>
          <w:ilvl w:val="0"/>
          <w:numId w:val="54"/>
        </w:numPr>
        <w:tabs>
          <w:tab w:val="clear" w:pos="360"/>
          <w:tab w:val="decimal" w:pos="864"/>
        </w:tabs>
        <w:spacing w:before="72"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wynagrodzenia brutto w przypadku urzędowej zmiany stawki podatku VAT;</w:t>
      </w:r>
    </w:p>
    <w:p w14:paraId="3CD75105" w14:textId="77777777" w:rsidR="00993D00" w:rsidRPr="00DE20C7" w:rsidRDefault="00993D00" w:rsidP="00775ED0">
      <w:pPr>
        <w:pStyle w:val="Akapitzlist"/>
        <w:numPr>
          <w:ilvl w:val="0"/>
          <w:numId w:val="52"/>
        </w:numPr>
        <w:tabs>
          <w:tab w:val="decimal" w:pos="504"/>
        </w:tabs>
        <w:spacing w:before="360" w:after="0" w:line="240" w:lineRule="auto"/>
        <w:ind w:left="142"/>
        <w:jc w:val="both"/>
        <w:rPr>
          <w:rFonts w:ascii="Open Sans" w:hAnsi="Open Sans" w:cs="Open Sans"/>
          <w:color w:val="000000"/>
          <w:spacing w:val="-10"/>
        </w:rPr>
      </w:pPr>
      <w:r w:rsidRPr="00DE20C7">
        <w:rPr>
          <w:rFonts w:ascii="Open Sans" w:hAnsi="Open Sans" w:cs="Open Sans"/>
          <w:color w:val="000000"/>
          <w:spacing w:val="16"/>
        </w:rPr>
        <w:t xml:space="preserve">W trakcie trwania umowy Zamawiający ma prawo zwrócić się do Wykonawcy z wnioskiem </w:t>
      </w:r>
      <w:r w:rsidRPr="00DE20C7">
        <w:rPr>
          <w:rFonts w:ascii="Open Sans" w:hAnsi="Open Sans" w:cs="Open Sans"/>
          <w:color w:val="000000"/>
          <w:spacing w:val="8"/>
        </w:rPr>
        <w:t xml:space="preserve">o zmianę warunków finansowych umowy. W przypadku akceptacji wnioskowanych zmian przez </w:t>
      </w:r>
      <w:r w:rsidRPr="00DE20C7">
        <w:rPr>
          <w:rFonts w:ascii="Open Sans" w:hAnsi="Open Sans" w:cs="Open Sans"/>
          <w:color w:val="000000"/>
          <w:spacing w:val="-10"/>
        </w:rPr>
        <w:t>Wykonawcę, strony zawrą stosowny aneks do umowy leasingu.</w:t>
      </w:r>
    </w:p>
    <w:p w14:paraId="2B4BFE58" w14:textId="77777777" w:rsidR="00993D00" w:rsidRPr="00DE20C7" w:rsidRDefault="00993D00" w:rsidP="00775ED0">
      <w:pPr>
        <w:numPr>
          <w:ilvl w:val="0"/>
          <w:numId w:val="52"/>
        </w:numPr>
        <w:tabs>
          <w:tab w:val="right" w:pos="9619"/>
        </w:tabs>
        <w:spacing w:before="36" w:after="0" w:line="240" w:lineRule="auto"/>
        <w:ind w:left="576" w:right="72" w:hanging="360"/>
        <w:rPr>
          <w:rFonts w:ascii="Open Sans" w:hAnsi="Open Sans" w:cs="Open Sans"/>
          <w:color w:val="000000"/>
          <w:spacing w:val="-1"/>
        </w:rPr>
      </w:pPr>
      <w:r w:rsidRPr="00DE20C7">
        <w:rPr>
          <w:rFonts w:ascii="Open Sans" w:hAnsi="Open Sans" w:cs="Open Sans"/>
          <w:color w:val="000000"/>
          <w:spacing w:val="-1"/>
        </w:rPr>
        <w:t xml:space="preserve">Jeżeli występują zmiany w strukturze organizacyjnej Zamawiającego lub Wykonawcy, dotyczące  </w:t>
      </w:r>
      <w:r w:rsidRPr="00DE20C7">
        <w:rPr>
          <w:rFonts w:ascii="Open Sans" w:hAnsi="Open Sans" w:cs="Open Sans"/>
          <w:color w:val="000000"/>
          <w:spacing w:val="-4"/>
        </w:rPr>
        <w:t xml:space="preserve">określonych w umowie nazw, adresów, podległości, rachunków bankowych oraz wykazu osób i </w:t>
      </w:r>
      <w:r w:rsidRPr="00DE20C7">
        <w:rPr>
          <w:rFonts w:ascii="Open Sans" w:hAnsi="Open Sans" w:cs="Open Sans"/>
          <w:color w:val="000000"/>
          <w:spacing w:val="-6"/>
        </w:rPr>
        <w:t xml:space="preserve">numerów telefonów kontaktowych, Strony niezwłocznie informują pisemnie o tych zmianach. Zmiany </w:t>
      </w:r>
      <w:r w:rsidRPr="00DE20C7">
        <w:rPr>
          <w:rFonts w:ascii="Open Sans" w:hAnsi="Open Sans" w:cs="Open Sans"/>
          <w:color w:val="000000"/>
          <w:spacing w:val="-5"/>
        </w:rPr>
        <w:t>takie nie wymagają formy pisemnej w postaci aneksu.</w:t>
      </w:r>
    </w:p>
    <w:p w14:paraId="1D693210"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 xml:space="preserve">Termin gwarancji i rękojmi biegnie od daty podpisania protokołu końcowego odbioru przedmiotu umowy. </w:t>
      </w:r>
    </w:p>
    <w:p w14:paraId="67B25D36"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color w:val="000000"/>
        </w:rPr>
        <w:t xml:space="preserve">Wykonawca udziela Zamawiającemu gwarancji na wykonany przedmiot umowy </w:t>
      </w:r>
      <w:r w:rsidRPr="00DE20C7">
        <w:rPr>
          <w:rFonts w:ascii="Open Sans" w:hAnsi="Open Sans" w:cs="Open Sans"/>
          <w:color w:val="000000"/>
        </w:rPr>
        <w:br/>
        <w:t xml:space="preserve">na okres </w:t>
      </w:r>
      <w:r w:rsidRPr="00DE20C7">
        <w:rPr>
          <w:rFonts w:ascii="Open Sans" w:hAnsi="Open Sans" w:cs="Open Sans"/>
          <w:b/>
          <w:color w:val="000000"/>
        </w:rPr>
        <w:t>…………………</w:t>
      </w:r>
      <w:r w:rsidRPr="00DE20C7">
        <w:rPr>
          <w:rFonts w:ascii="Open Sans" w:hAnsi="Open Sans" w:cs="Open Sans"/>
          <w:color w:val="000000"/>
        </w:rPr>
        <w:t>. miesięcy. Okres rękojmi jest równy okresowi gwarancji.</w:t>
      </w:r>
    </w:p>
    <w:p w14:paraId="40AED2CF"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Gwarancja obejmuje:</w:t>
      </w:r>
    </w:p>
    <w:p w14:paraId="0DDA2226"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przeglądy gwarancyjne zapewniające bezusterkową eksploatację w okresach udzielonej gwarancji;</w:t>
      </w:r>
    </w:p>
    <w:p w14:paraId="045CC235"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usuwanie wszelkich wad i usterek tkwiących w przedmiocie rzeczy w momencie sprzedaży, jak też ujawnionych w okresie gwarancji;</w:t>
      </w:r>
    </w:p>
    <w:p w14:paraId="759319C8"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koszty przeglądów gwarancyjnych ponosi Wykonawca;</w:t>
      </w:r>
    </w:p>
    <w:p w14:paraId="27510625"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656FE9"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w sytuacji stwierdzenia w okresie gwarancji ewentualnych wad </w:t>
      </w:r>
      <w:r w:rsidRPr="00DE20C7">
        <w:rPr>
          <w:rFonts w:ascii="Open Sans" w:hAnsi="Open Sans" w:cs="Open Sans"/>
        </w:rPr>
        <w:br/>
        <w:t xml:space="preserve">w wykonanym przedmiocie umowy lub w sytuacji wystąpienia awarii w przedmiocie umowy, obowiązany jest do przedłożenia Wykonawcy, najpóźniej w ciągu 7 dni </w:t>
      </w:r>
      <w:r w:rsidRPr="00DE20C7">
        <w:rPr>
          <w:rFonts w:ascii="Open Sans" w:hAnsi="Open Sans" w:cs="Open Sans"/>
        </w:rPr>
        <w:br/>
        <w:t xml:space="preserve">od dnia ich ujawnienia, stosownej reklamacji wraz terminem usunięcia. </w:t>
      </w:r>
    </w:p>
    <w:p w14:paraId="50833FDF"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Jeżeli Wykonawca nie przystąpi do usunięcia wad lub awarii w ustalonym terminie, Zamawiający może powierzyć ich usunięcie osobie trzeciej na koszt i ryzyko Wykonawcy oraz bez utraty gwarancji udzielonej przez Wykonawcę.</w:t>
      </w:r>
    </w:p>
    <w:p w14:paraId="56361C03"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Niniejsza umowa stanowi dokument gwarancyjny w rozumieniu Kodeksu cywilnego, z zastrzeżeniem, że Wykonawca zobowiązany jest dostarczyć dokumenty gwarancyjne producenta w dacie odbioru końcowego, jako załącznik do protokołu tego odbioru.</w:t>
      </w:r>
    </w:p>
    <w:p w14:paraId="74DD7C4C"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może dochodzić roszczeń z tytułu gwarancji także po terminie określonym w </w:t>
      </w:r>
      <w:r w:rsidRPr="00DE20C7">
        <w:rPr>
          <w:rFonts w:ascii="Open Sans" w:hAnsi="Open Sans" w:cs="Open Sans"/>
          <w:color w:val="FF0000"/>
        </w:rPr>
        <w:t>pkt 22</w:t>
      </w:r>
      <w:r w:rsidRPr="00DE20C7">
        <w:rPr>
          <w:rFonts w:ascii="Open Sans" w:hAnsi="Open Sans" w:cs="Open Sans"/>
        </w:rPr>
        <w:t>, jeżeli wniósł reklamację przed upływem tego terminu</w:t>
      </w:r>
    </w:p>
    <w:p w14:paraId="6FF66E4F" w14:textId="18400263" w:rsidR="00993D00" w:rsidRPr="002122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strike/>
        </w:rPr>
      </w:pPr>
      <w:r w:rsidRPr="002122C7">
        <w:rPr>
          <w:rFonts w:ascii="Open Sans" w:hAnsi="Open Sans" w:cs="Open Sans"/>
          <w:strike/>
        </w:rPr>
        <w:t xml:space="preserve">Wykonawca wnosi zabezpieczenie należytego wykonania umowy w wysokości …… co stanowi kwotę </w:t>
      </w:r>
      <w:r w:rsidRPr="002122C7">
        <w:rPr>
          <w:rFonts w:ascii="Open Sans" w:hAnsi="Open Sans" w:cs="Open Sans"/>
          <w:b/>
          <w:strike/>
        </w:rPr>
        <w:t>.</w:t>
      </w:r>
      <w:r w:rsidRPr="002122C7">
        <w:rPr>
          <w:rFonts w:ascii="Open Sans" w:hAnsi="Open Sans" w:cs="Open Sans"/>
          <w:strike/>
        </w:rPr>
        <w:t>..... (........) złotych. Kwota ta jest zwracana nie później niż w 15 - tym dniu po upływie okresu rękojmi za wady lub gwarancji.</w:t>
      </w:r>
    </w:p>
    <w:p w14:paraId="5BF2D2E5"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Zmiana niniejszej umowy jest możliwa w przypadku:</w:t>
      </w:r>
    </w:p>
    <w:p w14:paraId="0D918152"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ustawowej zmiany stawki podatku VAT.</w:t>
      </w:r>
    </w:p>
    <w:p w14:paraId="221AF05F"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zmiany osób upoważnionych do realizacji umowy wskazanych w …,</w:t>
      </w:r>
    </w:p>
    <w:p w14:paraId="7E842E38"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jeżeli łączna wartość zmian jest mniejsza niż progi unijne oraz jest niższa niż 10% wartości pierwotnej umowy.</w:t>
      </w:r>
    </w:p>
    <w:p w14:paraId="2FEE2603" w14:textId="77777777" w:rsidR="00993D00" w:rsidRPr="00DE20C7" w:rsidRDefault="00993D00" w:rsidP="00775ED0">
      <w:pPr>
        <w:pStyle w:val="Akapitzlist"/>
        <w:widowControl w:val="0"/>
        <w:numPr>
          <w:ilvl w:val="0"/>
          <w:numId w:val="52"/>
        </w:numPr>
        <w:suppressAutoHyphens/>
        <w:spacing w:after="0" w:line="240" w:lineRule="auto"/>
        <w:ind w:left="0"/>
        <w:jc w:val="both"/>
        <w:rPr>
          <w:rFonts w:ascii="Open Sans" w:hAnsi="Open Sans" w:cs="Open Sans"/>
        </w:rPr>
      </w:pPr>
      <w:r w:rsidRPr="00DE20C7">
        <w:rPr>
          <w:rFonts w:ascii="Open Sans" w:hAnsi="Open Sans" w:cs="Open Sans"/>
        </w:rPr>
        <w:t xml:space="preserve">Zamawiający może odstąpić od umowy: </w:t>
      </w:r>
    </w:p>
    <w:p w14:paraId="5E350ABE"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EA0A11"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jeżeli zachodzi co najmniej jedna z następujących okoliczności: </w:t>
      </w:r>
    </w:p>
    <w:p w14:paraId="34910F5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nie przystąpił do wykonywania umowy</w:t>
      </w:r>
    </w:p>
    <w:p w14:paraId="3C070674"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dokonano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w:t>
      </w:r>
    </w:p>
    <w:p w14:paraId="748F554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Wykonawca w chwili zawarcia umowy podlegał wykluczeniu na podstawie art. 108 </w:t>
      </w:r>
      <w:proofErr w:type="spellStart"/>
      <w:r w:rsidRPr="00DE20C7">
        <w:rPr>
          <w:rFonts w:ascii="Open Sans" w:hAnsi="Open Sans" w:cs="Open Sans"/>
        </w:rPr>
        <w:t>p.z.p</w:t>
      </w:r>
      <w:proofErr w:type="spellEnd"/>
      <w:r w:rsidRPr="00DE20C7">
        <w:rPr>
          <w:rFonts w:ascii="Open Sans" w:hAnsi="Open Sans" w:cs="Open Sans"/>
        </w:rPr>
        <w:t>.,</w:t>
      </w:r>
    </w:p>
    <w:p w14:paraId="39C8378D"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z powodu dokonania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Zamawiający odstępuje od umowy w części, której zmiana dotyczy. </w:t>
      </w:r>
    </w:p>
    <w:p w14:paraId="5107E846"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przez Zamawiającego od umowy Wykonawca może żądać wyłącznie wynagrodzenia należnego z tytułu wykonania części umowy. </w:t>
      </w:r>
    </w:p>
    <w:p w14:paraId="3766AD48" w14:textId="77777777" w:rsidR="00993D00" w:rsidRPr="00DE20C7" w:rsidRDefault="00993D00" w:rsidP="003E0497">
      <w:pPr>
        <w:widowControl w:val="0"/>
        <w:tabs>
          <w:tab w:val="decimal" w:pos="140"/>
        </w:tabs>
        <w:suppressAutoHyphens/>
        <w:spacing w:after="0" w:line="240" w:lineRule="auto"/>
        <w:ind w:left="426"/>
        <w:contextualSpacing/>
        <w:jc w:val="both"/>
        <w:rPr>
          <w:rFonts w:ascii="Open Sans" w:hAnsi="Open Sans" w:cs="Open Sans"/>
        </w:rPr>
      </w:pPr>
    </w:p>
    <w:p w14:paraId="7912738D" w14:textId="41F4FFFD"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3E7E49A"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0239D5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FCE6B07"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CECF364"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94219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okoliczności, o których mowa w pkt 1–4, w zakresie w jakim dotyczą one podwykonawcy lub dalszego podwykonawcy.</w:t>
      </w:r>
    </w:p>
    <w:p w14:paraId="17E751FC"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2040FF73" w14:textId="58674D03"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8949C84"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DE20C7">
        <w:rPr>
          <w:rFonts w:ascii="Open Sans" w:eastAsia="SimSun" w:hAnsi="Open Sans" w:cs="Open Sans"/>
          <w:kern w:val="1"/>
          <w:lang w:eastAsia="hi-IN" w:bidi="hi-IN"/>
        </w:rPr>
        <w:t>pzp</w:t>
      </w:r>
      <w:proofErr w:type="spellEnd"/>
      <w:r w:rsidRPr="00DE20C7">
        <w:rPr>
          <w:rFonts w:ascii="Open Sans" w:eastAsia="SimSun" w:hAnsi="Open Sans" w:cs="Open Sans"/>
          <w:kern w:val="1"/>
          <w:lang w:eastAsia="hi-IN" w:bidi="hi-IN"/>
        </w:rPr>
        <w:t>, w szczególności przez:</w:t>
      </w:r>
    </w:p>
    <w:p w14:paraId="78456790"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terminu wykonania umowy lub jej części, lub czasowe zawieszenie wykonywania umowy lub jej części,</w:t>
      </w:r>
    </w:p>
    <w:p w14:paraId="19A30A02"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sposobu wykonywania dostawy,</w:t>
      </w:r>
    </w:p>
    <w:p w14:paraId="1EC3AA99"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53746814" w14:textId="4146881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3C99F75" w14:textId="20F1C6C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8F71D53" w14:textId="1C37F06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w:t>
      </w:r>
      <w:r w:rsidR="004A3F24">
        <w:rPr>
          <w:rFonts w:ascii="Open Sans" w:eastAsia="SimSun" w:hAnsi="Open Sans" w:cs="Open Sans"/>
          <w:kern w:val="1"/>
          <w:lang w:eastAsia="hi-IN" w:bidi="hi-IN"/>
        </w:rPr>
        <w:br/>
      </w:r>
      <w:r w:rsidRPr="00DE20C7">
        <w:rPr>
          <w:rFonts w:ascii="Open Sans" w:eastAsia="SimSun" w:hAnsi="Open Sans" w:cs="Open Sans"/>
          <w:kern w:val="1"/>
          <w:lang w:eastAsia="hi-IN" w:bidi="hi-IN"/>
        </w:rPr>
        <w:t>z ust. 4.</w:t>
      </w:r>
    </w:p>
    <w:p w14:paraId="1B2CE07B"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Postanowienia ust. 6 i 7 stosuje się do umowy zawartej między podwykonawcą a dalszym podwykonawcą.</w:t>
      </w:r>
    </w:p>
    <w:p w14:paraId="23AC94AB" w14:textId="77777777" w:rsidR="00993D00" w:rsidRPr="00DE20C7" w:rsidRDefault="00993D00" w:rsidP="00993D00">
      <w:pPr>
        <w:rPr>
          <w:rFonts w:ascii="Open Sans" w:hAnsi="Open Sans" w:cs="Open Sans"/>
        </w:rPr>
      </w:pP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90DEBF2"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97E6" w14:textId="77777777" w:rsidR="008851A9" w:rsidRDefault="008851A9" w:rsidP="00713FB3">
      <w:pPr>
        <w:spacing w:after="0" w:line="240" w:lineRule="auto"/>
      </w:pPr>
      <w:r>
        <w:separator/>
      </w:r>
    </w:p>
  </w:endnote>
  <w:endnote w:type="continuationSeparator" w:id="0">
    <w:p w14:paraId="794E32BF" w14:textId="77777777" w:rsidR="008851A9" w:rsidRDefault="008851A9"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9ADB" w14:textId="77777777" w:rsidR="008851A9" w:rsidRDefault="008851A9" w:rsidP="00713FB3">
      <w:pPr>
        <w:spacing w:after="0" w:line="240" w:lineRule="auto"/>
      </w:pPr>
      <w:r>
        <w:separator/>
      </w:r>
    </w:p>
  </w:footnote>
  <w:footnote w:type="continuationSeparator" w:id="0">
    <w:p w14:paraId="6EB8FE41" w14:textId="77777777" w:rsidR="008851A9" w:rsidRDefault="008851A9"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140"/>
        </w:tabs>
        <w:ind w:left="284"/>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3235B"/>
    <w:rsid w:val="00056300"/>
    <w:rsid w:val="000651B6"/>
    <w:rsid w:val="00087FBC"/>
    <w:rsid w:val="000A7686"/>
    <w:rsid w:val="000A7A70"/>
    <w:rsid w:val="000E186C"/>
    <w:rsid w:val="000E2BD5"/>
    <w:rsid w:val="000E635E"/>
    <w:rsid w:val="001174D0"/>
    <w:rsid w:val="001236C2"/>
    <w:rsid w:val="00131F5E"/>
    <w:rsid w:val="001538C6"/>
    <w:rsid w:val="00154238"/>
    <w:rsid w:val="00157620"/>
    <w:rsid w:val="00181F88"/>
    <w:rsid w:val="0018241C"/>
    <w:rsid w:val="001A4926"/>
    <w:rsid w:val="001A5FBF"/>
    <w:rsid w:val="001F5184"/>
    <w:rsid w:val="0020430D"/>
    <w:rsid w:val="002122C7"/>
    <w:rsid w:val="00214771"/>
    <w:rsid w:val="00227DCA"/>
    <w:rsid w:val="00256A9B"/>
    <w:rsid w:val="002617C3"/>
    <w:rsid w:val="00261F5E"/>
    <w:rsid w:val="00265AC0"/>
    <w:rsid w:val="002960AC"/>
    <w:rsid w:val="002A5CBC"/>
    <w:rsid w:val="002B05E1"/>
    <w:rsid w:val="002B0698"/>
    <w:rsid w:val="002C0C04"/>
    <w:rsid w:val="003062A7"/>
    <w:rsid w:val="003209A2"/>
    <w:rsid w:val="00375838"/>
    <w:rsid w:val="003766B4"/>
    <w:rsid w:val="00380A82"/>
    <w:rsid w:val="00383C7A"/>
    <w:rsid w:val="0038550A"/>
    <w:rsid w:val="00392736"/>
    <w:rsid w:val="003A59DB"/>
    <w:rsid w:val="003B4D48"/>
    <w:rsid w:val="003E0497"/>
    <w:rsid w:val="00436F96"/>
    <w:rsid w:val="00451D7E"/>
    <w:rsid w:val="00457DC2"/>
    <w:rsid w:val="00460E26"/>
    <w:rsid w:val="0049452C"/>
    <w:rsid w:val="004A104D"/>
    <w:rsid w:val="004A3F24"/>
    <w:rsid w:val="004A42D7"/>
    <w:rsid w:val="004B30FC"/>
    <w:rsid w:val="004C49CD"/>
    <w:rsid w:val="004D7D07"/>
    <w:rsid w:val="004D7F7B"/>
    <w:rsid w:val="005279D9"/>
    <w:rsid w:val="00532C72"/>
    <w:rsid w:val="00535DD4"/>
    <w:rsid w:val="0054506F"/>
    <w:rsid w:val="005C1440"/>
    <w:rsid w:val="005C4BDD"/>
    <w:rsid w:val="005D3455"/>
    <w:rsid w:val="005E21F7"/>
    <w:rsid w:val="005F1F42"/>
    <w:rsid w:val="005F59F4"/>
    <w:rsid w:val="005F6CEA"/>
    <w:rsid w:val="00614B7D"/>
    <w:rsid w:val="00620F26"/>
    <w:rsid w:val="00646FDB"/>
    <w:rsid w:val="006474E1"/>
    <w:rsid w:val="006707C6"/>
    <w:rsid w:val="00680B06"/>
    <w:rsid w:val="00681D97"/>
    <w:rsid w:val="006C3F0F"/>
    <w:rsid w:val="006E06D6"/>
    <w:rsid w:val="006E3026"/>
    <w:rsid w:val="006E4D65"/>
    <w:rsid w:val="00702D76"/>
    <w:rsid w:val="007139AF"/>
    <w:rsid w:val="00713FB3"/>
    <w:rsid w:val="00736FA8"/>
    <w:rsid w:val="00775ED0"/>
    <w:rsid w:val="007A30AF"/>
    <w:rsid w:val="007A6C69"/>
    <w:rsid w:val="007B4299"/>
    <w:rsid w:val="007B550D"/>
    <w:rsid w:val="007C0FED"/>
    <w:rsid w:val="007D2DF8"/>
    <w:rsid w:val="007D5FE9"/>
    <w:rsid w:val="007E0AE0"/>
    <w:rsid w:val="007E676C"/>
    <w:rsid w:val="00810290"/>
    <w:rsid w:val="00814FFA"/>
    <w:rsid w:val="00815318"/>
    <w:rsid w:val="00815CA9"/>
    <w:rsid w:val="00844931"/>
    <w:rsid w:val="00853AB1"/>
    <w:rsid w:val="008646C9"/>
    <w:rsid w:val="00870B02"/>
    <w:rsid w:val="00872561"/>
    <w:rsid w:val="008851A9"/>
    <w:rsid w:val="00893D82"/>
    <w:rsid w:val="008C3D3A"/>
    <w:rsid w:val="008C65EE"/>
    <w:rsid w:val="00910DDA"/>
    <w:rsid w:val="00912FA1"/>
    <w:rsid w:val="00913E59"/>
    <w:rsid w:val="00913F97"/>
    <w:rsid w:val="00926FB4"/>
    <w:rsid w:val="009542B8"/>
    <w:rsid w:val="0095773C"/>
    <w:rsid w:val="00963DCD"/>
    <w:rsid w:val="00982BEB"/>
    <w:rsid w:val="00982CC1"/>
    <w:rsid w:val="009861B6"/>
    <w:rsid w:val="00993D00"/>
    <w:rsid w:val="009B03EE"/>
    <w:rsid w:val="009B2DF0"/>
    <w:rsid w:val="009B48A9"/>
    <w:rsid w:val="009B7B77"/>
    <w:rsid w:val="009C2CE3"/>
    <w:rsid w:val="009D7578"/>
    <w:rsid w:val="009E32B6"/>
    <w:rsid w:val="009E5C23"/>
    <w:rsid w:val="009E7404"/>
    <w:rsid w:val="00A3475B"/>
    <w:rsid w:val="00A42501"/>
    <w:rsid w:val="00A471F0"/>
    <w:rsid w:val="00A47FAD"/>
    <w:rsid w:val="00A61624"/>
    <w:rsid w:val="00A7006E"/>
    <w:rsid w:val="00AF167F"/>
    <w:rsid w:val="00AF241A"/>
    <w:rsid w:val="00B00845"/>
    <w:rsid w:val="00B1713B"/>
    <w:rsid w:val="00B2012E"/>
    <w:rsid w:val="00B25558"/>
    <w:rsid w:val="00B447C8"/>
    <w:rsid w:val="00B46115"/>
    <w:rsid w:val="00B63520"/>
    <w:rsid w:val="00BA14BB"/>
    <w:rsid w:val="00BA431B"/>
    <w:rsid w:val="00BB7B55"/>
    <w:rsid w:val="00BD6D03"/>
    <w:rsid w:val="00BE1894"/>
    <w:rsid w:val="00C0090A"/>
    <w:rsid w:val="00C04641"/>
    <w:rsid w:val="00C07C58"/>
    <w:rsid w:val="00C125AC"/>
    <w:rsid w:val="00C127B5"/>
    <w:rsid w:val="00C21A37"/>
    <w:rsid w:val="00C92022"/>
    <w:rsid w:val="00CC4618"/>
    <w:rsid w:val="00CC5883"/>
    <w:rsid w:val="00CC6BCE"/>
    <w:rsid w:val="00CD62E8"/>
    <w:rsid w:val="00CE396B"/>
    <w:rsid w:val="00CE6693"/>
    <w:rsid w:val="00CF3C76"/>
    <w:rsid w:val="00D0150D"/>
    <w:rsid w:val="00D20220"/>
    <w:rsid w:val="00D36678"/>
    <w:rsid w:val="00D366ED"/>
    <w:rsid w:val="00D57216"/>
    <w:rsid w:val="00D638C6"/>
    <w:rsid w:val="00DA1C70"/>
    <w:rsid w:val="00DB259F"/>
    <w:rsid w:val="00DD3271"/>
    <w:rsid w:val="00DD3854"/>
    <w:rsid w:val="00DD42F1"/>
    <w:rsid w:val="00DE20C7"/>
    <w:rsid w:val="00DF1002"/>
    <w:rsid w:val="00DF1798"/>
    <w:rsid w:val="00E1243D"/>
    <w:rsid w:val="00E17E1B"/>
    <w:rsid w:val="00E3273A"/>
    <w:rsid w:val="00E42C74"/>
    <w:rsid w:val="00E511B6"/>
    <w:rsid w:val="00E733EA"/>
    <w:rsid w:val="00E92FBA"/>
    <w:rsid w:val="00EA394D"/>
    <w:rsid w:val="00EB2739"/>
    <w:rsid w:val="00ED3540"/>
    <w:rsid w:val="00EE0F42"/>
    <w:rsid w:val="00F12A92"/>
    <w:rsid w:val="00F14A07"/>
    <w:rsid w:val="00F34382"/>
    <w:rsid w:val="00F505D6"/>
    <w:rsid w:val="00F50C6C"/>
    <w:rsid w:val="00F6098C"/>
    <w:rsid w:val="00F65199"/>
    <w:rsid w:val="00F66CE2"/>
    <w:rsid w:val="00F71470"/>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79</Pages>
  <Words>23240</Words>
  <Characters>139440</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120</cp:revision>
  <dcterms:created xsi:type="dcterms:W3CDTF">2021-09-13T10:13:00Z</dcterms:created>
  <dcterms:modified xsi:type="dcterms:W3CDTF">2021-09-27T12:39:00Z</dcterms:modified>
</cp:coreProperties>
</file>