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15" w:rsidRDefault="00376115" w:rsidP="00376115">
      <w:pPr>
        <w:spacing w:after="0"/>
        <w:jc w:val="right"/>
        <w:rPr>
          <w:b/>
        </w:rPr>
      </w:pPr>
      <w:r>
        <w:rPr>
          <w:b/>
        </w:rPr>
        <w:t>Załącznik Nr 5</w:t>
      </w:r>
      <w:bookmarkStart w:id="0" w:name="_GoBack"/>
      <w:bookmarkEnd w:id="0"/>
    </w:p>
    <w:p w:rsidR="00376115" w:rsidRDefault="00376115" w:rsidP="00B75AB4">
      <w:pPr>
        <w:spacing w:after="0"/>
        <w:jc w:val="center"/>
        <w:rPr>
          <w:b/>
        </w:rPr>
      </w:pPr>
    </w:p>
    <w:p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ZASADY POSTĘPOWANIA</w:t>
      </w:r>
    </w:p>
    <w:p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:rsidR="00B75AB4" w:rsidRDefault="00B75AB4" w:rsidP="00B75AB4">
      <w:pPr>
        <w:jc w:val="both"/>
        <w:rPr>
          <w:b/>
        </w:rPr>
      </w:pPr>
    </w:p>
    <w:p w:rsidR="00B75AB4" w:rsidRDefault="00B75AB4" w:rsidP="00B75AB4">
      <w:pPr>
        <w:jc w:val="both"/>
        <w:rPr>
          <w:b/>
        </w:rPr>
      </w:pPr>
      <w:r>
        <w:rPr>
          <w:b/>
        </w:rPr>
        <w:t>I.  ZAKRES STOSOWANIA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wyrażonej w złotych kwoty 130 000,00 PLN.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</w:t>
      </w:r>
      <w:proofErr w:type="spellStart"/>
      <w:r>
        <w:t>Nexus</w:t>
      </w:r>
      <w:proofErr w:type="spellEnd"/>
      <w:r>
        <w:t xml:space="preserve"> i publikowane są pod adresem: </w:t>
      </w:r>
      <w:hyperlink r:id="rId8" w:history="1">
        <w:r w:rsidRPr="008C3DDA">
          <w:rPr>
            <w:rStyle w:val="Hipercze"/>
          </w:rPr>
          <w:t>https://platformazakupowa.pl/pn/lodz_wsa</w:t>
        </w:r>
      </w:hyperlink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Do zapytania ofertowego nie stosuje się przepisów ustawy z 11 września 2019 r. Prawo zamówień publicznych ( </w:t>
      </w:r>
      <w:proofErr w:type="spellStart"/>
      <w:r>
        <w:t>t.j</w:t>
      </w:r>
      <w:proofErr w:type="spellEnd"/>
      <w:r>
        <w:t>. Dz.U.2019.2019 ze zm.).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38/2020 w sprawie wprowadzenia w Wojewódzkim Sądzie Administracyjnym w Łodzi regulaminu udzielania zamówień publicznych, których wartość jest niższa niż 130 000 zł,</w:t>
      </w:r>
    </w:p>
    <w:p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(Dz.U.2020.1740 ze zm.).</w:t>
      </w:r>
    </w:p>
    <w:p w:rsidR="00B75AB4" w:rsidRPr="00455A39" w:rsidRDefault="00B75AB4" w:rsidP="00B75AB4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Zamówienia udziela się oferentowi, który zaoferował najniższą cenę lub najkorzystniejszy bilans ceny i innych kryteriów.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Każdy oferent może złożyć tylko jedną ofertę.</w:t>
      </w:r>
    </w:p>
    <w:p w:rsidR="00B75AB4" w:rsidRPr="00D7283A" w:rsidRDefault="00B75AB4" w:rsidP="00B75AB4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>
        <w:rPr>
          <w:b/>
        </w:rPr>
        <w:t xml:space="preserve"> I UDZIELANIE WYJAŚNIEŃ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Wniosek o wyjaśnienie treści zapytania ofertowego oferenci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:rsidR="00B75AB4" w:rsidRPr="00C2707F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roboczy dłużej niż data zamieszczenia wyjaśnień na platformie zakupowej.</w:t>
      </w:r>
    </w:p>
    <w:p w:rsidR="00B75AB4" w:rsidRDefault="00B75AB4" w:rsidP="00B75AB4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lastRenderedPageBreak/>
        <w:t>Przedłużenie terminu składania ofert w wyniku zaistnienia okoliczności, o których mowa w ust. 2, nie powoduje wydłużenia terminu, o którym mowa w części III ust. 3.</w:t>
      </w:r>
    </w:p>
    <w:p w:rsidR="00B75AB4" w:rsidRPr="000B38FC" w:rsidRDefault="00B75AB4" w:rsidP="00B75AB4">
      <w:pPr>
        <w:spacing w:line="360" w:lineRule="auto"/>
        <w:jc w:val="both"/>
        <w:rPr>
          <w:b/>
        </w:rPr>
      </w:pPr>
      <w:r w:rsidRPr="000B38FC">
        <w:rPr>
          <w:b/>
        </w:rPr>
        <w:t xml:space="preserve">V. TERMIN ZWIĄZANIA OFERTĄ </w:t>
      </w:r>
    </w:p>
    <w:p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Oferent pozostaje związany złożoną ofertą przez okres 30 dni od dnia otwarcia ofert.</w:t>
      </w:r>
    </w:p>
    <w:p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:rsidR="00B75AB4" w:rsidRPr="00900427" w:rsidRDefault="00B75AB4" w:rsidP="00B75AB4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ustala pozycję rankingową złożonych ofert zgodnie z przyjętymi kryteriami,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badania oferty, która została oceniona jako najkorzystniejsza w zakresie spełniania warunków udziału, kompletności złożonych dokumentów, poprawności wyliczenia ceny ofertowej oraz rażąco niskiej ceny.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żądać wyjaśnień treści złożonej oferty,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wezwać do uzupełnienia dokumentów potwierdzających warunki udziału, 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wezwać do uzupełnienia pełnomocnictw,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w toku badania oferty oferta najkorzystniejsza podlegać będzie odrzuceniu, zamawiający zbada ofertę następną w kolejności w pozycji rankingowej.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zostały złożone oferty o takiej samej cenie, Zamawiający wzywa Wykonawców, którzy złożyli takie oferty, do złożenia w terminie określonym przez Zamawiającego ofert dodatkowych.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>Jeżeli nie można wybrać oferty najkorzystniejszej z uwagi na to, że dwie lub więcej ofert przedstawia taki sam bilans ceny i innych dodatkowych kryteriów oceny ofert, zamawiający spośród tych ofert wybiera ofertę z najniższą ceną.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wyboru najkorzystniejszej oferty zgodnej z ustalonymi zasadami postępowania  lub,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unieważnia postępowanie.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Niezwłocznie po wyborze oferty najkorzystniejszej  zamawiający za pośrednictwem platformy zakupowej zawiadamia o: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wyborze oferty najkorzystniejszej, podając nazwy albo imiona i nazwiska wszystkich oferentów, którzy złożyli oferty,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kryterium najniższej ceny – ceny ofert poszczególnych oferentów,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bilansu ceny i innych kryteriów – punktację przyznaną oferentom w każdym kryterium oceny ofert oraz łączną punktację,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oferenta którego ofertę wybrano a także cenę wybranej oferty,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oferentów których oferty zostały odrzucone, a także powody odrzucenia.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unieważnienia postępowania zamawiający zamieszcza informację na platformie zakupowej. </w:t>
      </w:r>
    </w:p>
    <w:p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:rsidR="00B75AB4" w:rsidRDefault="00B75AB4" w:rsidP="00B75AB4">
      <w:pPr>
        <w:spacing w:line="360" w:lineRule="auto"/>
        <w:jc w:val="both"/>
      </w:pPr>
      <w:r>
        <w:t>Zamawiający odrzuca ofertę gdy: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jest nieważna na podstawie odrębnych przepisów,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wadliwie lub po wyznaczonym terminie,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zawiera omyłki w obliczeniu ceny, których nie można poprawić jako oczywiste omyłki rachunkowe,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lastRenderedPageBreak/>
        <w:t>oferent nie udzielił wyjaśnień lub jeżeli dokonana ocena wyjaśnień wraz ze złożonymi dowodami potwierdza, że oferta zawiera rażąco niską cenę w stosunku do przedmiotu zamówienia,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 warunkach czynu nieuczciwej konkurencji w rozumieniu ustawy z 16 kwietnia 1993 r. o zwalczaniu nieuczciwej konkurencji (Dz.U.2020.1913 ze zm.),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w okresie ostatniego roku od wyznaczonej daty składania ofert: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uchylił się od podpisania umowy z zamawiającym z przyczyn leżących po stronie oferenta lub,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nienależycie wykonał wcześniej zawartą umowę z zamawiającym, co doprowadziło do naliczenia kar umownych w wysokości co najmniej 10% wartości umowy lub,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</w:p>
    <w:p w:rsidR="00B75AB4" w:rsidRDefault="00B75AB4" w:rsidP="00B75AB4">
      <w:pPr>
        <w:pStyle w:val="Akapitzlist"/>
        <w:spacing w:line="360" w:lineRule="auto"/>
        <w:ind w:left="2160"/>
        <w:jc w:val="both"/>
      </w:pPr>
    </w:p>
    <w:p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korespondencyjny podpisania umowy lub podpisanie umowy podpisem elektronicznym.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przypadku, gdy oferent:</w:t>
      </w:r>
    </w:p>
    <w:p w:rsidR="00B75AB4" w:rsidRDefault="00B75AB4" w:rsidP="00B75AB4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złoży zamawiającemu oświadczenie o odmowie podpisania umowy,</w:t>
      </w:r>
    </w:p>
    <w:p w:rsidR="00B75AB4" w:rsidRDefault="00B75AB4" w:rsidP="00B75AB4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lastRenderedPageBreak/>
        <w:t>W przypadku, o którym mowa w ust. 3, zamawiający zastrzega sobie możliwość wyboru kolejnej oferty w ustalonym rankingu ofert i w takim wypadku zamawiający: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ponownie przeprowadza badanie ofert, zgodnie z zasadami określonymi w części VI,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uchylił się od zawarcia umowy.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Jeżeli oferent zobowiązany do zawarcia umowy uchyla się od jej zawarcia, zamawiający może żądać naprawienia szkody, którą poniósł przez to, że liczył na zawarcie umowy.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umowy należy złożyć umowę regulującą współpracę tych podmiotów (np. umowa konsorcjum, umowa spółki cywilnej).</w:t>
      </w:r>
    </w:p>
    <w:p w:rsidR="00B75AB4" w:rsidRDefault="00B75AB4" w:rsidP="00B75AB4">
      <w:pPr>
        <w:pStyle w:val="Akapitzlist"/>
        <w:spacing w:after="0" w:line="360" w:lineRule="auto"/>
        <w:jc w:val="both"/>
      </w:pPr>
    </w:p>
    <w:p w:rsidR="00B75AB4" w:rsidRPr="008E75E7" w:rsidRDefault="00B75AB4" w:rsidP="00B75AB4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Zamawiający zastrzega sobie prawo unieważnienia zapytania ofertowego, jeżeli: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nie złożono żadnej oferty niepodlegającej odrzuceniu,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cena najkorzystniejszej oferty przewyższa kwotę, którą zamawiający zamierza przeznaczyć na sfinansowanie zamówienia chyba, że zamawiający może zwiększyć tę kwotę do ceny najkorzystniejszej oferty lub przeprowadzono negocjacje w oparciu o przesłanki określone w części VI ust. 4,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 xml:space="preserve">Zapytanie ofertowe może być także unieważnione przez zamawiającego bez podania przyczyny (bez podania uzasadnienia) w każdym momencie i nie </w:t>
      </w:r>
      <w:r>
        <w:lastRenderedPageBreak/>
        <w:t>stanowi podstawy do roszczenia sobie prawa ze strony oferentów do realizacji zamówienia.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Oferenci uczestniczą w postępowaniu na własny koszt i ryzyko, nie przysługują im żadne roszczenia z tytułu unieważnienia postępowania przez zamawiającego.</w:t>
      </w:r>
    </w:p>
    <w:p w:rsidR="00B75AB4" w:rsidRDefault="00B75AB4" w:rsidP="00B75AB4">
      <w:pPr>
        <w:spacing w:after="0" w:line="360" w:lineRule="auto"/>
        <w:jc w:val="both"/>
        <w:rPr>
          <w:b/>
        </w:rPr>
      </w:pPr>
    </w:p>
    <w:p w:rsidR="00B75AB4" w:rsidRPr="008B3F11" w:rsidRDefault="00B75AB4" w:rsidP="00B75AB4">
      <w:pPr>
        <w:spacing w:after="0" w:line="360" w:lineRule="auto"/>
        <w:jc w:val="both"/>
        <w:rPr>
          <w:b/>
        </w:rPr>
      </w:pPr>
      <w:r w:rsidRPr="008B3F11">
        <w:rPr>
          <w:b/>
        </w:rPr>
        <w:t>X. UDOSTĘPNIANIE OFERT LUB WGLĄD DO OFERT</w:t>
      </w:r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ustawy z 6 września 2001 r. o dostępie do informacji publicznej (Dz.U.2019.1429 ze zm.).</w:t>
      </w:r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informacji publicznej jest dostępny pod adresem: </w:t>
      </w:r>
      <w:hyperlink r:id="rId9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10" w:history="1">
        <w:r w:rsidRPr="00C33BE6">
          <w:rPr>
            <w:rStyle w:val="Hipercze"/>
          </w:rPr>
          <w:t>wydzialinformacji@lodz.wsa.gov.pl</w:t>
        </w:r>
      </w:hyperlink>
    </w:p>
    <w:p w:rsidR="00B75AB4" w:rsidRPr="00DC07D4" w:rsidRDefault="00B75AB4" w:rsidP="00B75AB4">
      <w:pPr>
        <w:spacing w:after="0" w:line="360" w:lineRule="auto"/>
        <w:jc w:val="both"/>
        <w:rPr>
          <w:b/>
        </w:rPr>
      </w:pPr>
    </w:p>
    <w:p w:rsidR="00B75AB4" w:rsidRDefault="00B75AB4" w:rsidP="00B75AB4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:rsidR="00B75AB4" w:rsidRDefault="00B75AB4" w:rsidP="00B75AB4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Pr="00DC07D4">
        <w:rPr>
          <w:b/>
        </w:rPr>
        <w:t>PRZETWARZANIU</w:t>
      </w:r>
    </w:p>
    <w:p w:rsidR="00B75AB4" w:rsidRDefault="00B75AB4" w:rsidP="00B75AB4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>
        <w:t>Dz.U.UE</w:t>
      </w:r>
      <w:proofErr w:type="spellEnd"/>
      <w:r>
        <w:t>. L.2016.119.1), dalej „RODO”, informuje, że: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1" w:history="1">
        <w:r>
          <w:rPr>
            <w:rStyle w:val="Hipercze"/>
          </w:rPr>
          <w:t>iod@lodz.wsa.gov.pl</w:t>
        </w:r>
      </w:hyperlink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Posiada Pani/Pan: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lastRenderedPageBreak/>
        <w:t>- na podstawie art. 15 RODO prawo dostępu do danych osobowych Pani/Pana dotyczących;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16 RODO prawo do sprostowania Pani/Pana danych osobowych*;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18 RODO ograniczenia przetwarzania danych osobowych z zastrzeżeniem przypadków, o których mowa w art. 18 ust. 2 RODO**;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 xml:space="preserve">- prawo wniesienia skargi do Prezesa Urzędu Ochrony Danych Osobowych w przypadku uznania, że przetwarzanie przez Administratora Pani/Pana danych osobowych narusza przepisy prawa.  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7. Nie przysługuje Pani/Panu: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21 RODO prawo sprzeciwu wobec przetwarzania danych osobowych, gdyż podstawą prawną przetwarzania Pani/Pana danych osobowych jest art. 6 ust. 1 lit. b RODO.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:rsidR="00B75AB4" w:rsidRDefault="00B75AB4" w:rsidP="00B75AB4">
      <w:pPr>
        <w:spacing w:after="0" w:line="360" w:lineRule="auto"/>
        <w:ind w:left="360"/>
        <w:jc w:val="both"/>
      </w:pP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</w:p>
    <w:p w:rsidR="00B75AB4" w:rsidRDefault="00B75AB4" w:rsidP="00B75AB4"/>
    <w:p w:rsidR="00B75AB4" w:rsidRDefault="00B75AB4" w:rsidP="00B75AB4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:rsidR="00B75AB4" w:rsidRPr="00C2707F" w:rsidRDefault="00B75AB4" w:rsidP="00B75AB4">
      <w:pPr>
        <w:pStyle w:val="Akapitzlist"/>
        <w:spacing w:line="360" w:lineRule="auto"/>
        <w:ind w:left="1440"/>
        <w:jc w:val="both"/>
      </w:pPr>
    </w:p>
    <w:p w:rsidR="007D487A" w:rsidRDefault="007D487A"/>
    <w:sectPr w:rsidR="007D487A" w:rsidSect="000570D7">
      <w:headerReference w:type="default" r:id="rId12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00" w:rsidRDefault="00DE3300">
      <w:pPr>
        <w:spacing w:after="0" w:line="240" w:lineRule="auto"/>
      </w:pPr>
      <w:r>
        <w:separator/>
      </w:r>
    </w:p>
  </w:endnote>
  <w:endnote w:type="continuationSeparator" w:id="0">
    <w:p w:rsidR="00DE3300" w:rsidRDefault="00DE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00" w:rsidRDefault="00DE3300">
      <w:pPr>
        <w:spacing w:after="0" w:line="240" w:lineRule="auto"/>
      </w:pPr>
      <w:r>
        <w:separator/>
      </w:r>
    </w:p>
  </w:footnote>
  <w:footnote w:type="continuationSeparator" w:id="0">
    <w:p w:rsidR="00DE3300" w:rsidRDefault="00DE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D7" w:rsidRDefault="00DE3300" w:rsidP="000570D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39F"/>
    <w:multiLevelType w:val="hybridMultilevel"/>
    <w:tmpl w:val="4EF22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B4"/>
    <w:rsid w:val="00023AE7"/>
    <w:rsid w:val="001615A7"/>
    <w:rsid w:val="00376115"/>
    <w:rsid w:val="007D487A"/>
    <w:rsid w:val="00916644"/>
    <w:rsid w:val="00982F80"/>
    <w:rsid w:val="00B75AB4"/>
    <w:rsid w:val="00D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37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11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37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11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odz_ws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lodz.ws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ydzialinformacji@lodz.ws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dz.wsa.gov.pl/61/140/wniosek-o-udostepnienie-informacji-publicznej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Tomasz Grabowski</cp:lastModifiedBy>
  <cp:revision>4</cp:revision>
  <dcterms:created xsi:type="dcterms:W3CDTF">2021-06-11T11:08:00Z</dcterms:created>
  <dcterms:modified xsi:type="dcterms:W3CDTF">2021-06-14T07:58:00Z</dcterms:modified>
</cp:coreProperties>
</file>