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8265" w:type="dxa"/>
        <w:tblInd w:w="270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6375"/>
      </w:tblGrid>
      <w:tr w:rsidR="00A00C0D" w:rsidRPr="00A00C0D">
        <w:trPr>
          <w:trHeight w:val="1472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411F8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ind w:left="57" w:right="57"/>
              <w:jc w:val="center"/>
              <w:outlineLvl w:val="5"/>
              <w:rPr>
                <w:rFonts w:ascii="Arial" w:hAnsi="Arial" w:cs="Arial"/>
                <w:color w:val="auto"/>
                <w:kern w:val="2"/>
                <w:sz w:val="22"/>
                <w:szCs w:val="22"/>
                <w:lang w:eastAsia="en-US"/>
              </w:rPr>
            </w:pPr>
            <w:r w:rsidRPr="00A00C0D">
              <w:rPr>
                <w:rFonts w:ascii="Arial" w:hAnsi="Arial" w:cs="Arial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t xml:space="preserve">SPECYFIKACJA TECHNICZNA WYKONANIA </w:t>
            </w:r>
            <w:r w:rsidRPr="00A00C0D">
              <w:rPr>
                <w:rFonts w:ascii="Arial" w:hAnsi="Arial" w:cs="Arial"/>
                <w:b/>
                <w:bCs/>
                <w:color w:val="auto"/>
                <w:kern w:val="2"/>
                <w:sz w:val="22"/>
                <w:szCs w:val="22"/>
                <w:lang w:eastAsia="en-US"/>
              </w:rPr>
              <w:br/>
              <w:t xml:space="preserve">I ODBIORU ROBÓT </w:t>
            </w:r>
            <w:r w:rsidRPr="00A00C0D">
              <w:rPr>
                <w:rFonts w:ascii="Arial" w:hAnsi="Arial" w:cs="Arial"/>
                <w:color w:val="auto"/>
                <w:kern w:val="2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00C0D">
              <w:rPr>
                <w:rFonts w:ascii="Arial" w:hAnsi="Arial" w:cs="Arial"/>
                <w:color w:val="auto"/>
                <w:kern w:val="2"/>
                <w:sz w:val="22"/>
                <w:szCs w:val="22"/>
                <w:lang w:eastAsia="en-US"/>
              </w:rPr>
              <w:t>STWiOR</w:t>
            </w:r>
            <w:proofErr w:type="spellEnd"/>
            <w:r w:rsidRPr="00A00C0D">
              <w:rPr>
                <w:rFonts w:ascii="Arial" w:hAnsi="Arial" w:cs="Arial"/>
                <w:color w:val="auto"/>
                <w:kern w:val="2"/>
                <w:sz w:val="22"/>
                <w:szCs w:val="22"/>
                <w:lang w:eastAsia="en-US"/>
              </w:rPr>
              <w:t>)</w:t>
            </w:r>
          </w:p>
          <w:p w:rsidR="002411F8" w:rsidRPr="00A00C0D" w:rsidRDefault="002411F8">
            <w:pPr>
              <w:widowControl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00C0D" w:rsidRPr="00A00C0D">
        <w:trPr>
          <w:trHeight w:val="882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Obiekt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F5EEB" w:rsidP="00BF588C">
            <w:pPr>
              <w:pStyle w:val="Nagwek6"/>
              <w:widowControl w:val="0"/>
              <w:ind w:right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3339F" w:rsidRPr="00A00C0D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AE321E" w:rsidRPr="00A00C0D">
              <w:rPr>
                <w:rFonts w:ascii="Arial" w:hAnsi="Arial" w:cs="Arial"/>
                <w:color w:val="auto"/>
                <w:sz w:val="22"/>
                <w:szCs w:val="22"/>
              </w:rPr>
              <w:t>grodzeni</w:t>
            </w:r>
            <w:r w:rsidR="0013339F" w:rsidRPr="00A00C0D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AE321E"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30308" w:rsidRPr="00A00C0D">
              <w:rPr>
                <w:rFonts w:ascii="Arial" w:hAnsi="Arial" w:cs="Arial"/>
                <w:color w:val="auto"/>
                <w:sz w:val="22"/>
                <w:szCs w:val="22"/>
              </w:rPr>
              <w:t>w kompleksie</w:t>
            </w:r>
            <w:r w:rsidR="0013339F"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E321E"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wojskowym </w:t>
            </w:r>
            <w:r w:rsidR="00BF588C" w:rsidRPr="00A00C0D">
              <w:rPr>
                <w:rFonts w:ascii="Arial" w:hAnsi="Arial" w:cs="Arial"/>
                <w:color w:val="auto"/>
                <w:sz w:val="22"/>
                <w:szCs w:val="22"/>
              </w:rPr>
              <w:t>w m. Honiatycze</w:t>
            </w:r>
          </w:p>
        </w:tc>
      </w:tr>
      <w:tr w:rsidR="00A00C0D" w:rsidRPr="00A00C0D">
        <w:trPr>
          <w:trHeight w:val="914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Adres obiektu</w:t>
            </w: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br/>
              <w:t>budowlanego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F5EEB" w:rsidP="00BF588C">
            <w:pPr>
              <w:pStyle w:val="Nagwek6"/>
              <w:widowControl w:val="0"/>
              <w:ind w:right="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AE321E"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Kompleks wojskowy </w:t>
            </w:r>
            <w:r w:rsidR="007E4826"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w </w:t>
            </w:r>
            <w:r w:rsidR="00BF588C" w:rsidRPr="00A00C0D">
              <w:rPr>
                <w:rFonts w:ascii="Arial" w:hAnsi="Arial" w:cs="Arial"/>
                <w:color w:val="auto"/>
                <w:sz w:val="22"/>
                <w:szCs w:val="22"/>
              </w:rPr>
              <w:t>m. Honiatycze, 22-550 Werbkowice</w:t>
            </w:r>
          </w:p>
        </w:tc>
      </w:tr>
      <w:tr w:rsidR="00A00C0D" w:rsidRPr="00A00C0D">
        <w:trPr>
          <w:trHeight w:val="1287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Zamawiający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pStyle w:val="Nagwek8"/>
              <w:widowControl w:val="0"/>
              <w:tabs>
                <w:tab w:val="left" w:pos="851"/>
              </w:tabs>
              <w:ind w:left="71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32 Wojskowy Oddział Gospodarczy Zamość</w:t>
            </w:r>
          </w:p>
          <w:p w:rsidR="002411F8" w:rsidRPr="00A00C0D" w:rsidRDefault="00AE321E">
            <w:pPr>
              <w:pStyle w:val="Nagwek8"/>
              <w:widowControl w:val="0"/>
              <w:tabs>
                <w:tab w:val="left" w:pos="851"/>
              </w:tabs>
              <w:ind w:left="71"/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22-400 Zamość, ul. Wojska Polskiego 2F</w:t>
            </w:r>
          </w:p>
        </w:tc>
      </w:tr>
      <w:tr w:rsidR="00A00C0D" w:rsidRPr="00A00C0D">
        <w:trPr>
          <w:trHeight w:val="1023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Nazwa </w:t>
            </w: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br/>
              <w:t>zamówienia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F5EEB" w:rsidP="00072E9E">
            <w:pPr>
              <w:widowControl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E321E"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>Remont ogrod</w:t>
            </w:r>
            <w:r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zenia </w:t>
            </w:r>
            <w:r w:rsidR="00BF588C"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 kompleksie </w:t>
            </w:r>
            <w:r w:rsidR="00AE321E"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wojskowym </w:t>
            </w:r>
            <w:r w:rsidR="00072E9E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</w:r>
            <w:r w:rsidR="007E4826"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w </w:t>
            </w:r>
            <w:r w:rsidR="00BF588C" w:rsidRPr="00A00C0D">
              <w:rPr>
                <w:rFonts w:ascii="Arial" w:hAnsi="Arial" w:cs="Arial"/>
                <w:b/>
                <w:color w:val="auto"/>
                <w:sz w:val="22"/>
                <w:szCs w:val="22"/>
              </w:rPr>
              <w:t>m. Honiatycze</w:t>
            </w:r>
          </w:p>
        </w:tc>
      </w:tr>
      <w:tr w:rsidR="00A00C0D" w:rsidRPr="00A00C0D">
        <w:trPr>
          <w:trHeight w:val="964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Rodzaj robót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5EEB" w:rsidRPr="00A00C0D" w:rsidRDefault="002F5EEB">
            <w:pPr>
              <w:widowControl w:val="0"/>
              <w:tabs>
                <w:tab w:val="left" w:pos="720"/>
                <w:tab w:val="left" w:pos="3090"/>
              </w:tabs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0" w:name="__DdeLink__485_310798324"/>
            <w:bookmarkEnd w:id="0"/>
          </w:p>
          <w:p w:rsidR="002411F8" w:rsidRPr="00A00C0D" w:rsidRDefault="002F5EEB">
            <w:pPr>
              <w:widowControl w:val="0"/>
              <w:tabs>
                <w:tab w:val="left" w:pos="720"/>
                <w:tab w:val="left" w:pos="309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AE321E" w:rsidRPr="00A00C0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CPV 45342000-6 Wznoszenie ogrodzeń</w:t>
            </w:r>
          </w:p>
          <w:p w:rsidR="002411F8" w:rsidRPr="00A00C0D" w:rsidRDefault="002411F8" w:rsidP="002F5EEB">
            <w:pPr>
              <w:pStyle w:val="Tekstpodstawowy"/>
              <w:widowControl w:val="0"/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A00C0D" w:rsidRPr="00A00C0D">
        <w:trPr>
          <w:trHeight w:val="882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Autor opracowania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F5EEB" w:rsidP="006512C9">
            <w:pPr>
              <w:pStyle w:val="Nagwek3"/>
              <w:widowControl w:val="0"/>
              <w:spacing w:line="240" w:lineRule="auto"/>
              <w:ind w:right="57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0361C6" w:rsidRPr="00A00C0D">
        <w:trPr>
          <w:trHeight w:val="846"/>
        </w:trPr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AE321E">
            <w:pPr>
              <w:widowControl w:val="0"/>
              <w:tabs>
                <w:tab w:val="left" w:pos="851"/>
              </w:tabs>
              <w:ind w:left="57" w:right="57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A00C0D">
              <w:rPr>
                <w:rFonts w:ascii="Arial" w:hAnsi="Arial" w:cs="Arial"/>
                <w:iCs/>
                <w:color w:val="auto"/>
                <w:sz w:val="22"/>
                <w:szCs w:val="22"/>
              </w:rPr>
              <w:t>Data opracowania</w:t>
            </w:r>
          </w:p>
        </w:tc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11F8" w:rsidRPr="00A00C0D" w:rsidRDefault="002411F8">
            <w:pPr>
              <w:pStyle w:val="Nagwek3"/>
              <w:widowControl w:val="0"/>
              <w:tabs>
                <w:tab w:val="left" w:pos="851"/>
              </w:tabs>
              <w:spacing w:line="240" w:lineRule="auto"/>
              <w:ind w:left="71" w:right="57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0"/>
          <w:numId w:val="1"/>
        </w:numPr>
        <w:tabs>
          <w:tab w:val="left" w:pos="284"/>
          <w:tab w:val="left" w:pos="426"/>
        </w:tabs>
        <w:ind w:left="426" w:hanging="15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WSTĘP</w:t>
      </w:r>
    </w:p>
    <w:p w:rsidR="002411F8" w:rsidRPr="00A00C0D" w:rsidRDefault="002411F8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411F8" w:rsidRPr="00A00C0D" w:rsidRDefault="00AE321E">
      <w:pPr>
        <w:numPr>
          <w:ilvl w:val="1"/>
          <w:numId w:val="1"/>
        </w:numPr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Przedmiot Specyfikacji Technicznej</w:t>
      </w:r>
    </w:p>
    <w:p w:rsidR="002411F8" w:rsidRPr="00A00C0D" w:rsidRDefault="00AE321E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Przedmiotem niniejszej specyfikacji technicznej są wymagania dotyczące wykonania </w:t>
      </w:r>
      <w:r w:rsidR="000361C6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i odbioru robót związanych z </w:t>
      </w:r>
      <w:r w:rsidRPr="00A00C0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remontem ogrodzenia w kompleksie wojskowym </w:t>
      </w:r>
      <w:r w:rsidR="00BF588C" w:rsidRPr="00A00C0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br/>
      </w:r>
      <w:r w:rsidR="000361C6" w:rsidRPr="00A00C0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w </w:t>
      </w:r>
      <w:r w:rsidR="00BF588C" w:rsidRPr="00A00C0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m. Honiatycze, 22-550 Werbkowice.</w:t>
      </w:r>
    </w:p>
    <w:p w:rsidR="000219EF" w:rsidRPr="00A00C0D" w:rsidRDefault="000219EF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1"/>
          <w:numId w:val="1"/>
        </w:numPr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Zakres stosowania Specyfikacji Technicznej.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Niniejsza specyfikacja będzie stosowana, jako dokument przetargowy przy zleceniu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i realizacji robót. Ustalenia zawarte w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STWiOR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obejmują prace związane z dostawą materiałów, wykonawstwem i odbiorem robót. Określenia podane w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STWiOR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są zgodne </w:t>
      </w:r>
      <w:r w:rsidR="000361C6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z określeniami ujętymi w odpowiednich normach i przepisach.</w:t>
      </w:r>
    </w:p>
    <w:p w:rsidR="000219EF" w:rsidRPr="00A00C0D" w:rsidRDefault="000219EF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Adres zamawiającego:</w:t>
      </w:r>
    </w:p>
    <w:p w:rsidR="002411F8" w:rsidRPr="00A00C0D" w:rsidRDefault="00AE321E">
      <w:pPr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32 Wojskowy Oddział Gospodarczy  </w:t>
      </w:r>
    </w:p>
    <w:p w:rsidR="002411F8" w:rsidRPr="00A00C0D" w:rsidRDefault="00AE321E">
      <w:pPr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przy ul. Wojska Polskiego 2F, 22-400 Zamość</w:t>
      </w:r>
    </w:p>
    <w:p w:rsidR="000219EF" w:rsidRPr="00A00C0D" w:rsidRDefault="000219EF">
      <w:pPr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Opis prac towarzyszących i tymczasowych</w:t>
      </w:r>
    </w:p>
    <w:p w:rsidR="002411F8" w:rsidRPr="00A00C0D" w:rsidRDefault="00AE321E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Nie przewiduje się robót towarzyszących i tymczasowych.</w:t>
      </w:r>
    </w:p>
    <w:p w:rsidR="000219EF" w:rsidRPr="00A00C0D" w:rsidRDefault="000219EF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411F8" w:rsidRPr="00A00C0D" w:rsidRDefault="00AE321E">
      <w:pPr>
        <w:numPr>
          <w:ilvl w:val="1"/>
          <w:numId w:val="1"/>
        </w:numPr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Zakres robót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Roboty, których dotyczy specyfikacja obejmuj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ą </w:t>
      </w:r>
      <w:r w:rsidRPr="00A00C0D">
        <w:rPr>
          <w:rFonts w:ascii="Arial" w:hAnsi="Arial" w:cs="Arial"/>
          <w:color w:val="auto"/>
          <w:sz w:val="22"/>
          <w:szCs w:val="22"/>
        </w:rPr>
        <w:t>wszystkie czynno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ci umo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A00C0D">
        <w:rPr>
          <w:rFonts w:ascii="Arial" w:hAnsi="Arial" w:cs="Arial"/>
          <w:color w:val="auto"/>
          <w:sz w:val="22"/>
          <w:szCs w:val="22"/>
        </w:rPr>
        <w:t>liwiaj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ce </w:t>
      </w:r>
      <w:r w:rsidRPr="00A00C0D">
        <w:rPr>
          <w:rFonts w:ascii="Arial" w:hAnsi="Arial" w:cs="Arial"/>
          <w:color w:val="auto"/>
          <w:sz w:val="22"/>
          <w:szCs w:val="22"/>
        </w:rPr>
        <w:br/>
        <w:t>i maj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>ce na celu wzniesienie ogrodzenia zewnętrznego</w:t>
      </w:r>
      <w:r w:rsidR="00BF588C" w:rsidRPr="00A00C0D">
        <w:rPr>
          <w:rFonts w:ascii="Arial" w:hAnsi="Arial" w:cs="Arial"/>
          <w:color w:val="auto"/>
          <w:sz w:val="22"/>
          <w:szCs w:val="22"/>
        </w:rPr>
        <w:t xml:space="preserve"> oraz ogrodzenia ujęcia wody </w:t>
      </w:r>
      <w:r w:rsidR="00BF588C" w:rsidRPr="00A00C0D">
        <w:rPr>
          <w:rFonts w:ascii="Arial" w:hAnsi="Arial" w:cs="Arial"/>
          <w:color w:val="auto"/>
          <w:sz w:val="22"/>
          <w:szCs w:val="22"/>
        </w:rPr>
        <w:br/>
        <w:t>i oczyszczalni ścieków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wg przedmiaru robót, a tak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A00C0D">
        <w:rPr>
          <w:rFonts w:ascii="Arial" w:hAnsi="Arial" w:cs="Arial"/>
          <w:color w:val="auto"/>
          <w:sz w:val="22"/>
          <w:szCs w:val="22"/>
        </w:rPr>
        <w:t>e roboty niewymienione w przedmiarze robót, lecz bezpo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rednio zwi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>zane z realizacj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ą </w:t>
      </w:r>
      <w:r w:rsidRPr="00A00C0D">
        <w:rPr>
          <w:rFonts w:ascii="Arial" w:hAnsi="Arial" w:cs="Arial"/>
          <w:color w:val="auto"/>
          <w:sz w:val="22"/>
          <w:szCs w:val="22"/>
        </w:rPr>
        <w:t>przedmiotu zamówienia, wyłonione podczas realizacji zadania i niezb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="00366B52" w:rsidRPr="00A00C0D">
        <w:rPr>
          <w:rFonts w:ascii="Arial" w:hAnsi="Arial" w:cs="Arial"/>
          <w:color w:val="auto"/>
          <w:sz w:val="22"/>
          <w:szCs w:val="22"/>
        </w:rPr>
        <w:t xml:space="preserve">dne do jego poprawnego </w:t>
      </w:r>
      <w:r w:rsidRPr="00A00C0D">
        <w:rPr>
          <w:rFonts w:ascii="Arial" w:hAnsi="Arial" w:cs="Arial"/>
          <w:color w:val="auto"/>
          <w:sz w:val="22"/>
          <w:szCs w:val="22"/>
        </w:rPr>
        <w:t>i</w:t>
      </w:r>
      <w:r w:rsidR="00366B52" w:rsidRPr="00A00C0D">
        <w:rPr>
          <w:rFonts w:ascii="Arial" w:hAnsi="Arial" w:cs="Arial"/>
          <w:color w:val="auto"/>
          <w:sz w:val="22"/>
          <w:szCs w:val="22"/>
        </w:rPr>
        <w:t> w 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pełni kompletnego wykonania. Wszelkie ograniczenia związane </w:t>
      </w:r>
      <w:r w:rsidR="00366B52" w:rsidRPr="00A00C0D">
        <w:rPr>
          <w:rFonts w:ascii="Arial" w:hAnsi="Arial" w:cs="Arial"/>
          <w:color w:val="auto"/>
          <w:sz w:val="22"/>
          <w:szCs w:val="22"/>
        </w:rPr>
        <w:t>z </w:t>
      </w:r>
      <w:r w:rsidRPr="00A00C0D">
        <w:rPr>
          <w:rFonts w:ascii="Arial" w:hAnsi="Arial" w:cs="Arial"/>
          <w:color w:val="auto"/>
          <w:sz w:val="22"/>
          <w:szCs w:val="22"/>
        </w:rPr>
        <w:t>zabezpieczeniem terenu w trakcie prowadzenia prac rozbiórkowych wykonawca uzgodni z użytkownikiem.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  <w:u w:val="single"/>
        </w:rPr>
        <w:t>Ogólny zakres robót:</w:t>
      </w:r>
    </w:p>
    <w:p w:rsidR="002411F8" w:rsidRPr="00A00C0D" w:rsidRDefault="00AE321E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Roboty przygotowawcze</w:t>
      </w:r>
    </w:p>
    <w:p w:rsidR="002411F8" w:rsidRPr="00A00C0D" w:rsidRDefault="00AE321E">
      <w:pPr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Usługa geodezyjna obejmująca szkic tyczenia oraz dokumentację powykonawczą ogrodzenia wykonana przez uprawnionego geodetę</w:t>
      </w:r>
    </w:p>
    <w:p w:rsidR="000C62F2" w:rsidRPr="00A00C0D" w:rsidRDefault="000C62F2" w:rsidP="000C62F2">
      <w:pPr>
        <w:ind w:left="480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Roboty rozbiórkowe</w:t>
      </w:r>
    </w:p>
    <w:p w:rsidR="00A65E87" w:rsidRPr="00A00C0D" w:rsidRDefault="00A65E87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8"/>
          <w:szCs w:val="22"/>
        </w:rPr>
      </w:pPr>
      <w:r w:rsidRPr="00A00C0D">
        <w:rPr>
          <w:rFonts w:ascii="Arial" w:hAnsi="Arial" w:cs="Arial"/>
          <w:color w:val="auto"/>
          <w:sz w:val="22"/>
          <w:szCs w:val="18"/>
        </w:rPr>
        <w:t>Mechaniczne/ręczne karczowanie samosiewów wraz z</w:t>
      </w:r>
      <w:r w:rsidR="000C62F2" w:rsidRPr="00A00C0D">
        <w:rPr>
          <w:rFonts w:ascii="Arial" w:hAnsi="Arial" w:cs="Arial"/>
          <w:color w:val="auto"/>
          <w:sz w:val="22"/>
          <w:szCs w:val="18"/>
        </w:rPr>
        <w:t xml:space="preserve"> utylizacją powstałych </w:t>
      </w:r>
      <w:r w:rsidRPr="00A00C0D">
        <w:rPr>
          <w:rFonts w:ascii="Arial" w:hAnsi="Arial" w:cs="Arial"/>
          <w:color w:val="auto"/>
          <w:sz w:val="22"/>
          <w:szCs w:val="18"/>
        </w:rPr>
        <w:t>odpadów</w:t>
      </w:r>
    </w:p>
    <w:p w:rsidR="002411F8" w:rsidRPr="00A00C0D" w:rsidRDefault="00A65E87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Rozbiórka </w:t>
      </w:r>
      <w:r w:rsidR="00BF588C" w:rsidRPr="00A00C0D">
        <w:rPr>
          <w:rFonts w:ascii="Arial" w:hAnsi="Arial" w:cs="Arial"/>
          <w:color w:val="auto"/>
          <w:sz w:val="22"/>
          <w:szCs w:val="22"/>
        </w:rPr>
        <w:t>ogrodzenia ujęcia wody – ogrodzenie z siatki ślimakowej na słupkach betonowych, rozbiórka furtki</w:t>
      </w:r>
    </w:p>
    <w:p w:rsidR="00BF588C" w:rsidRPr="00A00C0D" w:rsidRDefault="00BF588C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Rozbiórka ogrodzenia oczyszczalni ścieków – ogrodzenie z siatki ślimakowej na słupkach betonowych, rozbiórka furtki</w:t>
      </w:r>
    </w:p>
    <w:p w:rsidR="00A65E87" w:rsidRPr="00A00C0D" w:rsidRDefault="00A65E87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Ro</w:t>
      </w:r>
      <w:r w:rsidR="00BF588C" w:rsidRPr="00A00C0D">
        <w:rPr>
          <w:rFonts w:ascii="Arial" w:hAnsi="Arial" w:cs="Arial"/>
          <w:color w:val="auto"/>
          <w:sz w:val="22"/>
          <w:szCs w:val="22"/>
        </w:rPr>
        <w:t xml:space="preserve">zbiórka ogrodzenia zewnętrznego </w:t>
      </w:r>
      <w:r w:rsidRPr="00A00C0D">
        <w:rPr>
          <w:rFonts w:ascii="Arial" w:hAnsi="Arial" w:cs="Arial"/>
          <w:color w:val="auto"/>
          <w:sz w:val="22"/>
          <w:szCs w:val="22"/>
        </w:rPr>
        <w:t>z płyt</w:t>
      </w:r>
      <w:r w:rsidR="00BF588C" w:rsidRPr="00A00C0D">
        <w:rPr>
          <w:rFonts w:ascii="Arial" w:hAnsi="Arial" w:cs="Arial"/>
          <w:color w:val="auto"/>
          <w:sz w:val="22"/>
          <w:szCs w:val="22"/>
        </w:rPr>
        <w:t xml:space="preserve"> (paneli)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betonowych prefabrykowanych</w:t>
      </w:r>
    </w:p>
    <w:p w:rsidR="002411F8" w:rsidRPr="00A00C0D" w:rsidRDefault="00AE321E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Transport złomu do magazynu SOI </w:t>
      </w:r>
      <w:r w:rsidR="00BF588C" w:rsidRPr="00A00C0D">
        <w:rPr>
          <w:rFonts w:ascii="Arial" w:hAnsi="Arial" w:cs="Arial"/>
          <w:color w:val="auto"/>
          <w:sz w:val="22"/>
          <w:szCs w:val="22"/>
        </w:rPr>
        <w:t>Hrubieszów</w:t>
      </w:r>
      <w:r w:rsidR="00594D6B" w:rsidRPr="00A00C0D">
        <w:rPr>
          <w:rFonts w:ascii="Arial" w:hAnsi="Arial" w:cs="Arial"/>
          <w:color w:val="auto"/>
          <w:sz w:val="22"/>
          <w:szCs w:val="22"/>
        </w:rPr>
        <w:t xml:space="preserve">, przy ul. </w:t>
      </w:r>
      <w:r w:rsidR="00BF588C" w:rsidRPr="00A00C0D">
        <w:rPr>
          <w:rFonts w:ascii="Arial" w:hAnsi="Arial" w:cs="Arial"/>
          <w:color w:val="auto"/>
          <w:sz w:val="22"/>
          <w:szCs w:val="22"/>
        </w:rPr>
        <w:t xml:space="preserve">Dwernickiego 4 </w:t>
      </w:r>
      <w:r w:rsidR="00BF588C" w:rsidRPr="00A00C0D">
        <w:rPr>
          <w:rFonts w:ascii="Arial" w:hAnsi="Arial" w:cs="Arial"/>
          <w:color w:val="auto"/>
          <w:sz w:val="22"/>
          <w:szCs w:val="22"/>
        </w:rPr>
        <w:br/>
        <w:t>w Hrubieszowie</w:t>
      </w:r>
    </w:p>
    <w:p w:rsidR="002411F8" w:rsidRPr="00A00C0D" w:rsidRDefault="00AE321E" w:rsidP="000C62F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Wywóz i utylizacja gruzu</w:t>
      </w:r>
    </w:p>
    <w:p w:rsidR="000C62F2" w:rsidRPr="00A00C0D" w:rsidRDefault="000C62F2" w:rsidP="000C62F2">
      <w:pPr>
        <w:pStyle w:val="Akapitzlist"/>
        <w:ind w:left="480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FF7C29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Ogrodzenie zewnętrzne kompleksu – ogrodzenie panelowe</w:t>
      </w:r>
    </w:p>
    <w:p w:rsidR="00A65E87" w:rsidRPr="00A00C0D" w:rsidRDefault="00FF7C29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Wykonanie tymczasowego ogrodzenia kompleksu (Zamawiający dopuszcza wykorzystanie materiałów z rozbiórki)</w:t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Wykopy pod podwaliny żelbetowe prefabrykowane.</w:t>
      </w:r>
      <w:r w:rsidRPr="00A00C0D">
        <w:rPr>
          <w:rFonts w:ascii="Arial" w:hAnsi="Arial" w:cs="Arial"/>
          <w:color w:val="auto"/>
          <w:sz w:val="22"/>
          <w:szCs w:val="22"/>
        </w:rPr>
        <w:tab/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Wykopanie dołów pod słupki ogrodzeniowe.</w:t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Podsypka cementowo-piaskowa z zagęszczeniem ręcznym - 3 cm grubości warstwy po zagęszczeniu.</w:t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Stopy fundamentowe betonowe pod słupki</w:t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Montaż łączników betonowych z wpustami na podwaliny o wysokości  25 cm </w:t>
      </w:r>
    </w:p>
    <w:p w:rsidR="002411F8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płyt – podwaliny żelbetowe pełne szare o wymiarach 5 x 25 x 250 cm.</w:t>
      </w:r>
      <w:r w:rsidRPr="00A00C0D">
        <w:rPr>
          <w:rFonts w:ascii="Arial" w:hAnsi="Arial" w:cs="Arial"/>
          <w:color w:val="auto"/>
          <w:sz w:val="22"/>
          <w:szCs w:val="22"/>
        </w:rPr>
        <w:tab/>
      </w:r>
    </w:p>
    <w:p w:rsidR="0089091E" w:rsidRPr="00A00C0D" w:rsidRDefault="00AE321E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lastRenderedPageBreak/>
        <w:t xml:space="preserve">Montaż ogrodzenia </w:t>
      </w:r>
    </w:p>
    <w:p w:rsidR="00A76FEB" w:rsidRPr="00A00C0D" w:rsidRDefault="00803DF5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panel </w:t>
      </w:r>
      <w:r w:rsidR="006F31AA" w:rsidRPr="00A00C0D">
        <w:rPr>
          <w:rFonts w:ascii="Arial" w:hAnsi="Arial" w:cs="Arial"/>
          <w:color w:val="auto"/>
          <w:sz w:val="22"/>
          <w:szCs w:val="22"/>
        </w:rPr>
        <w:t xml:space="preserve">ogrodzeniowy </w:t>
      </w:r>
      <w:r w:rsidRPr="00A00C0D">
        <w:rPr>
          <w:rFonts w:ascii="Arial" w:hAnsi="Arial" w:cs="Arial"/>
          <w:color w:val="auto"/>
          <w:sz w:val="22"/>
          <w:szCs w:val="22"/>
        </w:rPr>
        <w:t>zgrzewany ocynk</w:t>
      </w:r>
      <w:r w:rsidR="00366B52" w:rsidRPr="00A00C0D">
        <w:rPr>
          <w:rFonts w:ascii="Arial" w:hAnsi="Arial" w:cs="Arial"/>
          <w:color w:val="auto"/>
          <w:sz w:val="22"/>
          <w:szCs w:val="22"/>
        </w:rPr>
        <w:t>owany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H = </w:t>
      </w:r>
      <w:r w:rsidR="00AE321E" w:rsidRPr="00A00C0D">
        <w:rPr>
          <w:rFonts w:ascii="Arial" w:hAnsi="Arial" w:cs="Arial"/>
          <w:color w:val="auto"/>
          <w:sz w:val="22"/>
          <w:szCs w:val="22"/>
        </w:rPr>
        <w:t xml:space="preserve">2,00 m   </w:t>
      </w:r>
    </w:p>
    <w:p w:rsidR="00504F23" w:rsidRPr="00A00C0D" w:rsidRDefault="00AE321E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grubość drutu 5 mm  </w:t>
      </w:r>
    </w:p>
    <w:p w:rsidR="00504F23" w:rsidRPr="00A00C0D" w:rsidRDefault="00AE321E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- oczka proste 50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200 mm  </w:t>
      </w:r>
    </w:p>
    <w:p w:rsidR="00504F23" w:rsidRPr="00A00C0D" w:rsidRDefault="00AE321E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- oczka profilowane 50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50 </w:t>
      </w:r>
      <w:r w:rsidR="00A76FEB" w:rsidRPr="00A00C0D">
        <w:rPr>
          <w:rFonts w:ascii="Arial" w:hAnsi="Arial" w:cs="Arial"/>
          <w:color w:val="auto"/>
          <w:sz w:val="22"/>
          <w:szCs w:val="22"/>
        </w:rPr>
        <w:t>mm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04F23" w:rsidRPr="00A00C0D" w:rsidRDefault="00AE321E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cztery przetłoczenia  </w:t>
      </w:r>
    </w:p>
    <w:p w:rsidR="00504F23" w:rsidRPr="00A00C0D" w:rsidRDefault="00AE321E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szerokość paneli 2400/2500 mm  </w:t>
      </w:r>
    </w:p>
    <w:p w:rsidR="002411F8" w:rsidRPr="00A00C0D" w:rsidRDefault="00504F23" w:rsidP="00A76FEB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- słupki z profili</w:t>
      </w:r>
      <w:r w:rsidR="00AE321E" w:rsidRPr="00A00C0D">
        <w:rPr>
          <w:rFonts w:ascii="Arial" w:hAnsi="Arial" w:cs="Arial"/>
          <w:color w:val="auto"/>
          <w:sz w:val="22"/>
          <w:szCs w:val="22"/>
        </w:rPr>
        <w:t xml:space="preserve"> 60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AE321E" w:rsidRPr="00A00C0D">
        <w:rPr>
          <w:rFonts w:ascii="Arial" w:hAnsi="Arial" w:cs="Arial"/>
          <w:color w:val="auto"/>
          <w:sz w:val="22"/>
          <w:szCs w:val="22"/>
        </w:rPr>
        <w:t>x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AE321E" w:rsidRPr="00A00C0D">
        <w:rPr>
          <w:rFonts w:ascii="Arial" w:hAnsi="Arial" w:cs="Arial"/>
          <w:color w:val="auto"/>
          <w:sz w:val="22"/>
          <w:szCs w:val="22"/>
        </w:rPr>
        <w:t>40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AE321E" w:rsidRPr="00A00C0D">
        <w:rPr>
          <w:rFonts w:ascii="Arial" w:hAnsi="Arial" w:cs="Arial"/>
          <w:color w:val="auto"/>
          <w:sz w:val="22"/>
          <w:szCs w:val="22"/>
        </w:rPr>
        <w:t>x</w:t>
      </w:r>
      <w:r w:rsidR="00803DF5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AE321E" w:rsidRPr="00A00C0D">
        <w:rPr>
          <w:rFonts w:ascii="Arial" w:hAnsi="Arial" w:cs="Arial"/>
          <w:color w:val="auto"/>
          <w:sz w:val="22"/>
          <w:szCs w:val="22"/>
        </w:rPr>
        <w:t xml:space="preserve">3 mm z 4 obejmami, </w:t>
      </w:r>
      <w:r w:rsidR="006F31AA" w:rsidRPr="00A00C0D">
        <w:rPr>
          <w:rFonts w:ascii="Arial" w:hAnsi="Arial" w:cs="Arial"/>
          <w:color w:val="auto"/>
          <w:sz w:val="22"/>
          <w:szCs w:val="22"/>
        </w:rPr>
        <w:t xml:space="preserve">ocynkowane na zewnątrz i wewnątrz, z obejmami i kapturkiem zabezpieczającym z mrozoodpornego tworzywa sztucznego, obsadzonych w stopach betonowych, </w:t>
      </w:r>
      <w:r w:rsidR="00AE321E" w:rsidRPr="00A00C0D">
        <w:rPr>
          <w:rFonts w:ascii="Arial" w:hAnsi="Arial" w:cs="Arial"/>
          <w:color w:val="auto"/>
          <w:sz w:val="22"/>
          <w:szCs w:val="22"/>
        </w:rPr>
        <w:t xml:space="preserve">śruby </w:t>
      </w:r>
      <w:r w:rsidR="0089091E" w:rsidRPr="00A00C0D">
        <w:rPr>
          <w:rFonts w:ascii="Arial" w:hAnsi="Arial" w:cs="Arial"/>
          <w:color w:val="auto"/>
          <w:sz w:val="22"/>
          <w:szCs w:val="22"/>
        </w:rPr>
        <w:t xml:space="preserve">z gwintem </w:t>
      </w:r>
      <w:r w:rsidR="000C62F2" w:rsidRPr="00A00C0D">
        <w:rPr>
          <w:rFonts w:ascii="Arial" w:hAnsi="Arial" w:cs="Arial"/>
          <w:color w:val="auto"/>
          <w:sz w:val="22"/>
          <w:szCs w:val="22"/>
        </w:rPr>
        <w:t>samozerwalnym</w:t>
      </w:r>
      <w:r w:rsidR="0089091E"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2411F8" w:rsidRPr="00A00C0D" w:rsidRDefault="00504F23">
      <w:pPr>
        <w:ind w:left="4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Dolna krawędź paneli ogrodzeniowych</w:t>
      </w:r>
      <w:r w:rsidR="00AE321E" w:rsidRPr="00A00C0D">
        <w:rPr>
          <w:rFonts w:ascii="Arial" w:hAnsi="Arial" w:cs="Arial"/>
          <w:color w:val="auto"/>
          <w:sz w:val="22"/>
          <w:szCs w:val="22"/>
          <w:u w:val="single"/>
        </w:rPr>
        <w:t xml:space="preserve"> powinna być zamocowana  do podmurówki żelbetowej  w odległości nie większej niż 50 mm za pomocą kot</w:t>
      </w:r>
      <w:r w:rsidR="0089091E" w:rsidRPr="00A00C0D">
        <w:rPr>
          <w:rFonts w:ascii="Arial" w:hAnsi="Arial" w:cs="Arial"/>
          <w:color w:val="auto"/>
          <w:sz w:val="22"/>
          <w:szCs w:val="22"/>
          <w:u w:val="single"/>
        </w:rPr>
        <w:t>e</w:t>
      </w:r>
      <w:r w:rsidR="00AE321E" w:rsidRPr="00A00C0D">
        <w:rPr>
          <w:rFonts w:ascii="Arial" w:hAnsi="Arial" w:cs="Arial"/>
          <w:color w:val="auto"/>
          <w:sz w:val="22"/>
          <w:szCs w:val="22"/>
          <w:u w:val="single"/>
        </w:rPr>
        <w:t>w (obejm).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Wykonanie wykopów – wykopy punktowe pod stopy fundamentowe oraz wykop pod ławę fundamentową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bramy przesuwnej o szer. 6 w świetle przejazdu (wejście główne do kompleksu)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furtki o szer. 1,20 m w świetle przejścia (wejście główne do kompleksu)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bramy dwuskrzydłowej o szer. 5 m w świetle przejazdu (brama awaryjna – ewakuacyjna)</w:t>
      </w:r>
    </w:p>
    <w:p w:rsidR="002D235E" w:rsidRPr="00A00C0D" w:rsidRDefault="002D235E" w:rsidP="00A65E87">
      <w:pPr>
        <w:ind w:left="48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235495" w:rsidRPr="00A00C0D" w:rsidRDefault="00575EAA" w:rsidP="00235495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  </w:t>
      </w:r>
      <w:r w:rsidR="00235495" w:rsidRPr="00A00C0D">
        <w:rPr>
          <w:rFonts w:ascii="Arial" w:hAnsi="Arial" w:cs="Arial"/>
          <w:color w:val="auto"/>
          <w:sz w:val="22"/>
          <w:szCs w:val="22"/>
          <w:u w:val="single"/>
        </w:rPr>
        <w:t>Ogrodzenie wewnętrzne w  kompleksie – ogrodzenie ujęcia wody</w:t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Wykopanie dołów pod słupki ogrodzeniowe.</w:t>
      </w:r>
    </w:p>
    <w:p w:rsidR="00235495" w:rsidRPr="00A00C0D" w:rsidRDefault="00235495" w:rsidP="000C62F2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Stopy fundamentowe betonowe pod słupki</w:t>
      </w:r>
      <w:r w:rsidRPr="00A00C0D">
        <w:rPr>
          <w:rFonts w:ascii="Arial" w:hAnsi="Arial" w:cs="Arial"/>
          <w:color w:val="auto"/>
          <w:sz w:val="22"/>
          <w:szCs w:val="22"/>
        </w:rPr>
        <w:tab/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Montaż ogrodzenia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panel ogrodzeniowy zgrzewany ocynkowany H = 2,00 m 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grubość drutu 5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oczka proste 50 x 200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oczka profilowane 50 x 50 mm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cztery przetłoczenia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szerokość paneli 2400/2500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słupki z profili 60 x 40 x 3 mm z 4 obejmami, ocynkowane na zewnątrz i wewnątrz, z obejmami i kapturkiem zabezpieczającym z mrozoodpornego tworzywa sztucznego, obsadzonych w stopach betonowych, śruby z gwintem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samozrywalnym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Wykonanie wykopów – wykopy punktowe pod stopy fundamentowe 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bramy dwuskrzydłowej o szer. 4 m w świetle przejazdu (brama wjazdowa)</w:t>
      </w:r>
    </w:p>
    <w:p w:rsidR="006831CF" w:rsidRPr="00A00C0D" w:rsidRDefault="006831CF" w:rsidP="006831CF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</w:p>
    <w:p w:rsidR="00235495" w:rsidRPr="00A00C0D" w:rsidRDefault="00235495" w:rsidP="00235495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  </w:t>
      </w:r>
      <w:r w:rsidRPr="00A00C0D">
        <w:rPr>
          <w:rFonts w:ascii="Arial" w:hAnsi="Arial" w:cs="Arial"/>
          <w:color w:val="auto"/>
          <w:sz w:val="22"/>
          <w:szCs w:val="22"/>
          <w:u w:val="single"/>
        </w:rPr>
        <w:t>Ogrodzenie wewnętrzne w  kompleksie – ogrodzenie oczyszczalni ścieków</w:t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Wykopy pod podwaliny żelbetowe prefabrykowane.</w:t>
      </w:r>
      <w:r w:rsidRPr="00A00C0D">
        <w:rPr>
          <w:rFonts w:ascii="Arial" w:hAnsi="Arial" w:cs="Arial"/>
          <w:color w:val="auto"/>
          <w:sz w:val="22"/>
          <w:szCs w:val="22"/>
        </w:rPr>
        <w:tab/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Wykopanie dołów pod słupki ogrodzeniowe.</w:t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Stopy fundamentowe betonowe pod słupki</w:t>
      </w:r>
    </w:p>
    <w:p w:rsidR="00235495" w:rsidRPr="00A00C0D" w:rsidRDefault="00235495" w:rsidP="00235495">
      <w:pPr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Montaż ogrodzenia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panel ogrodzeniowy zgrzewany ocynkowany H = 2,00 m 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grubość drutu 5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oczka proste 50 x 200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oczka profilowane 50 x 50 mm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cztery przetłoczenia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szerokość paneli 2400/2500 mm  </w:t>
      </w:r>
    </w:p>
    <w:p w:rsidR="00235495" w:rsidRPr="00A00C0D" w:rsidRDefault="00235495" w:rsidP="00235495">
      <w:pPr>
        <w:ind w:left="48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- słupki z profili 60 x 40 x 3 mm z 4 obejmami, ocynkowane na zewnątrz i wewnątrz, z obejmami i kapturkiem zabezpieczającym z mrozoodpornego tworzywa sztucznego, obsadzonych w stopach betonowych, śruby z gwintem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samozrywalnym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Wykonanie wykopów – wykopy punktowe pod stopy fundamentowe </w:t>
      </w:r>
    </w:p>
    <w:p w:rsidR="00235495" w:rsidRPr="00A00C0D" w:rsidRDefault="00235495" w:rsidP="00235495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</w:rPr>
        <w:t>Montaż bramy dwuskrzydłowej o szer. 4 m w świetle przejazdu (brama wjazdowa)</w:t>
      </w:r>
    </w:p>
    <w:p w:rsidR="003875F4" w:rsidRPr="00A00C0D" w:rsidRDefault="003875F4" w:rsidP="003875F4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3875F4" w:rsidRPr="00A00C0D" w:rsidRDefault="003875F4" w:rsidP="003875F4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Wykonawca, jako wytwórca odpadów, zobowiązany jest do przestrzegania przepisów ustawy z dnia 14 grudnia 2012r. o odpadach (Dz.U. 2013r., poz. 21) oraz Ustawy z dnia 17 listopada 2021r. o zmianie ustawy o odpadach oraz niektórych innych ustaw (Dz.U. 2021r., </w:t>
      </w:r>
      <w:r w:rsidRPr="00A00C0D">
        <w:rPr>
          <w:rFonts w:ascii="Arial" w:hAnsi="Arial" w:cs="Arial"/>
          <w:color w:val="auto"/>
          <w:sz w:val="22"/>
          <w:szCs w:val="22"/>
        </w:rPr>
        <w:lastRenderedPageBreak/>
        <w:t xml:space="preserve">poz. 2151). </w:t>
      </w:r>
      <w:r w:rsidRPr="00A00C0D">
        <w:rPr>
          <w:rFonts w:ascii="Arial" w:hAnsi="Arial" w:cs="Arial"/>
          <w:b/>
          <w:color w:val="auto"/>
          <w:sz w:val="22"/>
          <w:szCs w:val="22"/>
        </w:rPr>
        <w:t xml:space="preserve">Elementy metalowe i złom stalowy uzyskany z demontażu </w:t>
      </w:r>
      <w:r w:rsidRPr="00A00C0D">
        <w:rPr>
          <w:rFonts w:ascii="Arial" w:hAnsi="Arial" w:cs="Arial"/>
          <w:b/>
          <w:color w:val="auto"/>
          <w:sz w:val="22"/>
          <w:szCs w:val="22"/>
        </w:rPr>
        <w:br/>
        <w:t xml:space="preserve">w trakcie prowadzonych prac wykonawca przekaże do magazynu Sekcji Obsługi Infrastruktury w </w:t>
      </w:r>
      <w:r w:rsidR="00235495" w:rsidRPr="00A00C0D">
        <w:rPr>
          <w:rFonts w:ascii="Arial" w:hAnsi="Arial" w:cs="Arial"/>
          <w:b/>
          <w:color w:val="auto"/>
          <w:sz w:val="22"/>
          <w:szCs w:val="22"/>
        </w:rPr>
        <w:t>Hrubieszowie</w:t>
      </w:r>
      <w:r w:rsidR="00594D6B" w:rsidRPr="00A00C0D">
        <w:rPr>
          <w:rFonts w:ascii="Arial" w:hAnsi="Arial" w:cs="Arial"/>
          <w:b/>
          <w:color w:val="auto"/>
          <w:sz w:val="22"/>
          <w:szCs w:val="22"/>
        </w:rPr>
        <w:t xml:space="preserve"> przy ul. </w:t>
      </w:r>
      <w:r w:rsidR="00235495" w:rsidRPr="00A00C0D">
        <w:rPr>
          <w:rFonts w:ascii="Arial" w:hAnsi="Arial" w:cs="Arial"/>
          <w:b/>
          <w:color w:val="auto"/>
          <w:sz w:val="22"/>
          <w:szCs w:val="22"/>
        </w:rPr>
        <w:t>Dwernickiego 4</w:t>
      </w:r>
      <w:r w:rsidR="00594D6B" w:rsidRPr="00A00C0D">
        <w:rPr>
          <w:rFonts w:ascii="Arial" w:hAnsi="Arial" w:cs="Arial"/>
          <w:b/>
          <w:color w:val="auto"/>
          <w:sz w:val="22"/>
          <w:szCs w:val="22"/>
        </w:rPr>
        <w:t xml:space="preserve">, po uprzednim komisyjnym zważeniu go przy udziale pracownika Grupy Zabezpieczenia </w:t>
      </w:r>
      <w:r w:rsidR="00235495" w:rsidRPr="00A00C0D">
        <w:rPr>
          <w:rFonts w:ascii="Arial" w:hAnsi="Arial" w:cs="Arial"/>
          <w:b/>
          <w:color w:val="auto"/>
          <w:sz w:val="22"/>
          <w:szCs w:val="22"/>
        </w:rPr>
        <w:t>Hrubieszów</w:t>
      </w:r>
      <w:r w:rsidR="00594D6B" w:rsidRPr="00A00C0D">
        <w:rPr>
          <w:rFonts w:ascii="Arial" w:hAnsi="Arial" w:cs="Arial"/>
          <w:b/>
          <w:color w:val="auto"/>
          <w:sz w:val="22"/>
          <w:szCs w:val="22"/>
        </w:rPr>
        <w:t xml:space="preserve"> na własny koszt</w:t>
      </w:r>
      <w:r w:rsidRPr="00A00C0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366B52" w:rsidRPr="00A00C0D" w:rsidRDefault="00366B52" w:rsidP="003875F4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1"/>
          <w:numId w:val="1"/>
        </w:numPr>
        <w:ind w:hanging="7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Ogólne wymagania dotyczące robót</w:t>
      </w:r>
    </w:p>
    <w:p w:rsidR="002411F8" w:rsidRPr="00A00C0D" w:rsidRDefault="00AE321E">
      <w:pPr>
        <w:tabs>
          <w:tab w:val="left" w:pos="900"/>
          <w:tab w:val="left" w:pos="1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ab/>
        <w:t>Wszelkie ograniczenia związane z zabezpieczeniem terenu w trakcie prowadzenia prac rozbiórkowych Wykonawca uzgodni z użytkownikiem</w:t>
      </w:r>
      <w:r w:rsidR="00235495" w:rsidRPr="00A00C0D">
        <w:rPr>
          <w:rFonts w:ascii="Arial" w:hAnsi="Arial" w:cs="Arial"/>
          <w:color w:val="auto"/>
          <w:sz w:val="22"/>
          <w:szCs w:val="22"/>
        </w:rPr>
        <w:t xml:space="preserve"> kompleksu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ab/>
        <w:t xml:space="preserve">Wykonawca wyznaczy kierownika robót posiadającego stosowne uprawnienia budowlane do kierowania powyższymi robotami. Wykonawca jest odpowiedzialny za prowadzenie robót zgodnie z umową,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STWiOR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oraz za jakość zastosowanych materiałów </w:t>
      </w:r>
      <w:r w:rsidRPr="00A00C0D">
        <w:rPr>
          <w:rFonts w:ascii="Arial" w:hAnsi="Arial" w:cs="Arial"/>
          <w:color w:val="auto"/>
          <w:sz w:val="22"/>
          <w:szCs w:val="22"/>
        </w:rPr>
        <w:br/>
        <w:t>i wykonywanych robót, za ich zgodność z wymaganiami specyfikacji, oraz poleceniami osoby nadzorującej. Roboty należy prowadzić zgodnie z ogólnie obowiązującymi normami, przepisami wynikającymi z Prawa Budowlanego, warunkami technicznymi, jakim powinny odpowiadać budynki i ich usytuowanie oraz innymi przepisami obowiązującymi przy robotach montażowych - budowlanych, przepisami bhp i ppoż.</w:t>
      </w:r>
    </w:p>
    <w:p w:rsidR="00752D70" w:rsidRPr="00A00C0D" w:rsidRDefault="00C520C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Zaplecze budowy Wykonawca zabezpiecza we własnym zakresie.</w:t>
      </w:r>
      <w:r w:rsidRPr="00A00C0D">
        <w:rPr>
          <w:color w:val="auto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Wykonawca w formie pisemnej przed rozpoczęciem robót przedstawi: „Wyk</w:t>
      </w:r>
      <w:r w:rsidR="00803DF5" w:rsidRPr="00A00C0D">
        <w:rPr>
          <w:rFonts w:ascii="Arial" w:hAnsi="Arial" w:cs="Arial"/>
          <w:color w:val="auto"/>
          <w:sz w:val="22"/>
          <w:szCs w:val="22"/>
        </w:rPr>
        <w:t>az osób i pojazdów związanych z </w:t>
      </w:r>
      <w:r w:rsidRPr="00A00C0D">
        <w:rPr>
          <w:rFonts w:ascii="Arial" w:hAnsi="Arial" w:cs="Arial"/>
          <w:color w:val="auto"/>
          <w:sz w:val="22"/>
          <w:szCs w:val="22"/>
        </w:rPr>
        <w:t>realizacją umowy”, w tym nadzorujących i wykonujących prace.</w:t>
      </w:r>
    </w:p>
    <w:p w:rsidR="00366B52" w:rsidRPr="00A00C0D" w:rsidRDefault="00366B52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 w:rsidP="00803DF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Przekazanie terenu budowy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Zamawiający w terminie określonym w umowie przekaże Wykonawcy teren budowy </w:t>
      </w:r>
      <w:r w:rsidRPr="00A00C0D">
        <w:rPr>
          <w:rFonts w:ascii="Arial" w:hAnsi="Arial" w:cs="Arial"/>
          <w:color w:val="auto"/>
          <w:sz w:val="22"/>
          <w:szCs w:val="22"/>
        </w:rPr>
        <w:br/>
        <w:t>wraz ze wszystkimi wymaganymi uzgodnieniami prawnymi i administracyjnymi.</w:t>
      </w:r>
    </w:p>
    <w:p w:rsidR="00366B52" w:rsidRPr="00A00C0D" w:rsidRDefault="00366B52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Zabezpieczenie terenu budowy</w:t>
      </w:r>
    </w:p>
    <w:p w:rsidR="002411F8" w:rsidRPr="00A00C0D" w:rsidRDefault="00AE321E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Wykonawca jest zobowiązany do zabezpieczenia miejsca wykonywania robót w okresie trwania zadania aż do zakończenia i odbioru końcowego robót. Wykonawca dostarczy, zainstaluje i będzie utrzymywać tymczasowe urządzenia zabezpieczające, w tym </w:t>
      </w:r>
      <w:r w:rsidRPr="00A00C0D">
        <w:rPr>
          <w:rFonts w:ascii="Arial" w:hAnsi="Arial" w:cs="Arial"/>
          <w:color w:val="auto"/>
          <w:sz w:val="22"/>
          <w:szCs w:val="22"/>
        </w:rPr>
        <w:t>ogrodzenia, por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cze, tablice, znaki ostrzegawcze (TERE</w:t>
      </w:r>
      <w:r w:rsidR="002D7D7A" w:rsidRPr="00A00C0D">
        <w:rPr>
          <w:rFonts w:ascii="Arial" w:hAnsi="Arial" w:cs="Arial"/>
          <w:color w:val="auto"/>
          <w:sz w:val="22"/>
          <w:szCs w:val="22"/>
        </w:rPr>
        <w:t xml:space="preserve">N ROZBIÓRKI – WSTĘP WZBRONIONY)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i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wszelkie inne 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rodki niezb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dne do ochrony robót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. Na wykonawcy spoczywa odpowiedzialność za ochronę placu budowy do chwili ostatecznego wykonania robót. Uszkodzone bądź zniszczone mienie Wykonawca odtworzy i naprawi na własny koszt. Koszt zabezpieczenia terenu nie podlega odrębnej zapłacie i przyjmuje się, że jest włączony w cenę umowną. Na budowie powinien być urządzony punkt pierwszej pomocy medycznej obsługiwany przez wyszkolonych w tym zakresie pracowników. Jeżeli roboty są wykonywane w odległości większej, niż 500 m od punktu pierwszej pomocy, w miejscu pracy powinna znajdować się przenośna apteczka.</w:t>
      </w:r>
    </w:p>
    <w:p w:rsidR="00366B52" w:rsidRPr="00A00C0D" w:rsidRDefault="00366B52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411F8" w:rsidRPr="00A00C0D" w:rsidRDefault="00AE321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Ochrona środow</w:t>
      </w:r>
      <w:r w:rsidR="00CE482B" w:rsidRPr="00A00C0D">
        <w:rPr>
          <w:rFonts w:ascii="Arial" w:hAnsi="Arial" w:cs="Arial"/>
          <w:b/>
          <w:color w:val="auto"/>
          <w:sz w:val="22"/>
          <w:szCs w:val="22"/>
        </w:rPr>
        <w:t>iska w czasie wykonywania robót</w:t>
      </w:r>
    </w:p>
    <w:p w:rsidR="002411F8" w:rsidRPr="00A00C0D" w:rsidRDefault="00AE321E">
      <w:pPr>
        <w:pStyle w:val="Akapitzlist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Wykonawca ma obowi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>zek zna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i stosowa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w czasie prowadzenia robót wszelkie przepisy dotycz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ce ochrony 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rodowiska naturalnego. W okresie trwania budowy </w:t>
      </w:r>
      <w:r w:rsidR="002D7D7A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i wyka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ń</w:t>
      </w:r>
      <w:r w:rsidRPr="00A00C0D">
        <w:rPr>
          <w:rFonts w:ascii="Arial" w:hAnsi="Arial" w:cs="Arial"/>
          <w:color w:val="auto"/>
          <w:sz w:val="22"/>
          <w:szCs w:val="22"/>
        </w:rPr>
        <w:t>czania robót, Wykonawca 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dzie podejmowa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wszelkie uzasadnione kroki maj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>ce na celu stosowanie si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ę </w:t>
      </w:r>
      <w:r w:rsidRPr="00A00C0D">
        <w:rPr>
          <w:rFonts w:ascii="Arial" w:hAnsi="Arial" w:cs="Arial"/>
          <w:color w:val="auto"/>
          <w:sz w:val="22"/>
          <w:szCs w:val="22"/>
        </w:rPr>
        <w:t>do przepisów i norm dotycz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cych ochrony 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rodowiska na terenie</w:t>
      </w:r>
      <w:r w:rsidR="002D7D7A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i wokół terenu budowy oraz 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dzie unika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uszkodze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ń </w:t>
      </w:r>
      <w:r w:rsidRPr="00A00C0D">
        <w:rPr>
          <w:rFonts w:ascii="Arial" w:hAnsi="Arial" w:cs="Arial"/>
          <w:color w:val="auto"/>
          <w:sz w:val="22"/>
          <w:szCs w:val="22"/>
        </w:rPr>
        <w:t>lub uci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ąż</w:t>
      </w:r>
      <w:r w:rsidRPr="00A00C0D">
        <w:rPr>
          <w:rFonts w:ascii="Arial" w:hAnsi="Arial" w:cs="Arial"/>
          <w:color w:val="auto"/>
          <w:sz w:val="22"/>
          <w:szCs w:val="22"/>
        </w:rPr>
        <w:t>liwo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ci dla osób lub własno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ś</w:t>
      </w:r>
      <w:r w:rsidRPr="00A00C0D">
        <w:rPr>
          <w:rFonts w:ascii="Arial" w:hAnsi="Arial" w:cs="Arial"/>
          <w:color w:val="auto"/>
          <w:sz w:val="22"/>
          <w:szCs w:val="22"/>
        </w:rPr>
        <w:t>ci społecznej i innych, a wynikaj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>cych ze ska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A00C0D">
        <w:rPr>
          <w:rFonts w:ascii="Arial" w:hAnsi="Arial" w:cs="Arial"/>
          <w:color w:val="auto"/>
          <w:sz w:val="22"/>
          <w:szCs w:val="22"/>
        </w:rPr>
        <w:t>enia, hałasu lub innych przyczyn powstałych w nast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pstwie jego sposobu działania. </w:t>
      </w:r>
    </w:p>
    <w:p w:rsidR="00CE482B" w:rsidRPr="00A00C0D" w:rsidRDefault="00CE482B">
      <w:pPr>
        <w:pStyle w:val="Akapitzlist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CE482B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Ochrona przeciwpożarowa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Wykonawca 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dzie przestrzega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przepisów ochrony przeciwpo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A00C0D">
        <w:rPr>
          <w:rFonts w:ascii="Arial" w:hAnsi="Arial" w:cs="Arial"/>
          <w:color w:val="auto"/>
          <w:sz w:val="22"/>
          <w:szCs w:val="22"/>
        </w:rPr>
        <w:t>arowej. Wykonawca 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dzie utrzymywa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ć </w:t>
      </w:r>
      <w:r w:rsidRPr="00A00C0D">
        <w:rPr>
          <w:rFonts w:ascii="Arial" w:hAnsi="Arial" w:cs="Arial"/>
          <w:color w:val="auto"/>
          <w:sz w:val="22"/>
          <w:szCs w:val="22"/>
        </w:rPr>
        <w:t>sprawny sprz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t przeciwpo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A00C0D">
        <w:rPr>
          <w:rFonts w:ascii="Arial" w:hAnsi="Arial" w:cs="Arial"/>
          <w:color w:val="auto"/>
          <w:sz w:val="22"/>
          <w:szCs w:val="22"/>
        </w:rPr>
        <w:t>arowy wymagany przez odpowiednie przepisy. Materiały łatwopalne b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d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 xml:space="preserve">ą </w:t>
      </w:r>
      <w:r w:rsidRPr="00A00C0D">
        <w:rPr>
          <w:rFonts w:ascii="Arial" w:hAnsi="Arial" w:cs="Arial"/>
          <w:color w:val="auto"/>
          <w:sz w:val="22"/>
          <w:szCs w:val="22"/>
        </w:rPr>
        <w:t>składowane w sposób zgodny z odpowiednimi przepisami i zabezpieczone przed dost</w:t>
      </w:r>
      <w:r w:rsidRPr="00A00C0D">
        <w:rPr>
          <w:rFonts w:ascii="Arial" w:eastAsia="TimesNewRoman" w:hAnsi="Arial" w:cs="Arial"/>
          <w:color w:val="auto"/>
          <w:sz w:val="22"/>
          <w:szCs w:val="22"/>
        </w:rPr>
        <w:t>ę</w:t>
      </w:r>
      <w:r w:rsidRPr="00A00C0D">
        <w:rPr>
          <w:rFonts w:ascii="Arial" w:hAnsi="Arial" w:cs="Arial"/>
          <w:color w:val="auto"/>
          <w:sz w:val="22"/>
          <w:szCs w:val="22"/>
        </w:rPr>
        <w:t>pem osób trzecich. Wykonawca będzie odpowiedzialny za wszelkie straty spowodowane pożarem wywołanym, jako rezultat realizacji robót, bądź przez personel wykonawcy.</w:t>
      </w:r>
    </w:p>
    <w:p w:rsidR="00366B52" w:rsidRPr="00A00C0D" w:rsidRDefault="000C62F2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br/>
      </w:r>
    </w:p>
    <w:p w:rsidR="002411F8" w:rsidRPr="00A00C0D" w:rsidRDefault="00366B5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lastRenderedPageBreak/>
        <w:t>Ochrona własności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Wykonawca odpowiada za ochronę własności w okresie trwania robót i będzie odpowiadać za wszelkie spowodowane przez niego szkody. W przypadku powstania szkód w zasięgu prowadzonych robót. Wykonawca dokona ich naprawy na własny koszt, a w przypadku niemożliwości ich naprawienia poniesie koszty odszkodowania lub zadośćuczynienia.</w:t>
      </w:r>
    </w:p>
    <w:p w:rsidR="00366B52" w:rsidRPr="00A00C0D" w:rsidRDefault="00366B52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Bezpieczeństwo i higiena pracy, och</w:t>
      </w:r>
      <w:r w:rsidR="00366B52" w:rsidRPr="00A00C0D">
        <w:rPr>
          <w:rFonts w:ascii="Arial" w:hAnsi="Arial" w:cs="Arial"/>
          <w:b/>
          <w:color w:val="auto"/>
          <w:sz w:val="22"/>
          <w:szCs w:val="22"/>
        </w:rPr>
        <w:t>rona zdrowia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Podczas realizacji robót Wykonawca będzie przestrzegać przepisów dotyczących bezpieczeństwa i higieny pracy. Wykonawca zapewni i będzie utrzymywał wszelkie urządzenia, maszyny, narzędzia oraz sprzęt i odpowiednią odzież dla ochrony życia </w:t>
      </w:r>
      <w:r w:rsidR="002D7D7A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i zdrowia osób zatrudnionych oraz dla zapewnienia bezpieczeństwa publicznego. Uznaje się, że wszelkie koszty związane z wypełnieniem wymagań określonych powyżej nie podlegają odrębnej zapłacie i są uwzględnione w cenie ofertowej.</w:t>
      </w:r>
    </w:p>
    <w:p w:rsidR="00366B52" w:rsidRPr="00A00C0D" w:rsidRDefault="00366B52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366B5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Ochrona i utrzymanie robót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Wykonawca będzie odpowiedzialny za ochronę robót, za wszelkie materiały i urządzenia używane do robót od daty rozpoczęcia do daty zakończenia robót. </w:t>
      </w: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MATERIAŁY</w:t>
      </w:r>
    </w:p>
    <w:p w:rsidR="002411F8" w:rsidRPr="00A00C0D" w:rsidRDefault="00AE321E">
      <w:pPr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Wszystkie materiały zastosowane do realizacji zamówienia winny posiada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 xml:space="preserve">ć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odpowiednie atesty dopuszczaj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>ą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ce do obrotu i powszechnego b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>ą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d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 xml:space="preserve">ź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jednostkowego zastosowania </w:t>
      </w:r>
      <w:r w:rsidR="002D7D7A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w budownictwie zgodnie z zapisem art. 10 ustawy z dnia 7 lipca 1994 r. Prawo budowlane oraz zgodnie z ustaw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 xml:space="preserve">ą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z dnia 16 kwietnia 2004r. o wyrobach budowlanych. Wykonawca ponosi odpowiedzialno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 xml:space="preserve">ść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za spełnienie wymaga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 xml:space="preserve">ń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ilo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>ś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ciowych i jako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>ś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ciowych materiałów </w:t>
      </w:r>
      <w:r w:rsidR="002D7D7A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z jakiegokolwiek </w:t>
      </w:r>
      <w:r w:rsidRPr="00A00C0D">
        <w:rPr>
          <w:rFonts w:ascii="Arial" w:eastAsia="TimesNewRoman" w:hAnsi="Arial" w:cs="Arial"/>
          <w:color w:val="auto"/>
          <w:sz w:val="22"/>
          <w:szCs w:val="22"/>
          <w:lang w:eastAsia="en-US"/>
        </w:rPr>
        <w:t>ź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ródła oraz za ich właściwe składowanie. Wykonawca będzie przechowywać do czasu odbioru przedmiotu umowy - certyfikaty, deklaracje zgodności, aprobaty techniczne, atesty i dopuszczenia upoważnio</w:t>
      </w:r>
      <w:r w:rsidR="00CE482B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nych instytucji do stosowania w 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budownictwie dla materiałów użytych do realizacji przedmiotu umowy. Przed przystąpieniem do wyszczególnionych robót Wykonawca powinien przedstawiać materiały, atesty i aprobaty materiałów przedstawicielowi Zamawiającego. Przed wbudowaniem każdego materiału wykończeniowego jego kolorystyka jak i inne cechy </w:t>
      </w:r>
      <w:proofErr w:type="spellStart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estetyczno</w:t>
      </w:r>
      <w:proofErr w:type="spellEnd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–wizualne muszą zostać uzgodnione z Zamawiającym. Wszystkie materiały muszą być gatunku I, bez żadnych ubytków i innych cech obniżających ich wartość </w:t>
      </w:r>
      <w:proofErr w:type="spellStart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techniczno</w:t>
      </w:r>
      <w:proofErr w:type="spellEnd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– użytkową oraz estetyczną. </w:t>
      </w:r>
      <w:r w:rsidRPr="00A00C0D">
        <w:rPr>
          <w:rFonts w:ascii="Arial" w:eastAsia="Arial" w:hAnsi="Arial" w:cs="Arial"/>
          <w:color w:val="auto"/>
          <w:sz w:val="22"/>
          <w:szCs w:val="22"/>
        </w:rPr>
        <w:t xml:space="preserve">Zabrania się wbudowywania materiałów niezaakceptowanych przez Przedstawiciela Zamawiającego.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Wykonanie robót należy prowadzić zgodnie ze sztuką budowlaną i przepisami bhp. Wykonawca powinien posiadać odpowiednie wyposażenie techniczne i socjalne zapewniające odpowiednie warunki pracy. 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Do realizacji przedmiotu zamówienia powinny być stosowane materiały określone niniejszą specyfikacją.</w:t>
      </w:r>
    </w:p>
    <w:p w:rsidR="00DC07DA" w:rsidRPr="00A00C0D" w:rsidRDefault="00DC07DA">
      <w:pPr>
        <w:contextualSpacing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411F8" w:rsidRPr="00A00C0D" w:rsidRDefault="00AE321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ind w:hanging="7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Materiały – ogólne wymagania</w:t>
      </w:r>
    </w:p>
    <w:p w:rsidR="002411F8" w:rsidRPr="00A00C0D" w:rsidRDefault="00AE321E">
      <w:pPr>
        <w:pStyle w:val="Akapitzlist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Szczegółowe parametry techniczne pozostałych materiałów przewidzianych do realizacji zamówienia zostały opisane w pkt. 5 – Wymagania dotyczące wykonania robót</w:t>
      </w:r>
      <w:r w:rsidR="005D2607"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CE482B" w:rsidRPr="00A00C0D" w:rsidRDefault="00CE482B">
      <w:pPr>
        <w:pStyle w:val="Akapitzlist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OGÓLNE WYMAGANIA DOTYCZĄCE SPRZĘTU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Wykonawca jest zobowiązany do używania jedynie takiego sprzętu, który nie spowoduje niekorzystnego wpływu, na jakość wykonywanych robót. Sprzęt użyty do wykonania robót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ma być utrzymywany w dobrym stanie i gotowości do pracy oraz będzie zgodny </w:t>
      </w:r>
      <w:r w:rsidR="004148AC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 xml:space="preserve">z normami ochrony środowiska i przepisami dotyczącymi jego użytkowania. </w:t>
      </w:r>
    </w:p>
    <w:p w:rsidR="00D060D7" w:rsidRPr="00A00C0D" w:rsidRDefault="00D060D7">
      <w:pPr>
        <w:pStyle w:val="Tekstpodstawowy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WYMAGANIA DOTYCZĄCE WYKONANIA ROBÓT</w:t>
      </w:r>
    </w:p>
    <w:p w:rsidR="00366B52" w:rsidRPr="00A00C0D" w:rsidRDefault="00366B52" w:rsidP="00366B52">
      <w:pPr>
        <w:pStyle w:val="Akapitzlist"/>
        <w:ind w:left="57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411F8" w:rsidRPr="00A00C0D" w:rsidRDefault="00366B52" w:rsidP="00CE482B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Roboty rozbiórkowe</w:t>
      </w:r>
    </w:p>
    <w:p w:rsidR="00D060D7" w:rsidRPr="00A00C0D" w:rsidRDefault="00D060D7" w:rsidP="00D060D7">
      <w:pPr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A00C0D">
        <w:rPr>
          <w:rFonts w:ascii="Arial" w:hAnsi="Arial" w:cs="Arial"/>
          <w:color w:val="auto"/>
          <w:sz w:val="22"/>
          <w:szCs w:val="22"/>
          <w:lang w:eastAsia="ar-SA"/>
        </w:rPr>
        <w:t>Roboty rozbiórkowe, których dotyczy specyfikacja obejmują wszystkie czynności, umożliwiające i mające na celu wykonanie rozbiórek, występujących w obiekcie.</w:t>
      </w:r>
    </w:p>
    <w:p w:rsidR="00D060D7" w:rsidRPr="00A00C0D" w:rsidRDefault="00D060D7" w:rsidP="00D060D7">
      <w:pPr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A00C0D">
        <w:rPr>
          <w:rFonts w:ascii="Arial" w:hAnsi="Arial" w:cs="Arial"/>
          <w:color w:val="auto"/>
          <w:sz w:val="22"/>
          <w:szCs w:val="22"/>
          <w:lang w:eastAsia="ar-SA"/>
        </w:rPr>
        <w:t xml:space="preserve">Przed przystąpieniem do robót rozbiórkowych należy przeprowadzić dokładne rozeznanie elementów podlegających rozbiórce i otaczającego terenu oraz należy wykonać wszystkie </w:t>
      </w:r>
      <w:r w:rsidRPr="00A00C0D">
        <w:rPr>
          <w:rFonts w:ascii="Arial" w:hAnsi="Arial" w:cs="Arial"/>
          <w:color w:val="auto"/>
          <w:sz w:val="22"/>
          <w:szCs w:val="22"/>
          <w:lang w:eastAsia="ar-SA"/>
        </w:rPr>
        <w:lastRenderedPageBreak/>
        <w:t>niezbędne zabezpieczenia. Pracownicy zatrudnieni przy robotach rozbiórkowych powinni być dokładnie zaznajomieni z zakresem i kolejnością prac.</w:t>
      </w:r>
    </w:p>
    <w:p w:rsidR="00D060D7" w:rsidRPr="00A00C0D" w:rsidRDefault="00D060D7" w:rsidP="00D060D7">
      <w:pPr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A00C0D">
        <w:rPr>
          <w:rFonts w:ascii="Arial" w:hAnsi="Arial" w:cs="Arial"/>
          <w:color w:val="auto"/>
          <w:sz w:val="22"/>
          <w:szCs w:val="22"/>
          <w:lang w:eastAsia="ar-SA"/>
        </w:rPr>
        <w:t>Roboty rozbiórkowe należy prowadzić zgodnie z Rozporządzeniem Ministra Infrastruktury z dnia 06.02. 2003r. (Dz. U. Nr 47, poz. 401), w sprawie bezpieczeństwa i higieny pracy, podczas wykonywania robót budowlanych. W celu zapewnienia bezpieczeństwa robót rozbiórkowych wszystkie pomosty i rusztowania powinno się zabezpieczyć odpowiednio umocowanymi barierami i listwami obrzeżnymi. Pracowników zatrudnionych przy robotach rozbiórkowych powinno się zaopatrzyć w odzież robocz</w:t>
      </w:r>
      <w:r w:rsidR="00CE482B" w:rsidRPr="00A00C0D">
        <w:rPr>
          <w:rFonts w:ascii="Arial" w:hAnsi="Arial" w:cs="Arial"/>
          <w:color w:val="auto"/>
          <w:sz w:val="22"/>
          <w:szCs w:val="22"/>
          <w:lang w:eastAsia="ar-SA"/>
        </w:rPr>
        <w:t>ą, hełmy, okulary i rękawice, a </w:t>
      </w:r>
      <w:r w:rsidRPr="00A00C0D">
        <w:rPr>
          <w:rFonts w:ascii="Arial" w:hAnsi="Arial" w:cs="Arial"/>
          <w:color w:val="auto"/>
          <w:sz w:val="22"/>
          <w:szCs w:val="22"/>
          <w:lang w:eastAsia="ar-SA"/>
        </w:rPr>
        <w:t>wszystkie narzędzia używane przy rozbiórce stale utrzymywać w dobrym stanie. Wszystkie przejścia i przejazdy znajdujące się w zasięgu robót rozbiórkowych powinno się zabezpieczyć lub wytyczyć drogi, a obejścia i objazdy wyraźnie oznakować.</w:t>
      </w:r>
    </w:p>
    <w:p w:rsidR="00366B52" w:rsidRPr="00A00C0D" w:rsidRDefault="00366B52" w:rsidP="00D060D7">
      <w:pPr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:rsidR="002411F8" w:rsidRPr="00A00C0D" w:rsidRDefault="00ED2C1F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Montaż bram</w:t>
      </w:r>
      <w:r w:rsidR="0069095D" w:rsidRPr="00A00C0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411F8" w:rsidRPr="00A00C0D" w:rsidRDefault="00AE321E">
      <w:pPr>
        <w:pStyle w:val="Akapitzlist"/>
        <w:tabs>
          <w:tab w:val="left" w:pos="284"/>
          <w:tab w:val="left" w:pos="426"/>
        </w:tabs>
        <w:ind w:left="574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Zakres czynności:</w:t>
      </w:r>
    </w:p>
    <w:p w:rsidR="0069095D" w:rsidRPr="00A00C0D" w:rsidRDefault="00ED2C1F" w:rsidP="0074271F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Dostawa i montaż </w:t>
      </w:r>
      <w:r w:rsidR="0069095D" w:rsidRPr="00A00C0D">
        <w:rPr>
          <w:rFonts w:ascii="Arial" w:hAnsi="Arial" w:cs="Arial"/>
          <w:color w:val="auto"/>
          <w:sz w:val="22"/>
          <w:szCs w:val="22"/>
        </w:rPr>
        <w:t xml:space="preserve">bramy przesuwnej o szerokości 6 m (w świetle przejazdu), bramy dwuskrzydłowej o szerokości 5 m oraz dwóch bram dwuskrzydłowych o szerokości 4 m </w:t>
      </w:r>
      <w:r w:rsidR="0074271F" w:rsidRPr="00A00C0D">
        <w:rPr>
          <w:rFonts w:ascii="Arial" w:hAnsi="Arial" w:cs="Arial"/>
          <w:color w:val="auto"/>
          <w:sz w:val="22"/>
          <w:szCs w:val="22"/>
        </w:rPr>
        <w:t>(w świetle przejazdu)</w:t>
      </w:r>
      <w:r w:rsidR="0069095D" w:rsidRPr="00A00C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411F8" w:rsidRPr="00A00C0D" w:rsidRDefault="00AE321E" w:rsidP="00ED2C1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Fundamenty </w:t>
      </w:r>
      <w:r w:rsidR="00ED2C1F" w:rsidRPr="00A00C0D">
        <w:rPr>
          <w:rFonts w:ascii="Arial" w:hAnsi="Arial" w:cs="Arial"/>
          <w:color w:val="auto"/>
          <w:sz w:val="22"/>
          <w:szCs w:val="22"/>
        </w:rPr>
        <w:t xml:space="preserve">słupów </w:t>
      </w:r>
      <w:r w:rsidR="009B2B13" w:rsidRPr="00A00C0D">
        <w:rPr>
          <w:rFonts w:ascii="Arial" w:hAnsi="Arial" w:cs="Arial"/>
          <w:color w:val="auto"/>
          <w:sz w:val="22"/>
          <w:szCs w:val="22"/>
        </w:rPr>
        <w:t xml:space="preserve">bram dwuskrzydłowych </w:t>
      </w:r>
      <w:r w:rsidR="00ED2C1F" w:rsidRPr="00A00C0D">
        <w:rPr>
          <w:rFonts w:ascii="Arial" w:hAnsi="Arial" w:cs="Arial"/>
          <w:color w:val="auto"/>
          <w:sz w:val="22"/>
          <w:szCs w:val="22"/>
        </w:rPr>
        <w:t>- f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undamenty punktowe tj. stopy fundamentowe dla bram posadowione na gł. min.1,0 m, wykonane z betonu min. </w:t>
      </w:r>
      <w:r w:rsidR="009B2B13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C 16/20.</w:t>
      </w:r>
    </w:p>
    <w:p w:rsidR="009B2B13" w:rsidRPr="00A00C0D" w:rsidRDefault="009B2B13" w:rsidP="009B2B1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Fundamenty słupów bramy przesuwnej - fundamenty liniowe tj. </w:t>
      </w:r>
      <w:r w:rsidR="0074271F" w:rsidRPr="00A00C0D">
        <w:rPr>
          <w:rFonts w:ascii="Arial" w:hAnsi="Arial" w:cs="Arial"/>
          <w:color w:val="auto"/>
          <w:sz w:val="22"/>
          <w:szCs w:val="22"/>
        </w:rPr>
        <w:t>ława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74271F" w:rsidRPr="00A00C0D">
        <w:rPr>
          <w:rFonts w:ascii="Arial" w:hAnsi="Arial" w:cs="Arial"/>
          <w:color w:val="auto"/>
          <w:sz w:val="22"/>
          <w:szCs w:val="22"/>
        </w:rPr>
        <w:t xml:space="preserve"> fundamentowa żelbetowa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dla</w:t>
      </w:r>
      <w:r w:rsidR="0074271F" w:rsidRPr="00A00C0D">
        <w:rPr>
          <w:rFonts w:ascii="Arial" w:hAnsi="Arial" w:cs="Arial"/>
          <w:color w:val="auto"/>
          <w:sz w:val="22"/>
          <w:szCs w:val="22"/>
        </w:rPr>
        <w:t xml:space="preserve"> bram posadowiona</w:t>
      </w:r>
      <w:r w:rsidR="0069095D" w:rsidRPr="00A00C0D">
        <w:rPr>
          <w:rFonts w:ascii="Arial" w:hAnsi="Arial" w:cs="Arial"/>
          <w:color w:val="auto"/>
          <w:sz w:val="22"/>
          <w:szCs w:val="22"/>
        </w:rPr>
        <w:t xml:space="preserve"> na gł. min.1,2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m, wykonane z betonu min. </w:t>
      </w:r>
      <w:r w:rsidRPr="00A00C0D">
        <w:rPr>
          <w:rFonts w:ascii="Arial" w:hAnsi="Arial" w:cs="Arial"/>
          <w:color w:val="auto"/>
          <w:sz w:val="22"/>
          <w:szCs w:val="22"/>
        </w:rPr>
        <w:br/>
        <w:t>C 16/20</w:t>
      </w:r>
      <w:r w:rsidR="0069095D" w:rsidRPr="00A00C0D">
        <w:rPr>
          <w:rFonts w:ascii="Arial" w:hAnsi="Arial" w:cs="Arial"/>
          <w:color w:val="auto"/>
          <w:sz w:val="22"/>
          <w:szCs w:val="22"/>
        </w:rPr>
        <w:t xml:space="preserve"> (przyjęto wymiar fundamentu 2,30 m x 1,20 m x 0,60 m)</w:t>
      </w:r>
      <w:r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ED2C1F" w:rsidRPr="00A00C0D" w:rsidRDefault="00ED2C1F" w:rsidP="00ED2C1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Słupy – wykonane z profili zamkniętych 120</w:t>
      </w:r>
      <w:r w:rsidR="005D2607" w:rsidRPr="00A00C0D">
        <w:rPr>
          <w:rFonts w:ascii="Arial" w:hAnsi="Arial" w:cs="Arial"/>
          <w:color w:val="auto"/>
          <w:sz w:val="22"/>
          <w:szCs w:val="22"/>
        </w:rPr>
        <w:t> 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120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6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mm </w:t>
      </w:r>
      <w:r w:rsidR="000C62F2" w:rsidRPr="00A00C0D">
        <w:rPr>
          <w:rFonts w:ascii="Arial" w:hAnsi="Arial" w:cs="Arial"/>
          <w:color w:val="auto"/>
          <w:sz w:val="22"/>
          <w:szCs w:val="22"/>
        </w:rPr>
        <w:t xml:space="preserve">(ocynkowane od zewnątrz </w:t>
      </w:r>
      <w:r w:rsidR="00430B97" w:rsidRPr="00A00C0D">
        <w:rPr>
          <w:rFonts w:ascii="Arial" w:hAnsi="Arial" w:cs="Arial"/>
          <w:color w:val="auto"/>
          <w:sz w:val="22"/>
          <w:szCs w:val="22"/>
        </w:rPr>
        <w:t>i od wewnątrz)</w:t>
      </w:r>
    </w:p>
    <w:p w:rsidR="00430B97" w:rsidRPr="00A00C0D" w:rsidRDefault="00430B97" w:rsidP="00430B97">
      <w:pPr>
        <w:pStyle w:val="Akapitzlist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74271F" w:rsidP="00ED2C1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dwuskrzydłowa (1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szt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>)</w:t>
      </w:r>
      <w:r w:rsidR="000C62F2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– brama ewakuacyjna </w:t>
      </w:r>
      <w:r w:rsidR="00430B97" w:rsidRPr="00A00C0D">
        <w:rPr>
          <w:rFonts w:ascii="Arial" w:hAnsi="Arial" w:cs="Arial"/>
          <w:color w:val="auto"/>
          <w:sz w:val="22"/>
          <w:szCs w:val="22"/>
        </w:rPr>
        <w:t>w ogrodzeniu kompleksu</w:t>
      </w:r>
    </w:p>
    <w:p w:rsidR="002411F8" w:rsidRPr="00A00C0D" w:rsidRDefault="00AE321E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Rama bramy wykonana z profili zamkniętych zapewniających stabilność skrzydła</w:t>
      </w:r>
      <w:r w:rsidR="00594D6B" w:rsidRPr="00A00C0D">
        <w:rPr>
          <w:rFonts w:ascii="Arial" w:hAnsi="Arial" w:cs="Arial"/>
          <w:color w:val="auto"/>
          <w:sz w:val="22"/>
          <w:szCs w:val="22"/>
        </w:rPr>
        <w:t>, tj. z profilu min. 50x50x3 mm wzmocniona profilem 25x25x3 mm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411F8" w:rsidRPr="00A00C0D" w:rsidRDefault="00AE321E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Wypełnienie bramy z prętów stalowych</w:t>
      </w:r>
      <w:r w:rsidR="00ED2C1F" w:rsidRPr="00A00C0D">
        <w:rPr>
          <w:rFonts w:ascii="Arial" w:hAnsi="Arial" w:cs="Arial"/>
          <w:color w:val="auto"/>
          <w:sz w:val="22"/>
          <w:szCs w:val="22"/>
        </w:rPr>
        <w:t xml:space="preserve"> min. Ø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12 mm umieszczonych pionowo </w:t>
      </w:r>
      <w:r w:rsidR="00ED2C1F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>w rozstawie co 5 cm;</w:t>
      </w:r>
    </w:p>
    <w:p w:rsidR="002411F8" w:rsidRPr="00A00C0D" w:rsidRDefault="00AE321E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 połowie wysokość bramy wzmocnienie prętów poprzez profil 25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25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3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mm </w:t>
      </w:r>
    </w:p>
    <w:p w:rsidR="002411F8" w:rsidRPr="00A00C0D" w:rsidRDefault="00381637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O</w:t>
      </w:r>
      <w:r w:rsidR="00AE321E" w:rsidRPr="00A00C0D">
        <w:rPr>
          <w:rFonts w:ascii="Arial" w:hAnsi="Arial" w:cs="Arial"/>
          <w:color w:val="auto"/>
          <w:sz w:val="22"/>
          <w:szCs w:val="22"/>
        </w:rPr>
        <w:t xml:space="preserve">dległość pomiędzy słupami ogrodzeniowymi oraz pionowymi zewnętrznymi krawędziami bramy nie powinna być większa niż 50 mm, odległość dolnych poziomych krawędzi bramy od podłoża nie może być większa niż 50 mm </w:t>
      </w:r>
    </w:p>
    <w:p w:rsidR="002411F8" w:rsidRPr="00A00C0D" w:rsidRDefault="00AE321E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Wysokość bram taka sama jak wysokość ogrodzenia – ok. 210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cm;</w:t>
      </w:r>
    </w:p>
    <w:p w:rsidR="002411F8" w:rsidRPr="00A00C0D" w:rsidRDefault="00AE321E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ocynkowana </w:t>
      </w:r>
    </w:p>
    <w:p w:rsidR="00ED2C1F" w:rsidRPr="00A00C0D" w:rsidRDefault="00ED2C1F" w:rsidP="00ED2C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Skrzydło bramy przymocowane do słupka za pomocą</w:t>
      </w:r>
      <w:r w:rsidR="008700D8" w:rsidRPr="00A00C0D">
        <w:rPr>
          <w:rFonts w:ascii="Arial" w:hAnsi="Arial" w:cs="Arial"/>
          <w:color w:val="auto"/>
          <w:sz w:val="22"/>
          <w:szCs w:val="22"/>
        </w:rPr>
        <w:t xml:space="preserve"> min. </w:t>
      </w:r>
      <w:r w:rsidRPr="00A00C0D">
        <w:rPr>
          <w:rFonts w:ascii="Arial" w:hAnsi="Arial" w:cs="Arial"/>
          <w:color w:val="auto"/>
          <w:sz w:val="22"/>
          <w:szCs w:val="22"/>
        </w:rPr>
        <w:t>3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szt.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zawiasów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zamocowanych w sposób uniemożliwiający ich zdjęcie poprzez podważenie lub wybicie czopa</w:t>
      </w:r>
    </w:p>
    <w:p w:rsidR="00A326FC" w:rsidRPr="00A00C0D" w:rsidRDefault="0074271F" w:rsidP="00A326FC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</w:t>
      </w:r>
      <w:r w:rsidR="00594D6B" w:rsidRPr="00A00C0D">
        <w:rPr>
          <w:rFonts w:ascii="Arial" w:hAnsi="Arial" w:cs="Arial"/>
          <w:color w:val="auto"/>
          <w:sz w:val="22"/>
          <w:szCs w:val="22"/>
        </w:rPr>
        <w:t>wyposażona w 2 rygle pionowe – po 1 szt. na skrzydło (w podłożu przy bramie zamontowana rura o średnicy dostosowanej do wsuwania rygla w celu zabezpieczenia bramy przed zamknięciem/otwarciem) oraz jeden rygiel poziom</w:t>
      </w:r>
    </w:p>
    <w:p w:rsidR="00A326FC" w:rsidRPr="00A00C0D" w:rsidRDefault="0074271F" w:rsidP="00A326FC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Brama</w:t>
      </w:r>
      <w:r w:rsidR="00A326FC" w:rsidRPr="00A00C0D">
        <w:rPr>
          <w:rFonts w:ascii="Arial" w:hAnsi="Arial" w:cs="Arial"/>
          <w:color w:val="auto"/>
          <w:sz w:val="22"/>
          <w:szCs w:val="22"/>
        </w:rPr>
        <w:t xml:space="preserve"> wyposażona w 2 kłódki o parametrach nie gorszych niż: odporność na korozję minimum – 2, klasa zabezpieczenia – 5, uchwyt na kłódki przymocowany od strony wewnętrznej kompleksu do ramy bramy o odpowiednim rozmiarze oczka dostosowanego do danej klasy kłódki, </w:t>
      </w:r>
    </w:p>
    <w:p w:rsidR="00D33CC0" w:rsidRPr="00A00C0D" w:rsidRDefault="00D33CC0" w:rsidP="00D33CC0">
      <w:pPr>
        <w:pStyle w:val="Akapitzlist"/>
        <w:ind w:left="993"/>
        <w:jc w:val="both"/>
        <w:rPr>
          <w:rFonts w:ascii="Arial" w:hAnsi="Arial" w:cs="Arial"/>
          <w:color w:val="auto"/>
          <w:sz w:val="22"/>
          <w:szCs w:val="22"/>
        </w:rPr>
      </w:pPr>
    </w:p>
    <w:p w:rsidR="00D33CC0" w:rsidRPr="00A00C0D" w:rsidRDefault="00D33CC0" w:rsidP="00D33CC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</w:t>
      </w:r>
      <w:r w:rsidR="0074271F" w:rsidRPr="00A00C0D">
        <w:rPr>
          <w:rFonts w:ascii="Arial" w:hAnsi="Arial" w:cs="Arial"/>
          <w:color w:val="auto"/>
          <w:sz w:val="22"/>
          <w:szCs w:val="22"/>
        </w:rPr>
        <w:t>przesuwna (1 szt.) – wejście główne do kompleksu</w:t>
      </w:r>
    </w:p>
    <w:p w:rsidR="00D33CC0" w:rsidRPr="00A00C0D" w:rsidRDefault="00D33CC0" w:rsidP="00D33CC0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Rama bramy wykonana z profili zamkniętych zapewniających stabilność skrzydła, tj. z profilu min. </w:t>
      </w:r>
      <w:r w:rsidR="009B2B13" w:rsidRPr="00A00C0D">
        <w:rPr>
          <w:rFonts w:ascii="Arial" w:hAnsi="Arial" w:cs="Arial"/>
          <w:color w:val="auto"/>
          <w:sz w:val="22"/>
          <w:szCs w:val="22"/>
        </w:rPr>
        <w:t>6</w:t>
      </w:r>
      <w:r w:rsidRPr="00A00C0D">
        <w:rPr>
          <w:rFonts w:ascii="Arial" w:hAnsi="Arial" w:cs="Arial"/>
          <w:color w:val="auto"/>
          <w:sz w:val="22"/>
          <w:szCs w:val="22"/>
        </w:rPr>
        <w:t>0x</w:t>
      </w:r>
      <w:r w:rsidR="009B2B13" w:rsidRPr="00A00C0D">
        <w:rPr>
          <w:rFonts w:ascii="Arial" w:hAnsi="Arial" w:cs="Arial"/>
          <w:color w:val="auto"/>
          <w:sz w:val="22"/>
          <w:szCs w:val="22"/>
        </w:rPr>
        <w:t>6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0x3 mm wzmocniona profilem </w:t>
      </w:r>
      <w:r w:rsidR="00A7657D" w:rsidRPr="00A00C0D">
        <w:rPr>
          <w:rFonts w:ascii="Arial" w:hAnsi="Arial" w:cs="Arial"/>
          <w:color w:val="auto"/>
          <w:sz w:val="22"/>
          <w:szCs w:val="22"/>
        </w:rPr>
        <w:t xml:space="preserve">poziomym </w:t>
      </w:r>
      <w:r w:rsidR="009B2B13" w:rsidRPr="00A00C0D">
        <w:rPr>
          <w:rFonts w:ascii="Arial" w:hAnsi="Arial" w:cs="Arial"/>
          <w:color w:val="auto"/>
          <w:sz w:val="22"/>
          <w:szCs w:val="22"/>
        </w:rPr>
        <w:t>6</w:t>
      </w:r>
      <w:r w:rsidR="00A7657D" w:rsidRPr="00A00C0D">
        <w:rPr>
          <w:rFonts w:ascii="Arial" w:hAnsi="Arial" w:cs="Arial"/>
          <w:color w:val="auto"/>
          <w:sz w:val="22"/>
          <w:szCs w:val="22"/>
        </w:rPr>
        <w:t>0x</w:t>
      </w:r>
      <w:r w:rsidR="009B2B13" w:rsidRPr="00A00C0D">
        <w:rPr>
          <w:rFonts w:ascii="Arial" w:hAnsi="Arial" w:cs="Arial"/>
          <w:color w:val="auto"/>
          <w:sz w:val="22"/>
          <w:szCs w:val="22"/>
        </w:rPr>
        <w:t>4</w:t>
      </w:r>
      <w:r w:rsidR="00A7657D" w:rsidRPr="00A00C0D">
        <w:rPr>
          <w:rFonts w:ascii="Arial" w:hAnsi="Arial" w:cs="Arial"/>
          <w:color w:val="auto"/>
          <w:sz w:val="22"/>
          <w:szCs w:val="22"/>
        </w:rPr>
        <w:t>0</w:t>
      </w:r>
      <w:r w:rsidRPr="00A00C0D">
        <w:rPr>
          <w:rFonts w:ascii="Arial" w:hAnsi="Arial" w:cs="Arial"/>
          <w:color w:val="auto"/>
          <w:sz w:val="22"/>
          <w:szCs w:val="22"/>
        </w:rPr>
        <w:t>x3</w:t>
      </w:r>
      <w:r w:rsidR="00A7657D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mm.</w:t>
      </w:r>
      <w:r w:rsidR="00A7657D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23581E" w:rsidRPr="00A00C0D">
        <w:rPr>
          <w:rFonts w:ascii="Arial" w:hAnsi="Arial" w:cs="Arial"/>
          <w:color w:val="auto"/>
          <w:sz w:val="22"/>
          <w:szCs w:val="22"/>
        </w:rPr>
        <w:t xml:space="preserve">w </w:t>
      </w:r>
      <w:r w:rsidR="00A7657D" w:rsidRPr="00A00C0D">
        <w:rPr>
          <w:rFonts w:ascii="Arial" w:hAnsi="Arial" w:cs="Arial"/>
          <w:color w:val="auto"/>
          <w:sz w:val="22"/>
          <w:szCs w:val="22"/>
        </w:rPr>
        <w:t xml:space="preserve">połowie wysokości oraz profilami pionowymi  </w:t>
      </w:r>
      <w:r w:rsidR="009B2B13" w:rsidRPr="00A00C0D">
        <w:rPr>
          <w:rFonts w:ascii="Arial" w:hAnsi="Arial" w:cs="Arial"/>
          <w:color w:val="auto"/>
          <w:sz w:val="22"/>
          <w:szCs w:val="22"/>
        </w:rPr>
        <w:t>6</w:t>
      </w:r>
      <w:r w:rsidR="0023581E" w:rsidRPr="00A00C0D">
        <w:rPr>
          <w:rFonts w:ascii="Arial" w:hAnsi="Arial" w:cs="Arial"/>
          <w:color w:val="auto"/>
          <w:sz w:val="22"/>
          <w:szCs w:val="22"/>
        </w:rPr>
        <w:t>0x</w:t>
      </w:r>
      <w:r w:rsidR="009B2B13" w:rsidRPr="00A00C0D">
        <w:rPr>
          <w:rFonts w:ascii="Arial" w:hAnsi="Arial" w:cs="Arial"/>
          <w:color w:val="auto"/>
          <w:sz w:val="22"/>
          <w:szCs w:val="22"/>
        </w:rPr>
        <w:t>4</w:t>
      </w:r>
      <w:r w:rsidR="0023581E" w:rsidRPr="00A00C0D">
        <w:rPr>
          <w:rFonts w:ascii="Arial" w:hAnsi="Arial" w:cs="Arial"/>
          <w:color w:val="auto"/>
          <w:sz w:val="22"/>
          <w:szCs w:val="22"/>
        </w:rPr>
        <w:t xml:space="preserve">0x3 mm co 2 m. 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33CC0" w:rsidRPr="00A00C0D" w:rsidRDefault="00D33CC0" w:rsidP="00D33CC0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Wypełnienie bramy z prętów stalowych min. Ø 12 mm umieszczonych pionowo </w:t>
      </w:r>
      <w:r w:rsidRPr="00A00C0D">
        <w:rPr>
          <w:rFonts w:ascii="Arial" w:hAnsi="Arial" w:cs="Arial"/>
          <w:color w:val="auto"/>
          <w:sz w:val="22"/>
          <w:szCs w:val="22"/>
        </w:rPr>
        <w:br/>
        <w:t>w rozstawie co 5 cm;</w:t>
      </w:r>
    </w:p>
    <w:p w:rsidR="0023581E" w:rsidRPr="00A00C0D" w:rsidRDefault="0023581E" w:rsidP="0023581E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lastRenderedPageBreak/>
        <w:t xml:space="preserve">Odległość pomiędzy słupami ogrodzeniowymi oraz pionowymi zewnętrznymi krawędziami bramy nie powinna być większa niż 50 mm, odległość dolnych poziomych krawędzi bramy od podłoża nie może być większa niż 50 mm </w:t>
      </w:r>
    </w:p>
    <w:p w:rsidR="0023581E" w:rsidRPr="00A00C0D" w:rsidRDefault="0023581E" w:rsidP="0023581E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Wysokość bram taka sama jak wysokość ogrodzenia – ok. 210 cm;</w:t>
      </w:r>
    </w:p>
    <w:p w:rsidR="0023581E" w:rsidRPr="00A00C0D" w:rsidRDefault="0023581E" w:rsidP="0023581E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ocynkowana </w:t>
      </w:r>
    </w:p>
    <w:p w:rsidR="009B2B13" w:rsidRPr="00A00C0D" w:rsidRDefault="0023581E" w:rsidP="00D33CC0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wsparta na profilu półzamkniętym (szynie) 80x80x5 mm wyposażona </w:t>
      </w:r>
      <w:r w:rsidR="009B2B13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 xml:space="preserve">w wózki jezdne, gniazda i rolki najazdowe, rolki prowadzące, uchwyt górny, </w:t>
      </w:r>
      <w:r w:rsidR="009B2B13" w:rsidRPr="00A00C0D">
        <w:rPr>
          <w:rFonts w:ascii="Arial" w:hAnsi="Arial" w:cs="Arial"/>
          <w:color w:val="auto"/>
          <w:sz w:val="22"/>
          <w:szCs w:val="22"/>
        </w:rPr>
        <w:t xml:space="preserve">zaślepki profili i słupów zabezpieczające przed dostawaniem się brudu, wody </w:t>
      </w:r>
      <w:r w:rsidR="009B2B13" w:rsidRPr="00A00C0D">
        <w:rPr>
          <w:rFonts w:ascii="Arial" w:hAnsi="Arial" w:cs="Arial"/>
          <w:color w:val="auto"/>
          <w:sz w:val="22"/>
          <w:szCs w:val="22"/>
        </w:rPr>
        <w:br/>
        <w:t>i śniegu</w:t>
      </w:r>
      <w:r w:rsidR="00DC7FC5"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BB4BE5" w:rsidRPr="00A00C0D" w:rsidRDefault="00BB4BE5" w:rsidP="00D33CC0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Brama wyposażona w listwy zębate przygotowane do montażu napędu mechanicznego (listwy metalowe);</w:t>
      </w:r>
    </w:p>
    <w:p w:rsidR="00E73E5F" w:rsidRPr="00A00C0D" w:rsidRDefault="00E73E5F" w:rsidP="00E73E5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wyposażona w 2 kłódki o parametrach nie gorszych niż: odporność </w:t>
      </w:r>
      <w:r w:rsidRPr="00A00C0D">
        <w:rPr>
          <w:rFonts w:ascii="Arial" w:hAnsi="Arial" w:cs="Arial"/>
          <w:color w:val="auto"/>
          <w:sz w:val="22"/>
          <w:szCs w:val="22"/>
        </w:rPr>
        <w:br/>
        <w:t>na korozję minimum – 2, klasa zabezpieczenia – 5, uchwyt na kłódki przymocowany od strony wewnętrznej kompleksu do ramy bramy o odpowiednim rozmiarze oczka dostosowanego do danej klasy kłódki,</w:t>
      </w:r>
    </w:p>
    <w:p w:rsidR="0074271F" w:rsidRPr="00A00C0D" w:rsidRDefault="0074271F" w:rsidP="0074271F">
      <w:pPr>
        <w:pStyle w:val="Akapitzlist"/>
        <w:ind w:left="993"/>
        <w:jc w:val="both"/>
        <w:rPr>
          <w:rFonts w:ascii="Arial" w:hAnsi="Arial" w:cs="Arial"/>
          <w:color w:val="auto"/>
          <w:sz w:val="22"/>
          <w:szCs w:val="22"/>
        </w:rPr>
      </w:pPr>
    </w:p>
    <w:p w:rsidR="0037152B" w:rsidRPr="00A00C0D" w:rsidRDefault="0074271F" w:rsidP="0037152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Furtka – wejście główne do kompleksu</w:t>
      </w:r>
      <w:r w:rsidR="008700D8" w:rsidRPr="00A00C0D">
        <w:rPr>
          <w:rFonts w:ascii="Arial" w:hAnsi="Arial" w:cs="Arial"/>
          <w:color w:val="auto"/>
          <w:sz w:val="22"/>
          <w:szCs w:val="22"/>
        </w:rPr>
        <w:t>:</w:t>
      </w:r>
      <w:r w:rsidR="0037152B" w:rsidRPr="00A00C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700D8" w:rsidRPr="00A00C0D" w:rsidRDefault="00594D6B" w:rsidP="008700D8">
      <w:pPr>
        <w:pStyle w:val="Akapitzlist"/>
        <w:numPr>
          <w:ilvl w:val="0"/>
          <w:numId w:val="6"/>
        </w:numPr>
        <w:tabs>
          <w:tab w:val="clear" w:pos="0"/>
        </w:tabs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jednoskrzydłowe</w:t>
      </w:r>
      <w:r w:rsidR="008700D8" w:rsidRPr="00A00C0D">
        <w:rPr>
          <w:rFonts w:ascii="Arial" w:hAnsi="Arial" w:cs="Arial"/>
          <w:color w:val="auto"/>
          <w:sz w:val="22"/>
          <w:szCs w:val="22"/>
        </w:rPr>
        <w:t xml:space="preserve"> o szerokości 1,2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m w świetle</w:t>
      </w:r>
    </w:p>
    <w:p w:rsidR="008700D8" w:rsidRPr="00A00C0D" w:rsidRDefault="008700D8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Rama bramki wykonana z profili zamkniętych zapewniających stabilność skrzydła</w:t>
      </w:r>
      <w:r w:rsidR="00594D6B" w:rsidRPr="00A00C0D">
        <w:rPr>
          <w:rFonts w:ascii="Arial" w:hAnsi="Arial" w:cs="Arial"/>
          <w:color w:val="auto"/>
          <w:sz w:val="22"/>
          <w:szCs w:val="22"/>
        </w:rPr>
        <w:t>, tj. z profilu min. 50x50x3 mm wzmocniona profilem 25x25x3 mm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8700D8" w:rsidRPr="00A00C0D" w:rsidRDefault="008700D8" w:rsidP="00F2109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Wypełnienie bramki z prętów stalowych min</w:t>
      </w:r>
      <w:r w:rsidR="002F5EEB" w:rsidRPr="00A00C0D">
        <w:rPr>
          <w:rFonts w:ascii="Arial" w:hAnsi="Arial" w:cs="Arial"/>
          <w:color w:val="auto"/>
          <w:sz w:val="22"/>
          <w:szCs w:val="22"/>
        </w:rPr>
        <w:t>. Ø 12 mm umieszczonych pionowo </w:t>
      </w:r>
      <w:r w:rsidRPr="00A00C0D">
        <w:rPr>
          <w:rFonts w:ascii="Arial" w:hAnsi="Arial" w:cs="Arial"/>
          <w:color w:val="auto"/>
          <w:sz w:val="22"/>
          <w:szCs w:val="22"/>
        </w:rPr>
        <w:t>w rozstawie co 5 cm;</w:t>
      </w:r>
    </w:p>
    <w:p w:rsidR="008700D8" w:rsidRPr="00A00C0D" w:rsidRDefault="002F5EEB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 połowie wysokości</w:t>
      </w:r>
      <w:r w:rsidR="008700D8" w:rsidRPr="00A00C0D">
        <w:rPr>
          <w:rFonts w:ascii="Arial" w:hAnsi="Arial" w:cs="Arial"/>
          <w:color w:val="auto"/>
          <w:sz w:val="22"/>
          <w:szCs w:val="22"/>
        </w:rPr>
        <w:t xml:space="preserve"> bramki wzmocnienie prętów poprzez profil 25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25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>3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8700D8" w:rsidRPr="00A00C0D">
        <w:rPr>
          <w:rFonts w:ascii="Arial" w:hAnsi="Arial" w:cs="Arial"/>
          <w:color w:val="auto"/>
          <w:sz w:val="22"/>
          <w:szCs w:val="22"/>
        </w:rPr>
        <w:t xml:space="preserve">mm </w:t>
      </w:r>
    </w:p>
    <w:p w:rsidR="008700D8" w:rsidRPr="00A00C0D" w:rsidRDefault="008700D8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Odległość pomiędzy słupami ogrodzeniowymi oraz pionowymi zewnętrznymi krawędziami bramki nie powinna być większa niż 50 mm, odległość dolnych poziomych krawędzi bramki od podłoża nie może być większa niż 50 mm </w:t>
      </w:r>
    </w:p>
    <w:p w:rsidR="008700D8" w:rsidRPr="00A00C0D" w:rsidRDefault="008700D8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Wysokość bramki taka sama jak wysokość ogrodzenia – ok. 210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cm;</w:t>
      </w:r>
    </w:p>
    <w:p w:rsidR="008700D8" w:rsidRPr="00A00C0D" w:rsidRDefault="008700D8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Bramka ocynkowana </w:t>
      </w:r>
    </w:p>
    <w:p w:rsidR="008700D8" w:rsidRPr="00A00C0D" w:rsidRDefault="008700D8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Skrzydło bramki przymocowane do słupka za pomocą min. 2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szt. zawiasów zamocowanych w sposób uniemożliwiający ich zdjęcie poprzez podważenie lub wybicie czopa</w:t>
      </w:r>
    </w:p>
    <w:p w:rsidR="008700D8" w:rsidRPr="00A00C0D" w:rsidRDefault="00594D6B" w:rsidP="008700D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Każda bramka wyposażona w dwa certyfikowane zamki zgodnie z PN-EN 12209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o parametrach nie gorszych niż: trwałość – klasa C, odporność na korozję </w:t>
      </w:r>
      <w:r w:rsidRPr="00A00C0D">
        <w:rPr>
          <w:rFonts w:ascii="Arial" w:hAnsi="Arial" w:cs="Arial"/>
          <w:color w:val="auto"/>
          <w:sz w:val="22"/>
          <w:szCs w:val="22"/>
        </w:rPr>
        <w:br/>
        <w:t>i temperaturę – klasa D, zabezpieczenie odporność na wiercenie – klasa 5 lub dwie kłódki zgodnie z PN-EN 12320 o parametrach nie gorszych niż: odporność na korozję minimum – 2, klasa zabezpieczenia – 5, uchwyt na kłódki przymocowany od strony wewnętrznej kompleksu do ramy bramki o odpowiednim rozmiarze oczka dostosowanego do danej klasy kłódki</w:t>
      </w:r>
      <w:r w:rsidR="004118C5"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A326FC" w:rsidRPr="00A00C0D" w:rsidRDefault="00A326FC" w:rsidP="00A326F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74271F" w:rsidRPr="00A00C0D" w:rsidRDefault="0074271F" w:rsidP="0074271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Brama dwuskrzydłowa (2 szt</w:t>
      </w:r>
      <w:r w:rsidR="00A82580" w:rsidRPr="00A00C0D">
        <w:rPr>
          <w:rFonts w:ascii="Arial" w:hAnsi="Arial" w:cs="Arial"/>
          <w:color w:val="auto"/>
          <w:sz w:val="22"/>
          <w:szCs w:val="22"/>
        </w:rPr>
        <w:t>.</w:t>
      </w:r>
      <w:r w:rsidRPr="00A00C0D">
        <w:rPr>
          <w:rFonts w:ascii="Arial" w:hAnsi="Arial" w:cs="Arial"/>
          <w:color w:val="auto"/>
          <w:sz w:val="22"/>
          <w:szCs w:val="22"/>
        </w:rPr>
        <w:t>)</w:t>
      </w:r>
      <w:r w:rsidR="00A82580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– ujęcie wody, oczyszczalna ścieków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Rama bramy wykonana z profili zamkniętych zapewniających stabilność skrzydła, tj. z profilu min. 50x50x3 mm wzmocniona profilem 25x25x3 mm. 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Wypełnienie bramy z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profila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ogrodzeniowego;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 połowie wysokość bramy wzmocnienie prętów poprzez profil 25 x 25 x 3 mm 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Odległość pomiędzy słupami ogrodzeniowymi oraz pionowymi zewnętrznymi krawędziami bramy nie powinna być większa niż 50 mm, odległość dolnych poziomych krawędzi bramy od podłoża nie może być większa niż 50 mm 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Wysokość bram taka sama jak wysokość ogrodzenia – </w:t>
      </w:r>
      <w:r w:rsidR="00BB4BE5" w:rsidRPr="00A00C0D">
        <w:rPr>
          <w:rFonts w:ascii="Arial" w:hAnsi="Arial" w:cs="Arial"/>
          <w:color w:val="auto"/>
          <w:sz w:val="22"/>
          <w:szCs w:val="22"/>
        </w:rPr>
        <w:t>200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cm;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Brama ocynkowana 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Skrzydło bramy przymocowane do słupka za pomocą min. 3 szt. zawiasów zamocowanych w sposób uniemożliwiający ich zdjęcie poprzez podważenie lub wybicie czopa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Brama wyposażona w 2 rygle pionowe – po 1 szt. na skrzydło (w podłożu przy bramie zamontowana rura o średnicy dostosowanej do wsuwania rygla w celu zabezpieczenia bramy przed zamknięciem/otwarciem) oraz jeden rygiel poziom</w:t>
      </w:r>
    </w:p>
    <w:p w:rsidR="0074271F" w:rsidRPr="00A00C0D" w:rsidRDefault="0074271F" w:rsidP="0074271F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lastRenderedPageBreak/>
        <w:t xml:space="preserve">Brama wyposażona w 2 kłódki o parametrach nie gorszych niż: odporność na korozję minimum – 2, klasa zabezpieczenia – 5, uchwyt na kłódki przymocowany od strony wewnętrznej kompleksu do ramy bramy o odpowiednim rozmiarze oczka dostosowanego do danej klasy kłódki, </w:t>
      </w:r>
    </w:p>
    <w:p w:rsidR="00A326FC" w:rsidRPr="00A00C0D" w:rsidRDefault="00A326FC" w:rsidP="00A326FC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 xml:space="preserve">Ogrodzenie </w:t>
      </w:r>
      <w:r w:rsidR="00BB4BE5" w:rsidRPr="00A00C0D">
        <w:rPr>
          <w:rFonts w:ascii="Arial" w:hAnsi="Arial" w:cs="Arial"/>
          <w:b/>
          <w:color w:val="auto"/>
          <w:sz w:val="22"/>
          <w:szCs w:val="22"/>
        </w:rPr>
        <w:t>zewnętrzne</w:t>
      </w:r>
    </w:p>
    <w:p w:rsidR="002411F8" w:rsidRPr="00A00C0D" w:rsidRDefault="00AE321E">
      <w:pPr>
        <w:tabs>
          <w:tab w:val="left" w:pos="828"/>
        </w:tabs>
        <w:ind w:left="-1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 xml:space="preserve">Ogrodzenie winno posiadać następujące parametry : </w:t>
      </w:r>
    </w:p>
    <w:p w:rsidR="002411F8" w:rsidRPr="00A00C0D" w:rsidRDefault="00AE321E">
      <w:pPr>
        <w:tabs>
          <w:tab w:val="left" w:pos="828"/>
        </w:tabs>
        <w:ind w:left="-1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 xml:space="preserve">Minimalna wysokość ogrodzenia zasadniczego - od poziomu terenu (panel, część podmurówki), minimum 200 cm </w:t>
      </w:r>
    </w:p>
    <w:p w:rsidR="002411F8" w:rsidRPr="00A00C0D" w:rsidRDefault="00AE321E">
      <w:pPr>
        <w:tabs>
          <w:tab w:val="left" w:pos="828"/>
        </w:tabs>
        <w:ind w:left="-1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Minimalna głębokość pogrążenia podmurówki w podłożu – minimum 5 cm</w:t>
      </w:r>
    </w:p>
    <w:p w:rsidR="002411F8" w:rsidRPr="00A00C0D" w:rsidRDefault="00AE321E">
      <w:pPr>
        <w:tabs>
          <w:tab w:val="left" w:pos="828"/>
        </w:tabs>
        <w:ind w:left="-1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Minimalna głębokość pogrążenia słupków w podłożu – 70 cm</w:t>
      </w:r>
    </w:p>
    <w:p w:rsidR="002411F8" w:rsidRPr="00A00C0D" w:rsidRDefault="00AE321E">
      <w:pPr>
        <w:tabs>
          <w:tab w:val="left" w:pos="828"/>
        </w:tabs>
        <w:ind w:left="-1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A00C0D">
        <w:rPr>
          <w:rFonts w:ascii="Arial" w:hAnsi="Arial" w:cs="Arial"/>
          <w:color w:val="auto"/>
          <w:sz w:val="22"/>
          <w:szCs w:val="22"/>
          <w:u w:val="single"/>
        </w:rPr>
        <w:t>Maksymalna odległość panelu od podmurówki i słupków ogrodzenia – 5 cm</w:t>
      </w:r>
    </w:p>
    <w:p w:rsidR="002411F8" w:rsidRPr="00A00C0D" w:rsidRDefault="00AE321E">
      <w:pPr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>Szczegółowy opis projektowanych rozwiązań materiałowych ogrodzenia</w:t>
      </w:r>
    </w:p>
    <w:p w:rsidR="002411F8" w:rsidRPr="00A00C0D" w:rsidRDefault="00AE321E">
      <w:pPr>
        <w:widowControl w:val="0"/>
        <w:numPr>
          <w:ilvl w:val="0"/>
          <w:numId w:val="1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>Panele ogrodzeniowe zgrzewane przetłaczane</w:t>
      </w:r>
    </w:p>
    <w:p w:rsidR="002411F8" w:rsidRPr="00A00C0D" w:rsidRDefault="00AE321E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Ogrodzenie z paneli zgrzewanych </w:t>
      </w:r>
      <w:r w:rsidR="006460D8" w:rsidRPr="00A00C0D">
        <w:rPr>
          <w:rFonts w:ascii="Arial" w:hAnsi="Arial" w:cs="Arial"/>
          <w:color w:val="auto"/>
          <w:sz w:val="22"/>
          <w:szCs w:val="22"/>
        </w:rPr>
        <w:t>o wysokości panelu min. 1,90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6460D8" w:rsidRPr="00A00C0D">
        <w:rPr>
          <w:rFonts w:ascii="Arial" w:hAnsi="Arial" w:cs="Arial"/>
          <w:color w:val="auto"/>
          <w:sz w:val="22"/>
          <w:szCs w:val="22"/>
        </w:rPr>
        <w:t>m (</w:t>
      </w:r>
      <w:r w:rsidRPr="00A00C0D">
        <w:rPr>
          <w:rFonts w:ascii="Arial" w:hAnsi="Arial" w:cs="Arial"/>
          <w:color w:val="auto"/>
          <w:sz w:val="22"/>
          <w:szCs w:val="22"/>
        </w:rPr>
        <w:t>+- 5 cm). Panele o oczkach w rozstawie osiowym 50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200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mm wykonane z drutu (poziome i pionowe) gr. min 5,0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mm.</w:t>
      </w:r>
    </w:p>
    <w:p w:rsidR="002411F8" w:rsidRPr="00A00C0D" w:rsidRDefault="00AE321E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Panel zabezpieczony antykorozyjnie powłoka cynkowa przez cynkowanie ogniowe. Panele przetłaczane z min 4 przegięciami wzmacniającymi. </w:t>
      </w:r>
    </w:p>
    <w:p w:rsidR="002411F8" w:rsidRPr="00A00C0D" w:rsidRDefault="00AE321E">
      <w:pPr>
        <w:widowControl w:val="0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Dolna krawędź ogrodzenia powinna być zamocowana do podmurówki w odległości nie większej niż 50 mm</w:t>
      </w:r>
    </w:p>
    <w:p w:rsidR="002411F8" w:rsidRPr="00A00C0D" w:rsidRDefault="00AE321E">
      <w:pPr>
        <w:widowControl w:val="0"/>
        <w:numPr>
          <w:ilvl w:val="0"/>
          <w:numId w:val="11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 xml:space="preserve">Słupki </w:t>
      </w:r>
    </w:p>
    <w:p w:rsidR="002411F8" w:rsidRPr="00A00C0D" w:rsidRDefault="00AE321E">
      <w:pPr>
        <w:widowControl w:val="0"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Słupki ogrodzeniowe wykonane z profili zamkniętych min. 60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40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x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3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mm cynkowane ogniowo, dł. całkowita min 2900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mm.</w:t>
      </w:r>
    </w:p>
    <w:p w:rsidR="002411F8" w:rsidRPr="00A00C0D" w:rsidRDefault="00AE321E">
      <w:pPr>
        <w:widowControl w:val="0"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Rozstaw osiowy słupków max 2,50 m /+- 0,1m/</w:t>
      </w:r>
    </w:p>
    <w:p w:rsidR="000451C1" w:rsidRPr="00A00C0D" w:rsidRDefault="00AE321E" w:rsidP="005904B3">
      <w:pPr>
        <w:widowControl w:val="0"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 celu zabezpieczenia słupków przed działaniem czynników atmosferycznych, na wszystkich zabudowanych słupkach należy umieścić kapturek z mrozoodpornego </w:t>
      </w:r>
      <w:r w:rsidRPr="00A00C0D">
        <w:rPr>
          <w:rFonts w:ascii="Arial" w:hAnsi="Arial" w:cs="Arial"/>
          <w:color w:val="auto"/>
          <w:sz w:val="22"/>
          <w:szCs w:val="22"/>
        </w:rPr>
        <w:br/>
        <w:t>i termoplastycznego tworzywa sztucznego</w:t>
      </w:r>
    </w:p>
    <w:p w:rsidR="002411F8" w:rsidRPr="00A00C0D" w:rsidRDefault="00AE321E">
      <w:pPr>
        <w:widowControl w:val="0"/>
        <w:numPr>
          <w:ilvl w:val="0"/>
          <w:numId w:val="10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>Elementy montażowe paneli do słupków</w:t>
      </w:r>
    </w:p>
    <w:p w:rsidR="002411F8" w:rsidRPr="00A00C0D" w:rsidRDefault="00AE321E">
      <w:pPr>
        <w:widowControl w:val="0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Elementy montażowe systemowe (początkowe, narożne, pośrednie) w kolorze ogrodzenia tj. obejmy montażowe, śruby zamkowe, nakrętki zrywane, dystanse </w:t>
      </w:r>
      <w:r w:rsidR="005904B3" w:rsidRPr="00A00C0D">
        <w:rPr>
          <w:rFonts w:ascii="Arial" w:hAnsi="Arial" w:cs="Arial"/>
          <w:color w:val="auto"/>
          <w:sz w:val="22"/>
          <w:szCs w:val="22"/>
        </w:rPr>
        <w:br/>
      </w:r>
      <w:r w:rsidRPr="00A00C0D">
        <w:rPr>
          <w:rFonts w:ascii="Arial" w:hAnsi="Arial" w:cs="Arial"/>
          <w:color w:val="auto"/>
          <w:sz w:val="22"/>
          <w:szCs w:val="22"/>
        </w:rPr>
        <w:t xml:space="preserve">z PCV </w:t>
      </w:r>
    </w:p>
    <w:p w:rsidR="002411F8" w:rsidRPr="00A00C0D" w:rsidRDefault="00AE321E">
      <w:pPr>
        <w:widowControl w:val="0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Elementy montażowe kompletne zgodne z technologia zalecana przez producenta ogrodzenia,</w:t>
      </w:r>
    </w:p>
    <w:p w:rsidR="002411F8" w:rsidRPr="00A00C0D" w:rsidRDefault="00AE321E">
      <w:pPr>
        <w:widowControl w:val="0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>Cokoły i kształtki prefabrykowane.</w:t>
      </w:r>
    </w:p>
    <w:p w:rsidR="002411F8" w:rsidRPr="00A00C0D" w:rsidRDefault="00AE321E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Pomiędzy słupkami stalowymi należy zabudować prefabrykowane kształtki przelotowe betonowe wraz z kształtkami narożnymi i końcowymi np. w miejscach furtek i bram posiadające wpusty na płyty cokołowe. Pomiędzy prefabrykowanymi kształtkami zabudować cokołowa prefabrykowana płytę o wysokości min. 25</w:t>
      </w:r>
      <w:r w:rsidR="005D2607" w:rsidRPr="00A00C0D">
        <w:rPr>
          <w:rFonts w:ascii="Arial" w:hAnsi="Arial" w:cs="Arial"/>
          <w:color w:val="auto"/>
          <w:sz w:val="22"/>
          <w:szCs w:val="22"/>
        </w:rPr>
        <w:t> 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cm </w:t>
      </w:r>
      <w:r w:rsidRPr="00A00C0D">
        <w:rPr>
          <w:rFonts w:ascii="Arial" w:hAnsi="Arial" w:cs="Arial"/>
          <w:color w:val="auto"/>
          <w:sz w:val="22"/>
          <w:szCs w:val="22"/>
        </w:rPr>
        <w:br/>
        <w:t>i grubości min.</w:t>
      </w:r>
      <w:r w:rsidR="006460D8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50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mm.</w:t>
      </w:r>
    </w:p>
    <w:p w:rsidR="002411F8" w:rsidRPr="00A00C0D" w:rsidRDefault="00AE321E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Wszystkie elementy betonowe prefabrykowane wykonane z betonu min C1</w:t>
      </w:r>
      <w:r w:rsidR="00B9595B" w:rsidRPr="00A00C0D">
        <w:rPr>
          <w:rFonts w:ascii="Arial" w:hAnsi="Arial" w:cs="Arial"/>
          <w:color w:val="auto"/>
          <w:sz w:val="22"/>
          <w:szCs w:val="22"/>
        </w:rPr>
        <w:t>6/20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br/>
        <w:t>o podwyższonej mrozoodporności. Płyty cokołowe dodatkowo zbrojone.</w:t>
      </w:r>
    </w:p>
    <w:p w:rsidR="002411F8" w:rsidRPr="00A00C0D" w:rsidRDefault="00AE321E">
      <w:pPr>
        <w:widowControl w:val="0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bCs/>
          <w:color w:val="auto"/>
          <w:sz w:val="22"/>
          <w:szCs w:val="22"/>
        </w:rPr>
        <w:t>Fundamenty ogrodzenia.</w:t>
      </w:r>
    </w:p>
    <w:p w:rsidR="002411F8" w:rsidRPr="00A00C0D" w:rsidRDefault="00AE321E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Fundamenty punktowe tj. stopy fundamentowe dla słupków ogrodzeniowych posadowione na gł. min. 1,0</w:t>
      </w:r>
      <w:r w:rsidR="005D2607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>m o wymiarach min</w:t>
      </w:r>
      <w:r w:rsidR="00B9595B" w:rsidRPr="00A00C0D">
        <w:rPr>
          <w:rFonts w:ascii="Arial" w:hAnsi="Arial" w:cs="Arial"/>
          <w:color w:val="auto"/>
          <w:sz w:val="22"/>
          <w:szCs w:val="22"/>
        </w:rPr>
        <w:t>.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Ø25 cm, wykonane z betonu </w:t>
      </w:r>
      <w:r w:rsidRPr="00A00C0D">
        <w:rPr>
          <w:rFonts w:ascii="Arial" w:hAnsi="Arial" w:cs="Arial"/>
          <w:color w:val="auto"/>
          <w:sz w:val="22"/>
          <w:szCs w:val="22"/>
        </w:rPr>
        <w:br/>
      </w:r>
      <w:r w:rsidR="005D2607" w:rsidRPr="00A00C0D">
        <w:rPr>
          <w:rFonts w:ascii="Arial" w:hAnsi="Arial" w:cs="Arial"/>
          <w:color w:val="auto"/>
          <w:sz w:val="22"/>
          <w:szCs w:val="22"/>
        </w:rPr>
        <w:t>min. C</w:t>
      </w:r>
      <w:r w:rsidRPr="00A00C0D">
        <w:rPr>
          <w:rFonts w:ascii="Arial" w:hAnsi="Arial" w:cs="Arial"/>
          <w:color w:val="auto"/>
          <w:sz w:val="22"/>
          <w:szCs w:val="22"/>
        </w:rPr>
        <w:t>1</w:t>
      </w:r>
      <w:r w:rsidR="00B9595B" w:rsidRPr="00A00C0D">
        <w:rPr>
          <w:rFonts w:ascii="Arial" w:hAnsi="Arial" w:cs="Arial"/>
          <w:color w:val="auto"/>
          <w:sz w:val="22"/>
          <w:szCs w:val="22"/>
        </w:rPr>
        <w:t>6/20</w:t>
      </w:r>
      <w:r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2411F8" w:rsidRPr="00A00C0D" w:rsidRDefault="00AE321E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Nadmiar gruntu pochodzący z wykopów fundamentowych (grunt rodzimy) należy przemieścić i rozplantować wzdłuż ogrodzenia. Jeżeli konieczne jest montowanie ogrodzenia w gruncie niezagęszczonym, (czyli na nawiezionej lub wcześniej rozkopanej ziemi) grunt taki trzeba mec</w:t>
      </w:r>
      <w:r w:rsidR="006460D8" w:rsidRPr="00A00C0D">
        <w:rPr>
          <w:rFonts w:ascii="Arial" w:hAnsi="Arial" w:cs="Arial"/>
          <w:color w:val="auto"/>
          <w:sz w:val="22"/>
          <w:szCs w:val="22"/>
        </w:rPr>
        <w:t>hanicznie zagęścić, zagęszczarką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wibracyjn</w:t>
      </w:r>
      <w:r w:rsidR="006460D8" w:rsidRPr="00A00C0D">
        <w:rPr>
          <w:rFonts w:ascii="Arial" w:hAnsi="Arial" w:cs="Arial"/>
          <w:color w:val="auto"/>
          <w:sz w:val="22"/>
          <w:szCs w:val="22"/>
        </w:rPr>
        <w:t>ą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lub tzw. skoczkiem. Jeżeli warstwa ziemi nie daje się zagęścić stopy słupów należy os</w:t>
      </w:r>
      <w:r w:rsidR="006460D8" w:rsidRPr="00A00C0D">
        <w:rPr>
          <w:rFonts w:ascii="Arial" w:hAnsi="Arial" w:cs="Arial"/>
          <w:color w:val="auto"/>
          <w:sz w:val="22"/>
          <w:szCs w:val="22"/>
        </w:rPr>
        <w:t>a</w:t>
      </w:r>
      <w:r w:rsidRPr="00A00C0D">
        <w:rPr>
          <w:rFonts w:ascii="Arial" w:hAnsi="Arial" w:cs="Arial"/>
          <w:color w:val="auto"/>
          <w:sz w:val="22"/>
          <w:szCs w:val="22"/>
        </w:rPr>
        <w:t>dzać na takiej głębokości by stabilnie trzymały się w gruncie stałym - nienaruszonym.</w:t>
      </w:r>
    </w:p>
    <w:p w:rsidR="00A65E87" w:rsidRPr="00A00C0D" w:rsidRDefault="000F6EED" w:rsidP="00BB4BE5">
      <w:pPr>
        <w:widowControl w:val="0"/>
        <w:ind w:left="57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Nadmiar gruntu pochodzący z wykopów fundamentowych (grunt rodzimy) należy przemieścić i rozplantować wzdłuż ogrodzenia. Jeżeli konieczne jest montowanie ogrodzenia w gruncie niezagęszczonym, (czyli na nawiezionej lub wcześniej </w:t>
      </w:r>
      <w:r w:rsidRPr="00A00C0D">
        <w:rPr>
          <w:rFonts w:ascii="Arial" w:hAnsi="Arial" w:cs="Arial"/>
          <w:color w:val="auto"/>
          <w:sz w:val="22"/>
          <w:szCs w:val="22"/>
        </w:rPr>
        <w:lastRenderedPageBreak/>
        <w:t xml:space="preserve">rozkopanej ziemi) grunt taki trzeba mechanicznie zagęścić, zagęszczarką wibracyjną lub tzw. skoczkiem. Jeżeli warstwa ziemi nie daje się zagęścić stopy słupów należy osadzać na takiej głębokości by stabilnie trzymały się w gruncie stałym </w:t>
      </w:r>
      <w:r w:rsidR="00BB4BE5" w:rsidRPr="00A00C0D">
        <w:rPr>
          <w:rFonts w:ascii="Arial" w:hAnsi="Arial" w:cs="Arial"/>
          <w:color w:val="auto"/>
          <w:sz w:val="22"/>
          <w:szCs w:val="22"/>
        </w:rPr>
        <w:t>–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nienaruszony</w:t>
      </w:r>
    </w:p>
    <w:p w:rsidR="00BB4BE5" w:rsidRPr="00A00C0D" w:rsidRDefault="00BB4BE5" w:rsidP="00BB4BE5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BB4BE5" w:rsidRPr="00A00C0D" w:rsidRDefault="00BB4BE5" w:rsidP="00BB4BE5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426"/>
        </w:tabs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Ogrodzenia wewnętrzne</w:t>
      </w:r>
    </w:p>
    <w:p w:rsidR="00BB4BE5" w:rsidRPr="00A00C0D" w:rsidRDefault="00BB4BE5" w:rsidP="00BB4BE5">
      <w:pPr>
        <w:pStyle w:val="Akapitzlist"/>
        <w:widowControl w:val="0"/>
        <w:tabs>
          <w:tab w:val="left" w:pos="284"/>
          <w:tab w:val="left" w:pos="426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Ogrodzenia wewnętrzne należy wykonać w tej samej technologii co ogrodzenia zewnętrzne – </w:t>
      </w:r>
      <w:r w:rsidR="000E098B" w:rsidRPr="00A00C0D">
        <w:rPr>
          <w:rFonts w:ascii="Arial" w:hAnsi="Arial" w:cs="Arial"/>
          <w:color w:val="auto"/>
          <w:sz w:val="22"/>
          <w:szCs w:val="22"/>
        </w:rPr>
        <w:t xml:space="preserve">pominąć należy pominąć cokołową płytę prefabrykowaną oraz  prefabrykowane kształtki przelotowe betonowe wraz z kształtkami narożnymi </w:t>
      </w:r>
      <w:r w:rsidR="000E098B" w:rsidRPr="00A00C0D">
        <w:rPr>
          <w:rFonts w:ascii="Arial" w:hAnsi="Arial" w:cs="Arial"/>
          <w:color w:val="auto"/>
          <w:sz w:val="22"/>
          <w:szCs w:val="22"/>
        </w:rPr>
        <w:br/>
        <w:t>i końcowymi</w:t>
      </w:r>
      <w:r w:rsidR="0023631C" w:rsidRPr="00A00C0D">
        <w:rPr>
          <w:rFonts w:ascii="Arial" w:hAnsi="Arial" w:cs="Arial"/>
          <w:color w:val="auto"/>
          <w:sz w:val="22"/>
          <w:szCs w:val="22"/>
        </w:rPr>
        <w:t>.</w:t>
      </w:r>
      <w:r w:rsidR="000E098B" w:rsidRPr="00A00C0D">
        <w:rPr>
          <w:rFonts w:ascii="Arial" w:hAnsi="Arial" w:cs="Arial"/>
          <w:color w:val="auto"/>
          <w:sz w:val="22"/>
          <w:szCs w:val="22"/>
        </w:rPr>
        <w:t xml:space="preserve"> Wysokość ogrodzenia – 2 m.</w:t>
      </w:r>
      <w:r w:rsidR="0023631C"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411F8" w:rsidRPr="00A00C0D" w:rsidRDefault="002411F8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366B52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PRZEDMIAR I OBMIAR ROBÓT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Przedmiar robót zawiera zestawienie przewidzianych do wykonania robót podstawowych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w kolejności technologicznej ich wykonywania wraz z wyliczeniem i zestawianiem ilości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tych robót. Roboty można uznać za wykonane pod warunkiem, że wykonano je zgodnie </w:t>
      </w:r>
      <w:r w:rsidRPr="00A00C0D">
        <w:rPr>
          <w:rFonts w:ascii="Arial" w:hAnsi="Arial" w:cs="Arial"/>
          <w:color w:val="auto"/>
          <w:sz w:val="22"/>
          <w:szCs w:val="22"/>
        </w:rPr>
        <w:br/>
        <w:t>z przedmiarem wchodzącym w skład umowy, a ich ilość podaje się w jednostkach ustalonych w wycenionym przedmiarze robót.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Obmiar robót będzie określać faktyczny zakres prac wykonanych zgodnie z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STWiOR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w jednostkach ustalonych w Przedmiarze Robót. 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Jednostką obmiaru jest: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1 m (metr)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1 m</w:t>
      </w:r>
      <w:r w:rsidRPr="00A00C0D">
        <w:rPr>
          <w:rFonts w:ascii="Arial" w:hAnsi="Arial" w:cs="Arial"/>
          <w:color w:val="auto"/>
          <w:sz w:val="22"/>
          <w:szCs w:val="22"/>
          <w:vertAlign w:val="superscript"/>
        </w:rPr>
        <w:t xml:space="preserve">2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(metr kwadratowy) 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1 m</w:t>
      </w:r>
      <w:r w:rsidRPr="00A00C0D">
        <w:rPr>
          <w:rFonts w:ascii="Arial" w:hAnsi="Arial" w:cs="Arial"/>
          <w:color w:val="auto"/>
          <w:sz w:val="22"/>
          <w:szCs w:val="22"/>
          <w:vertAlign w:val="superscript"/>
        </w:rPr>
        <w:t xml:space="preserve">3 </w:t>
      </w:r>
      <w:r w:rsidRPr="00A00C0D">
        <w:rPr>
          <w:rFonts w:ascii="Arial" w:hAnsi="Arial" w:cs="Arial"/>
          <w:color w:val="auto"/>
          <w:sz w:val="22"/>
          <w:szCs w:val="22"/>
        </w:rPr>
        <w:t>(metr sześcienny)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1 szt. (sztuka)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1 </w:t>
      </w:r>
      <w:proofErr w:type="spellStart"/>
      <w:r w:rsidRPr="00A00C0D">
        <w:rPr>
          <w:rFonts w:ascii="Arial" w:hAnsi="Arial" w:cs="Arial"/>
          <w:color w:val="auto"/>
          <w:sz w:val="22"/>
          <w:szCs w:val="22"/>
        </w:rPr>
        <w:t>kpl</w:t>
      </w:r>
      <w:proofErr w:type="spellEnd"/>
      <w:r w:rsidRPr="00A00C0D">
        <w:rPr>
          <w:rFonts w:ascii="Arial" w:hAnsi="Arial" w:cs="Arial"/>
          <w:color w:val="auto"/>
          <w:sz w:val="22"/>
          <w:szCs w:val="22"/>
        </w:rPr>
        <w:t xml:space="preserve"> (komplet)</w:t>
      </w:r>
    </w:p>
    <w:p w:rsidR="00797EAD" w:rsidRPr="00A00C0D" w:rsidRDefault="002F5EEB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 </w:t>
      </w:r>
      <w:r w:rsidR="00797EAD" w:rsidRPr="00A00C0D">
        <w:rPr>
          <w:rFonts w:ascii="Arial" w:hAnsi="Arial" w:cs="Arial"/>
          <w:color w:val="auto"/>
          <w:sz w:val="22"/>
          <w:szCs w:val="22"/>
        </w:rPr>
        <w:t>t (tona)</w:t>
      </w: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 xml:space="preserve">WYKONANIE </w:t>
      </w:r>
      <w:r w:rsidR="002F5EEB" w:rsidRPr="00A00C0D">
        <w:rPr>
          <w:rFonts w:ascii="Arial" w:hAnsi="Arial" w:cs="Arial"/>
          <w:b/>
          <w:color w:val="auto"/>
          <w:sz w:val="22"/>
          <w:szCs w:val="22"/>
        </w:rPr>
        <w:t>ROBÓT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bCs/>
          <w:color w:val="auto"/>
          <w:sz w:val="22"/>
          <w:szCs w:val="22"/>
        </w:rPr>
        <w:t>Wykonawca jest odpowiedzialny za prowadzenie robót zgodnie z umową oraz za jakość zastosowanych materiałów i wykonywanych robót, za ich zgodność z wymaganiami specyfikacji oraz poleceniami przedstawiciela Zamawiającego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. Roboty należy prowadzić zgodnie z obowiązującymi normami, przepisami </w:t>
      </w:r>
      <w:r w:rsidRPr="00A00C0D">
        <w:rPr>
          <w:rFonts w:ascii="Arial" w:hAnsi="Arial" w:cs="Arial"/>
          <w:bCs/>
          <w:color w:val="auto"/>
          <w:sz w:val="22"/>
          <w:szCs w:val="22"/>
        </w:rPr>
        <w:t>bhp i p.poż</w:t>
      </w:r>
      <w:r w:rsidRPr="00A00C0D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A00C0D">
        <w:rPr>
          <w:rFonts w:ascii="Arial" w:hAnsi="Arial" w:cs="Arial"/>
          <w:color w:val="auto"/>
          <w:sz w:val="22"/>
          <w:szCs w:val="22"/>
        </w:rPr>
        <w:t>Zaplecze do wykonania robót Wykonawca zorganizuje we własnym zakresie w miejscu wskazanym przez użytkownika. Ze względu na usytuowanie budynku nie przewiduje się zmiany komunikacji w jego obrębie. Wykonawca jest odpowiedzialny za ochronę robót, za wszelkie materiały i sprzęt używany do robót, od daty rozpoczęcia do daty odbioru końcowego.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Wodę do celów technologicznych wykonawca zabezpiecza we własnym zakresie </w:t>
      </w:r>
      <w:r w:rsidRPr="00A00C0D">
        <w:rPr>
          <w:rFonts w:ascii="Arial" w:hAnsi="Arial" w:cs="Arial"/>
          <w:color w:val="auto"/>
          <w:sz w:val="22"/>
          <w:szCs w:val="22"/>
        </w:rPr>
        <w:br/>
        <w:t>oraz zastosuje narzędzia posiadające własne źródło zasilania w energię elektryczną lub zamontuje na swój koszt liczniki wody i energii elektrycznej oplombowane przez przedstawiciela 32 WOG. Za zużyte media Wykonawca zostanie obciążony fakturami wystawionymi przez Zamawiającego na podstawie wskazań zamontowanych liczników. Wykonawca w protokole przekazania placu budowy wskaże wariant zabezpieczenia mediów do realizacji zamówienia.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Materiały budowlane wykonawca robót dostarczał będzi</w:t>
      </w:r>
      <w:r w:rsidR="002F5EEB" w:rsidRPr="00A00C0D">
        <w:rPr>
          <w:rFonts w:ascii="Arial" w:hAnsi="Arial" w:cs="Arial"/>
          <w:color w:val="auto"/>
          <w:sz w:val="22"/>
          <w:szCs w:val="22"/>
        </w:rPr>
        <w:t>e sukcesywnie na  plac budowy w 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miarę postępu robót. Roboty budowlane należy prowadzić zgodnie z obowiązującymi przepisami bhp. 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Wykonawca ponosi odpowiedzialność za spełnienie wymagań ilościowych i jakościowych materiałów dostarczonych do wbudowania, oraz za ich właściwe składowanie wbudowanie i zabezpieczenie w okresie trwania robót aż do zakończenia i odbioru ostatecznego robót.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Wykonawca opracuje plan BIOZ. Wykonawca robót zobowiązany jest do zagospodarowania materiałów powstałych przy wykonywaniu robót z wyjątkiem elementów stalowo pochodnych, które należy zdać do magazynu WOG, oraz sporządzić protokół przeklasyfikowania.</w:t>
      </w:r>
    </w:p>
    <w:p w:rsidR="002411F8" w:rsidRPr="00A00C0D" w:rsidRDefault="00A82580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br/>
      </w:r>
      <w:r w:rsidR="000E098B" w:rsidRPr="00A00C0D">
        <w:rPr>
          <w:rFonts w:ascii="Arial" w:hAnsi="Arial" w:cs="Arial"/>
          <w:color w:val="auto"/>
          <w:sz w:val="22"/>
          <w:szCs w:val="22"/>
        </w:rPr>
        <w:br/>
      </w:r>
      <w:r w:rsidR="000E098B" w:rsidRPr="00A00C0D">
        <w:rPr>
          <w:rFonts w:ascii="Arial" w:hAnsi="Arial" w:cs="Arial"/>
          <w:color w:val="auto"/>
          <w:sz w:val="22"/>
          <w:szCs w:val="22"/>
        </w:rPr>
        <w:br/>
      </w:r>
    </w:p>
    <w:p w:rsidR="002411F8" w:rsidRPr="00A00C0D" w:rsidRDefault="002F5EEB">
      <w:pPr>
        <w:pStyle w:val="Akapitzlist"/>
        <w:numPr>
          <w:ilvl w:val="0"/>
          <w:numId w:val="1"/>
        </w:numPr>
        <w:ind w:left="851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lastRenderedPageBreak/>
        <w:t>KONTROLA JAKOŚCI ROBÓT</w:t>
      </w:r>
    </w:p>
    <w:p w:rsidR="002411F8" w:rsidRPr="00A00C0D" w:rsidRDefault="00AE321E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Wykonawca jest odpowiedzialny za pełną kontrolę robót i jakości materiałów. Wykonawca będzie przeprowadzał pomiary i badania materiałów oraz robót z częstotliwością zapewniającą stwierdzenie, że roboty wykonano zg</w:t>
      </w:r>
      <w:r w:rsidR="002F5EEB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odnie z wymaganiami zawartymi w 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dokumentacji przetargowej. Materiały dostarczone na plac wykonywanych robót będą dostarczone w oryginalnych opakowaniach producenta</w:t>
      </w:r>
      <w:r w:rsidR="002F5EEB"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wraz z opisem ich stosowania i </w:t>
      </w: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opisem spełnienia norm. Na każde żądanie Zamawiającego materiały użyte do prac zostaną poddane badaniom na koszt Wykonawcy w miejscu produkcji, na placu wykonywanych prac lub też w określonym przez Zamawiającego miejscu.</w:t>
      </w:r>
    </w:p>
    <w:p w:rsidR="002411F8" w:rsidRPr="00A00C0D" w:rsidRDefault="002411F8">
      <w:p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411F8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vanish/>
          <w:color w:val="auto"/>
          <w:sz w:val="22"/>
          <w:szCs w:val="22"/>
          <w:lang w:eastAsia="en-US"/>
        </w:rPr>
      </w:pPr>
    </w:p>
    <w:p w:rsidR="002411F8" w:rsidRPr="00A00C0D" w:rsidRDefault="002F5EEB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ODBIÓR ROBÓT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 xml:space="preserve">Odbiór robót polega na finalnej ocenie rzeczywistego wykonania robót w odniesieniu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do ich ilości, jakości i wartości. Roboty uznaje się za wykonane prawidłowo, </w:t>
      </w:r>
      <w:r w:rsidRPr="00A00C0D">
        <w:rPr>
          <w:rFonts w:ascii="Arial" w:hAnsi="Arial" w:cs="Arial"/>
          <w:color w:val="auto"/>
          <w:sz w:val="22"/>
          <w:szCs w:val="22"/>
        </w:rPr>
        <w:br/>
        <w:t xml:space="preserve">jeśli są zrealizowane zgodnie z przedmiarem, ST i wymaganiami przedstawiciela Zamawiającego. </w:t>
      </w:r>
    </w:p>
    <w:p w:rsidR="002411F8" w:rsidRPr="00A00C0D" w:rsidRDefault="00AE321E">
      <w:pPr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Odbiór będzie przeprowadzony niezwłocznie, nie później jednak niż w ciągu 14 dni od daty powiadomienia pisemnie o tym fakcie 32</w:t>
      </w:r>
      <w:r w:rsidR="002F5EEB" w:rsidRPr="00A00C0D">
        <w:rPr>
          <w:rFonts w:ascii="Arial" w:hAnsi="Arial" w:cs="Arial"/>
          <w:color w:val="auto"/>
          <w:sz w:val="22"/>
          <w:szCs w:val="22"/>
        </w:rPr>
        <w:t xml:space="preserve"> Wojskowy Oddział Gospodarczy w </w:t>
      </w:r>
      <w:r w:rsidRPr="00A00C0D">
        <w:rPr>
          <w:rFonts w:ascii="Arial" w:hAnsi="Arial" w:cs="Arial"/>
          <w:color w:val="auto"/>
          <w:sz w:val="22"/>
          <w:szCs w:val="22"/>
        </w:rPr>
        <w:t>Zamościu. Odbioru robót dokona komisja w</w:t>
      </w:r>
      <w:r w:rsidR="002F5EEB" w:rsidRPr="00A00C0D">
        <w:rPr>
          <w:rFonts w:ascii="Arial" w:hAnsi="Arial" w:cs="Arial"/>
          <w:color w:val="auto"/>
          <w:sz w:val="22"/>
          <w:szCs w:val="22"/>
        </w:rPr>
        <w:t>yznaczona przez Zamawiającego w </w:t>
      </w:r>
      <w:r w:rsidRPr="00A00C0D">
        <w:rPr>
          <w:rFonts w:ascii="Arial" w:hAnsi="Arial" w:cs="Arial"/>
          <w:color w:val="auto"/>
          <w:sz w:val="22"/>
          <w:szCs w:val="22"/>
        </w:rPr>
        <w:t>obecności swojego przedstawiciela i Wykonawcy</w:t>
      </w:r>
      <w:r w:rsidRPr="00A00C0D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Komisja odbierająca roboty dokona ich oceny jakościowej na podstawie przedłożonych dokumentów, oceny wizualnej oraz zgodności wykonania robót ze sztuką budowlaną i ST. Podstawowym dokumentem do dokonania odbioru robót jest protokół odbioru robót sporządzony wg wzoru ustalonego przez Zamawiającego. </w:t>
      </w:r>
    </w:p>
    <w:p w:rsidR="002411F8" w:rsidRPr="00A00C0D" w:rsidRDefault="002411F8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ROZLICZENIE ROBÓT</w:t>
      </w:r>
    </w:p>
    <w:p w:rsidR="002411F8" w:rsidRPr="00A00C0D" w:rsidRDefault="00AE321E">
      <w:pPr>
        <w:pStyle w:val="Akapitzlis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Ryczałtowe</w:t>
      </w:r>
      <w:r w:rsidR="00A82580" w:rsidRPr="00A00C0D">
        <w:rPr>
          <w:rFonts w:ascii="Arial" w:hAnsi="Arial" w:cs="Arial"/>
          <w:color w:val="auto"/>
          <w:sz w:val="22"/>
          <w:szCs w:val="22"/>
        </w:rPr>
        <w:t>.</w:t>
      </w:r>
    </w:p>
    <w:p w:rsidR="002411F8" w:rsidRPr="00A00C0D" w:rsidRDefault="002411F8">
      <w:pPr>
        <w:pStyle w:val="Akapitzlis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2411F8" w:rsidRPr="00A00C0D" w:rsidRDefault="00AE321E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DOKUMENTY ODNIESIENIA</w:t>
      </w:r>
    </w:p>
    <w:p w:rsidR="002411F8" w:rsidRPr="00A00C0D" w:rsidRDefault="00AE321E">
      <w:pPr>
        <w:ind w:firstLine="142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Roboty prowadzić w oparciu i zgodnie z:</w:t>
      </w:r>
    </w:p>
    <w:p w:rsidR="002411F8" w:rsidRPr="00A00C0D" w:rsidRDefault="00AE321E" w:rsidP="00A82580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proofErr w:type="spellStart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STWiOR</w:t>
      </w:r>
      <w:proofErr w:type="spellEnd"/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- Warunki Techniczne Wykonania i Odbioru Robót – ITB; </w:t>
      </w:r>
    </w:p>
    <w:p w:rsidR="002411F8" w:rsidRPr="00A00C0D" w:rsidRDefault="00AE321E" w:rsidP="00A82580">
      <w:pPr>
        <w:pStyle w:val="Nagwek3"/>
        <w:numPr>
          <w:ilvl w:val="0"/>
          <w:numId w:val="23"/>
        </w:numPr>
        <w:shd w:val="clear" w:color="auto" w:fill="FFFFFF"/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A00C0D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Ustawą z dnia 07. 07.1994 r. „Prawo budowlane” (tekst jednolity</w:t>
      </w:r>
      <w:r w:rsidRPr="00A00C0D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br/>
      </w:r>
      <w:r w:rsidR="00A82580" w:rsidRPr="00A00C0D">
        <w:rPr>
          <w:rStyle w:val="ng-binding"/>
          <w:rFonts w:ascii="Arial" w:hAnsi="Arial" w:cs="Arial"/>
          <w:b w:val="0"/>
          <w:bCs/>
          <w:color w:val="auto"/>
          <w:sz w:val="22"/>
          <w:szCs w:val="22"/>
        </w:rPr>
        <w:t xml:space="preserve">Dz.U.2024.725 </w:t>
      </w:r>
      <w:proofErr w:type="spellStart"/>
      <w:r w:rsidR="00A82580" w:rsidRPr="00A00C0D">
        <w:rPr>
          <w:rStyle w:val="ng-binding"/>
          <w:rFonts w:ascii="Arial" w:hAnsi="Arial" w:cs="Arial"/>
          <w:b w:val="0"/>
          <w:bCs/>
          <w:color w:val="auto"/>
          <w:sz w:val="22"/>
          <w:szCs w:val="22"/>
        </w:rPr>
        <w:t>t.j</w:t>
      </w:r>
      <w:proofErr w:type="spellEnd"/>
      <w:r w:rsidR="00A82580" w:rsidRPr="00A00C0D">
        <w:rPr>
          <w:rStyle w:val="ng-binding"/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A82580" w:rsidRPr="00A00C0D">
        <w:rPr>
          <w:rFonts w:ascii="Arial" w:hAnsi="Arial" w:cs="Arial"/>
          <w:b w:val="0"/>
          <w:bCs/>
          <w:color w:val="auto"/>
          <w:sz w:val="22"/>
          <w:szCs w:val="22"/>
        </w:rPr>
        <w:t> </w:t>
      </w:r>
      <w:r w:rsidR="00A82580" w:rsidRPr="00A00C0D">
        <w:rPr>
          <w:rStyle w:val="ng-scope"/>
          <w:rFonts w:ascii="Arial" w:hAnsi="Arial" w:cs="Arial"/>
          <w:b w:val="0"/>
          <w:bCs/>
          <w:color w:val="auto"/>
          <w:sz w:val="22"/>
          <w:szCs w:val="22"/>
        </w:rPr>
        <w:t>z dnia</w:t>
      </w:r>
      <w:r w:rsidR="00A82580" w:rsidRPr="00A00C0D">
        <w:rPr>
          <w:rFonts w:ascii="Arial" w:hAnsi="Arial" w:cs="Arial"/>
          <w:b w:val="0"/>
          <w:bCs/>
          <w:color w:val="auto"/>
          <w:sz w:val="22"/>
          <w:szCs w:val="22"/>
        </w:rPr>
        <w:t> 2024.05.14</w:t>
      </w:r>
      <w:r w:rsidRPr="00A00C0D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) z póz. zm.;</w:t>
      </w:r>
    </w:p>
    <w:p w:rsidR="002411F8" w:rsidRPr="00A00C0D" w:rsidRDefault="00AE321E" w:rsidP="00A82580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eastAsia="Calibri" w:hAnsi="Arial" w:cs="Arial"/>
          <w:color w:val="auto"/>
          <w:sz w:val="22"/>
          <w:szCs w:val="22"/>
          <w:lang w:eastAsia="en-US"/>
        </w:rPr>
        <w:t>Rozporządzeniem Ministra Infrastruktury z dnia 6 lutego 2003r. w sprawie bezpieczeństwa i higieny pracy podczas wykonywania robót budowlanych;</w:t>
      </w:r>
    </w:p>
    <w:p w:rsidR="002411F8" w:rsidRPr="00A00C0D" w:rsidRDefault="00AE321E" w:rsidP="00A82580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A00C0D">
        <w:rPr>
          <w:rFonts w:ascii="Arial" w:hAnsi="Arial" w:cs="Arial"/>
          <w:color w:val="auto"/>
          <w:sz w:val="22"/>
          <w:szCs w:val="22"/>
        </w:rPr>
        <w:t>Rozporządzenie Ministra Infrastruktury z dnia 11 sierpnia 2004 roku w sprawie systemów oceny zgodności, jakie powinny spełniać ratyfikowane jednostki uczestniczące w ocenie zgodności, oraz sposobu oznakowania wyrobów budowlanych oznakowaniem CE;</w:t>
      </w:r>
    </w:p>
    <w:p w:rsidR="002411F8" w:rsidRPr="00A00C0D" w:rsidRDefault="00AE321E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A00C0D">
        <w:rPr>
          <w:rFonts w:ascii="Arial" w:hAnsi="Arial" w:cs="Arial"/>
          <w:color w:val="auto"/>
          <w:sz w:val="22"/>
          <w:szCs w:val="22"/>
        </w:rPr>
        <w:t>Nie wymienienie z nazwy i nr norm wiążących nie zwalnia wykonawcy z obowiązku wykonania robót z warunkami w nich zawartymi.</w:t>
      </w:r>
    </w:p>
    <w:p w:rsidR="002411F8" w:rsidRPr="00A00C0D" w:rsidRDefault="002411F8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411F8" w:rsidRPr="00A00C0D" w:rsidRDefault="00AE321E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Specyfikacja techniczna wykonania i odbioru robót budowlanych stanowi</w:t>
      </w:r>
    </w:p>
    <w:p w:rsidR="002411F8" w:rsidRPr="00A00C0D" w:rsidRDefault="00AE321E" w:rsidP="00A326FC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00C0D">
        <w:rPr>
          <w:rFonts w:ascii="Arial" w:hAnsi="Arial" w:cs="Arial"/>
          <w:b/>
          <w:color w:val="auto"/>
          <w:sz w:val="22"/>
          <w:szCs w:val="22"/>
        </w:rPr>
        <w:t>załącznik do dokumentów przetargowych.</w:t>
      </w:r>
      <w:r w:rsidRPr="00A00C0D">
        <w:rPr>
          <w:rFonts w:ascii="Arial" w:hAnsi="Arial" w:cs="Arial"/>
          <w:color w:val="auto"/>
          <w:sz w:val="22"/>
          <w:szCs w:val="22"/>
        </w:rPr>
        <w:t xml:space="preserve">   </w:t>
      </w:r>
      <w:r w:rsidRPr="00A00C0D">
        <w:rPr>
          <w:rFonts w:ascii="Arial" w:hAnsi="Arial" w:cs="Arial"/>
          <w:b/>
          <w:color w:val="auto"/>
          <w:sz w:val="22"/>
          <w:szCs w:val="22"/>
        </w:rPr>
        <w:t>    </w:t>
      </w:r>
    </w:p>
    <w:p w:rsidR="00A82580" w:rsidRPr="00A00C0D" w:rsidRDefault="00A82580" w:rsidP="00A326F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82580" w:rsidRPr="00A00C0D" w:rsidRDefault="00A82580" w:rsidP="00A326FC">
      <w:pPr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A82580" w:rsidRPr="00A00C0D" w:rsidRDefault="00A82580" w:rsidP="00A326FC">
      <w:pPr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bookmarkStart w:id="1" w:name="_GoBack"/>
      <w:bookmarkEnd w:id="1"/>
    </w:p>
    <w:sectPr w:rsidR="00A82580" w:rsidRPr="00A00C0D">
      <w:headerReference w:type="default" r:id="rId9"/>
      <w:footerReference w:type="default" r:id="rId10"/>
      <w:pgSz w:w="11906" w:h="16838"/>
      <w:pgMar w:top="851" w:right="1134" w:bottom="1418" w:left="1985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C9E" w:rsidRDefault="00877C9E">
      <w:r>
        <w:separator/>
      </w:r>
    </w:p>
  </w:endnote>
  <w:endnote w:type="continuationSeparator" w:id="0">
    <w:p w:rsidR="00877C9E" w:rsidRDefault="0087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439730"/>
      <w:docPartObj>
        <w:docPartGallery w:val="Page Numbers (Top of Page)"/>
        <w:docPartUnique/>
      </w:docPartObj>
    </w:sdtPr>
    <w:sdtEndPr/>
    <w:sdtContent>
      <w:p w:rsidR="002411F8" w:rsidRDefault="00AE321E">
        <w:pPr>
          <w:pStyle w:val="Stopka"/>
          <w:jc w:val="right"/>
        </w:pPr>
        <w:r>
          <w:rPr>
            <w:sz w:val="16"/>
          </w:rPr>
          <w:t xml:space="preserve">Strona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72E9E">
          <w:rPr>
            <w:noProof/>
          </w:rPr>
          <w:t>1</w:t>
        </w:r>
        <w:r>
          <w:fldChar w:fldCharType="end"/>
        </w:r>
        <w:r>
          <w:rPr>
            <w:sz w:val="16"/>
          </w:rPr>
          <w:t xml:space="preserve"> z </w:t>
        </w:r>
        <w:r w:rsidR="00877C9E">
          <w:fldChar w:fldCharType="begin"/>
        </w:r>
        <w:r w:rsidR="00877C9E">
          <w:instrText xml:space="preserve"> NUMPAGES </w:instrText>
        </w:r>
        <w:r w:rsidR="00877C9E">
          <w:fldChar w:fldCharType="separate"/>
        </w:r>
        <w:r w:rsidR="00072E9E">
          <w:rPr>
            <w:noProof/>
          </w:rPr>
          <w:t>10</w:t>
        </w:r>
        <w:r w:rsidR="00877C9E">
          <w:rPr>
            <w:noProof/>
          </w:rPr>
          <w:fldChar w:fldCharType="end"/>
        </w:r>
      </w:p>
    </w:sdtContent>
  </w:sdt>
  <w:p w:rsidR="002411F8" w:rsidRDefault="00241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C9E" w:rsidRDefault="00877C9E">
      <w:r>
        <w:separator/>
      </w:r>
    </w:p>
  </w:footnote>
  <w:footnote w:type="continuationSeparator" w:id="0">
    <w:p w:rsidR="00877C9E" w:rsidRDefault="0087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1F8" w:rsidRDefault="002411F8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BE2"/>
    <w:multiLevelType w:val="multilevel"/>
    <w:tmpl w:val="18E204F6"/>
    <w:lvl w:ilvl="0">
      <w:start w:val="1"/>
      <w:numFmt w:val="bullet"/>
      <w:lvlText w:val="─"/>
      <w:lvlJc w:val="left"/>
      <w:pPr>
        <w:tabs>
          <w:tab w:val="num" w:pos="0"/>
        </w:tabs>
        <w:ind w:left="1125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47A67"/>
    <w:multiLevelType w:val="multilevel"/>
    <w:tmpl w:val="32683C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33D31"/>
    <w:multiLevelType w:val="multilevel"/>
    <w:tmpl w:val="A330D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996BA8"/>
    <w:multiLevelType w:val="multilevel"/>
    <w:tmpl w:val="B57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14E92"/>
    <w:multiLevelType w:val="hybridMultilevel"/>
    <w:tmpl w:val="D9D6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2CB5"/>
    <w:multiLevelType w:val="multilevel"/>
    <w:tmpl w:val="BB7E58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685FF5"/>
    <w:multiLevelType w:val="multilevel"/>
    <w:tmpl w:val="1924E6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500333"/>
    <w:multiLevelType w:val="multilevel"/>
    <w:tmpl w:val="B64ABB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B222FE"/>
    <w:multiLevelType w:val="hybridMultilevel"/>
    <w:tmpl w:val="2DC0861E"/>
    <w:lvl w:ilvl="0" w:tplc="2D7C35E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40B561D"/>
    <w:multiLevelType w:val="hybridMultilevel"/>
    <w:tmpl w:val="BD4CAAE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81126DC"/>
    <w:multiLevelType w:val="multilevel"/>
    <w:tmpl w:val="FE9EB19C"/>
    <w:lvl w:ilvl="0">
      <w:start w:val="1"/>
      <w:numFmt w:val="bullet"/>
      <w:lvlText w:val=""/>
      <w:lvlJc w:val="left"/>
      <w:pPr>
        <w:tabs>
          <w:tab w:val="num" w:pos="0"/>
        </w:tabs>
        <w:ind w:left="577" w:hanging="435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720"/>
      </w:pPr>
      <w:rPr>
        <w:rFonts w:ascii="Arial" w:hAnsi="Arial" w:hint="default"/>
        <w:b/>
        <w:i w:val="0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" w15:restartNumberingAfterBreak="0">
    <w:nsid w:val="3FF00DAF"/>
    <w:multiLevelType w:val="multilevel"/>
    <w:tmpl w:val="3D5421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9D3B9A"/>
    <w:multiLevelType w:val="multilevel"/>
    <w:tmpl w:val="767A992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C93442"/>
    <w:multiLevelType w:val="multilevel"/>
    <w:tmpl w:val="0E24E7A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2607DB"/>
    <w:multiLevelType w:val="multilevel"/>
    <w:tmpl w:val="04127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9572E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BFD4C9C"/>
    <w:multiLevelType w:val="multilevel"/>
    <w:tmpl w:val="C5E2FB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BB5F32"/>
    <w:multiLevelType w:val="multilevel"/>
    <w:tmpl w:val="7EA28A7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315FE7"/>
    <w:multiLevelType w:val="multilevel"/>
    <w:tmpl w:val="550C49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694B1FB6"/>
    <w:multiLevelType w:val="multilevel"/>
    <w:tmpl w:val="639AA90C"/>
    <w:lvl w:ilvl="0">
      <w:start w:val="1"/>
      <w:numFmt w:val="decimal"/>
      <w:lvlText w:val="%1."/>
      <w:lvlJc w:val="left"/>
      <w:pPr>
        <w:tabs>
          <w:tab w:val="num" w:pos="0"/>
        </w:tabs>
        <w:ind w:left="577" w:hanging="43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720"/>
      </w:pPr>
      <w:rPr>
        <w:rFonts w:ascii="Arial" w:hAnsi="Arial"/>
        <w:b/>
        <w:i w:val="0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69D56C0F"/>
    <w:multiLevelType w:val="hybridMultilevel"/>
    <w:tmpl w:val="9EF6B944"/>
    <w:lvl w:ilvl="0" w:tplc="2D7C3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32ABC"/>
    <w:multiLevelType w:val="hybridMultilevel"/>
    <w:tmpl w:val="76FACAD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720E2C"/>
    <w:multiLevelType w:val="hybridMultilevel"/>
    <w:tmpl w:val="CE1C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01D8B"/>
    <w:multiLevelType w:val="multilevel"/>
    <w:tmpl w:val="36D0396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7F886BC0"/>
    <w:multiLevelType w:val="multilevel"/>
    <w:tmpl w:val="FDA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0"/>
  </w:num>
  <w:num w:numId="5">
    <w:abstractNumId w:val="12"/>
  </w:num>
  <w:num w:numId="6">
    <w:abstractNumId w:val="17"/>
  </w:num>
  <w:num w:numId="7">
    <w:abstractNumId w:val="18"/>
  </w:num>
  <w:num w:numId="8">
    <w:abstractNumId w:val="23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14"/>
  </w:num>
  <w:num w:numId="18">
    <w:abstractNumId w:val="4"/>
  </w:num>
  <w:num w:numId="19">
    <w:abstractNumId w:val="24"/>
  </w:num>
  <w:num w:numId="20">
    <w:abstractNumId w:val="3"/>
  </w:num>
  <w:num w:numId="21">
    <w:abstractNumId w:val="9"/>
  </w:num>
  <w:num w:numId="22">
    <w:abstractNumId w:val="8"/>
  </w:num>
  <w:num w:numId="23">
    <w:abstractNumId w:val="20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F8"/>
    <w:rsid w:val="000116A2"/>
    <w:rsid w:val="00017CFA"/>
    <w:rsid w:val="000219EF"/>
    <w:rsid w:val="00024E30"/>
    <w:rsid w:val="000361C6"/>
    <w:rsid w:val="000451C1"/>
    <w:rsid w:val="00072E9E"/>
    <w:rsid w:val="000A7D7A"/>
    <w:rsid w:val="000C62F2"/>
    <w:rsid w:val="000E098B"/>
    <w:rsid w:val="000E13F9"/>
    <w:rsid w:val="000F6EED"/>
    <w:rsid w:val="00131029"/>
    <w:rsid w:val="00132AA8"/>
    <w:rsid w:val="0013339F"/>
    <w:rsid w:val="001365ED"/>
    <w:rsid w:val="001730F8"/>
    <w:rsid w:val="00184D3F"/>
    <w:rsid w:val="001D0CA9"/>
    <w:rsid w:val="001E7747"/>
    <w:rsid w:val="00235495"/>
    <w:rsid w:val="0023581E"/>
    <w:rsid w:val="0023631C"/>
    <w:rsid w:val="002411F8"/>
    <w:rsid w:val="002663F4"/>
    <w:rsid w:val="00287246"/>
    <w:rsid w:val="002A2974"/>
    <w:rsid w:val="002D235E"/>
    <w:rsid w:val="002D7D7A"/>
    <w:rsid w:val="002E1E6E"/>
    <w:rsid w:val="002F5D6D"/>
    <w:rsid w:val="002F5EEB"/>
    <w:rsid w:val="00303CC7"/>
    <w:rsid w:val="00366B52"/>
    <w:rsid w:val="0037152B"/>
    <w:rsid w:val="00381637"/>
    <w:rsid w:val="003875F4"/>
    <w:rsid w:val="003908BB"/>
    <w:rsid w:val="003D3508"/>
    <w:rsid w:val="003F73D8"/>
    <w:rsid w:val="004118C5"/>
    <w:rsid w:val="004148AC"/>
    <w:rsid w:val="00430B97"/>
    <w:rsid w:val="004415BF"/>
    <w:rsid w:val="00456C8E"/>
    <w:rsid w:val="00482885"/>
    <w:rsid w:val="00504F23"/>
    <w:rsid w:val="0054547F"/>
    <w:rsid w:val="00571C2A"/>
    <w:rsid w:val="00575EAA"/>
    <w:rsid w:val="005815E4"/>
    <w:rsid w:val="005904B3"/>
    <w:rsid w:val="00594D6B"/>
    <w:rsid w:val="005A2DA3"/>
    <w:rsid w:val="005B6223"/>
    <w:rsid w:val="005B7AA7"/>
    <w:rsid w:val="005D2607"/>
    <w:rsid w:val="005D41B5"/>
    <w:rsid w:val="00634970"/>
    <w:rsid w:val="00642BF9"/>
    <w:rsid w:val="006460D8"/>
    <w:rsid w:val="006512C9"/>
    <w:rsid w:val="006831CF"/>
    <w:rsid w:val="0069095D"/>
    <w:rsid w:val="00696983"/>
    <w:rsid w:val="006A1467"/>
    <w:rsid w:val="006A4A3A"/>
    <w:rsid w:val="006C4105"/>
    <w:rsid w:val="006F31AA"/>
    <w:rsid w:val="0074271F"/>
    <w:rsid w:val="00752D70"/>
    <w:rsid w:val="0076681A"/>
    <w:rsid w:val="00785E85"/>
    <w:rsid w:val="0079092E"/>
    <w:rsid w:val="00797EAD"/>
    <w:rsid w:val="007B79D8"/>
    <w:rsid w:val="007E4826"/>
    <w:rsid w:val="00803DF5"/>
    <w:rsid w:val="008700D8"/>
    <w:rsid w:val="00877C9E"/>
    <w:rsid w:val="0089091E"/>
    <w:rsid w:val="008B08F4"/>
    <w:rsid w:val="008F6DB2"/>
    <w:rsid w:val="009865FC"/>
    <w:rsid w:val="00995071"/>
    <w:rsid w:val="009B2B13"/>
    <w:rsid w:val="009F6B57"/>
    <w:rsid w:val="00A00C0D"/>
    <w:rsid w:val="00A21135"/>
    <w:rsid w:val="00A326FC"/>
    <w:rsid w:val="00A44E07"/>
    <w:rsid w:val="00A65E87"/>
    <w:rsid w:val="00A70065"/>
    <w:rsid w:val="00A7657D"/>
    <w:rsid w:val="00A76FEB"/>
    <w:rsid w:val="00A82580"/>
    <w:rsid w:val="00AE321E"/>
    <w:rsid w:val="00B10EC6"/>
    <w:rsid w:val="00B1232E"/>
    <w:rsid w:val="00B1478D"/>
    <w:rsid w:val="00B372C5"/>
    <w:rsid w:val="00B9595B"/>
    <w:rsid w:val="00BB3885"/>
    <w:rsid w:val="00BB4BE5"/>
    <w:rsid w:val="00BD6BD7"/>
    <w:rsid w:val="00BE7655"/>
    <w:rsid w:val="00BF588C"/>
    <w:rsid w:val="00C133C7"/>
    <w:rsid w:val="00C15ED3"/>
    <w:rsid w:val="00C34BC9"/>
    <w:rsid w:val="00C42893"/>
    <w:rsid w:val="00C520C5"/>
    <w:rsid w:val="00C77D82"/>
    <w:rsid w:val="00CA4193"/>
    <w:rsid w:val="00CD56A8"/>
    <w:rsid w:val="00CE482B"/>
    <w:rsid w:val="00CF4722"/>
    <w:rsid w:val="00D060D7"/>
    <w:rsid w:val="00D30308"/>
    <w:rsid w:val="00D33CC0"/>
    <w:rsid w:val="00D64AB3"/>
    <w:rsid w:val="00D712D8"/>
    <w:rsid w:val="00DA7A85"/>
    <w:rsid w:val="00DC07DA"/>
    <w:rsid w:val="00DC42D8"/>
    <w:rsid w:val="00DC7FC5"/>
    <w:rsid w:val="00E04D92"/>
    <w:rsid w:val="00E2272F"/>
    <w:rsid w:val="00E54A20"/>
    <w:rsid w:val="00E72744"/>
    <w:rsid w:val="00E73E5F"/>
    <w:rsid w:val="00ED2C1F"/>
    <w:rsid w:val="00EE0ADE"/>
    <w:rsid w:val="00F26A57"/>
    <w:rsid w:val="00F556B1"/>
    <w:rsid w:val="00F7552D"/>
    <w:rsid w:val="00F913D3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16D3E"/>
  <w15:docId w15:val="{18F58F64-921A-4924-8BB7-2B5B5849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410"/>
    <w:rPr>
      <w:rFonts w:ascii="Times New Roman" w:eastAsia="Times New Roman" w:hAnsi="Times New Roman"/>
      <w:color w:val="00000A"/>
      <w:sz w:val="24"/>
      <w:szCs w:val="24"/>
    </w:rPr>
  </w:style>
  <w:style w:type="paragraph" w:styleId="Nagwek3">
    <w:name w:val="heading 3"/>
    <w:basedOn w:val="Normalny"/>
    <w:link w:val="Nagwek3Znak"/>
    <w:qFormat/>
    <w:rsid w:val="00CF0706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Normalny"/>
    <w:link w:val="Nagwek6Znak"/>
    <w:qFormat/>
    <w:rsid w:val="00CF0706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Normalny"/>
    <w:link w:val="Nagwek8Znak"/>
    <w:qFormat/>
    <w:rsid w:val="00CF0706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sid w:val="00CF07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CF070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link w:val="Nagwek8"/>
    <w:qFormat/>
    <w:rsid w:val="00CF0706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5D79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47F4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F47F4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5E2B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C91E5A"/>
    <w:rPr>
      <w:color w:val="80808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C42687"/>
    <w:rPr>
      <w:rFonts w:ascii="Times New Roman" w:eastAsia="Times New Roman" w:hAnsi="Times New Roman"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D79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F070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070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CF0706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B51240"/>
    <w:rPr>
      <w:sz w:val="22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79B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F47F4B"/>
    <w:rPr>
      <w:sz w:val="20"/>
      <w:szCs w:val="20"/>
    </w:rPr>
  </w:style>
  <w:style w:type="paragraph" w:customStyle="1" w:styleId="Default">
    <w:name w:val="Default"/>
    <w:qFormat/>
    <w:rsid w:val="0084795F"/>
    <w:rPr>
      <w:rFonts w:ascii="Times New Roman" w:eastAsia="Times New Roman" w:hAnsi="Times New Roman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5E2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A0E32"/>
    <w:pPr>
      <w:spacing w:beforeAutospacing="1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C42687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1D10AD"/>
    <w:pPr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A5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A82580"/>
  </w:style>
  <w:style w:type="character" w:customStyle="1" w:styleId="ng-scope">
    <w:name w:val="ng-scope"/>
    <w:basedOn w:val="Domylnaczcionkaakapitu"/>
    <w:rsid w:val="00A8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5088-8B89-4A16-9C39-EC2C7B8DF7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86EE10-16D1-4B8C-BD44-E0B3AE5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3988</Words>
  <Characters>23934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KOSZT</Company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Gruszka Monika</cp:lastModifiedBy>
  <cp:revision>13</cp:revision>
  <cp:lastPrinted>2024-07-26T08:08:00Z</cp:lastPrinted>
  <dcterms:created xsi:type="dcterms:W3CDTF">2024-07-01T09:37:00Z</dcterms:created>
  <dcterms:modified xsi:type="dcterms:W3CDTF">2024-08-19T13:32:00Z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Saver">
    <vt:lpwstr>hbIxR7Us4qeZySmI5Q4xoPwDY0PTLc1R</vt:lpwstr>
  </property>
  <property fmtid="{D5CDD505-2E9C-101B-9397-08002B2CF9AE}" pid="11" name="docIndexRef">
    <vt:lpwstr>b77ac5f0-ad00-400f-ba98-0c68130d838d</vt:lpwstr>
  </property>
  <property fmtid="{D5CDD505-2E9C-101B-9397-08002B2CF9AE}" pid="12" name="s5636:Creator type=author">
    <vt:lpwstr>Dominika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10.130.171.84</vt:lpwstr>
  </property>
</Properties>
</file>