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1DCF" w14:textId="77777777" w:rsidR="00603FD7" w:rsidRPr="00785690" w:rsidRDefault="00603FD7" w:rsidP="00CC7A9E">
      <w:pPr>
        <w:autoSpaceDE w:val="0"/>
        <w:autoSpaceDN w:val="0"/>
        <w:adjustRightInd w:val="0"/>
        <w:jc w:val="right"/>
        <w:rPr>
          <w:b/>
          <w:bCs/>
          <w:sz w:val="22"/>
          <w:szCs w:val="22"/>
        </w:rPr>
      </w:pPr>
    </w:p>
    <w:p w14:paraId="724172A7" w14:textId="77777777" w:rsidR="00333ECD" w:rsidRPr="00BC3C39" w:rsidRDefault="00333ECD" w:rsidP="009E096B">
      <w:pPr>
        <w:jc w:val="center"/>
        <w:rPr>
          <w:rFonts w:ascii="Verdana" w:hAnsi="Verdana" w:cstheme="minorHAnsi"/>
          <w:b/>
          <w:sz w:val="20"/>
          <w:szCs w:val="20"/>
        </w:rPr>
      </w:pPr>
    </w:p>
    <w:p w14:paraId="2A926795" w14:textId="70BFA961" w:rsidR="009E096B" w:rsidRPr="00957291" w:rsidRDefault="009E096B" w:rsidP="009E096B">
      <w:pPr>
        <w:jc w:val="center"/>
        <w:rPr>
          <w:rFonts w:ascii="Verdana" w:hAnsi="Verdana" w:cstheme="minorHAnsi"/>
          <w:b/>
          <w:color w:val="365F91" w:themeColor="accent1" w:themeShade="BF"/>
          <w:sz w:val="20"/>
          <w:szCs w:val="20"/>
        </w:rPr>
      </w:pPr>
      <w:r w:rsidRPr="00BC3C39">
        <w:rPr>
          <w:rFonts w:ascii="Verdana" w:hAnsi="Verdana" w:cstheme="minorHAnsi"/>
          <w:b/>
          <w:sz w:val="20"/>
          <w:szCs w:val="20"/>
        </w:rPr>
        <w:t xml:space="preserve">WZÓR - UMOWA nr </w:t>
      </w:r>
      <w:r w:rsidR="00BC3C39" w:rsidRPr="00BC3C39">
        <w:rPr>
          <w:rFonts w:ascii="Verdana" w:hAnsi="Verdana" w:cstheme="minorHAnsi"/>
          <w:b/>
          <w:sz w:val="20"/>
          <w:szCs w:val="20"/>
        </w:rPr>
        <w:t>RG.272.</w:t>
      </w:r>
      <w:r w:rsidR="0048742A">
        <w:rPr>
          <w:rFonts w:ascii="Verdana" w:hAnsi="Verdana" w:cstheme="minorHAnsi"/>
          <w:b/>
          <w:sz w:val="20"/>
          <w:szCs w:val="20"/>
        </w:rPr>
        <w:t>3</w:t>
      </w:r>
      <w:r w:rsidR="00BC3C39" w:rsidRPr="00BC3C39">
        <w:rPr>
          <w:rFonts w:ascii="Verdana" w:hAnsi="Verdana" w:cstheme="minorHAnsi"/>
          <w:b/>
          <w:sz w:val="20"/>
          <w:szCs w:val="20"/>
        </w:rPr>
        <w:t>.2021</w:t>
      </w:r>
    </w:p>
    <w:p w14:paraId="4D9C875C" w14:textId="77777777" w:rsidR="009E096B" w:rsidRPr="00957291" w:rsidRDefault="009E096B" w:rsidP="009E096B">
      <w:pPr>
        <w:jc w:val="center"/>
        <w:rPr>
          <w:rFonts w:ascii="Verdana" w:hAnsi="Verdana" w:cstheme="minorHAnsi"/>
          <w:b/>
          <w:sz w:val="20"/>
          <w:szCs w:val="20"/>
        </w:rPr>
      </w:pPr>
    </w:p>
    <w:p w14:paraId="4E3B9558" w14:textId="77777777"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21</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 xml:space="preserve">Mirosława </w:t>
      </w:r>
      <w:proofErr w:type="spellStart"/>
      <w:r w:rsidRPr="00957291">
        <w:rPr>
          <w:rFonts w:ascii="Verdana" w:hAnsi="Verdana" w:cs="Arial"/>
          <w:b/>
          <w:bCs/>
          <w:color w:val="000000"/>
          <w:sz w:val="20"/>
          <w:szCs w:val="20"/>
        </w:rPr>
        <w:t>Ebertowskiego</w:t>
      </w:r>
      <w:proofErr w:type="spellEnd"/>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w:t>
      </w:r>
      <w:proofErr w:type="spellStart"/>
      <w:r w:rsidRPr="00957291">
        <w:rPr>
          <w:rFonts w:ascii="Verdana" w:hAnsi="Verdana" w:cstheme="minorHAnsi"/>
          <w:spacing w:val="-8"/>
          <w:sz w:val="20"/>
          <w:szCs w:val="20"/>
        </w:rPr>
        <w:t>późn</w:t>
      </w:r>
      <w:proofErr w:type="spellEnd"/>
      <w:r w:rsidRPr="00957291">
        <w:rPr>
          <w:rFonts w:ascii="Verdana" w:hAnsi="Verdana" w:cstheme="minorHAnsi"/>
          <w:spacing w:val="-8"/>
          <w:sz w:val="20"/>
          <w:szCs w:val="20"/>
        </w:rPr>
        <w:t xml:space="preserve">. zm.) – dalej </w:t>
      </w:r>
      <w:proofErr w:type="spellStart"/>
      <w:r w:rsidRPr="00957291">
        <w:rPr>
          <w:rFonts w:ascii="Verdana" w:hAnsi="Verdana" w:cstheme="minorHAnsi"/>
          <w:spacing w:val="-8"/>
          <w:sz w:val="20"/>
          <w:szCs w:val="20"/>
        </w:rPr>
        <w:t>Pzp</w:t>
      </w:r>
      <w:proofErr w:type="spellEnd"/>
      <w:r w:rsidRPr="00957291">
        <w:rPr>
          <w:rFonts w:ascii="Verdana" w:hAnsi="Verdana" w:cstheme="minorHAnsi"/>
          <w:spacing w:val="-8"/>
          <w:sz w:val="20"/>
          <w:szCs w:val="20"/>
        </w:rPr>
        <w:t xml:space="preserve">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76D8BD1A" w14:textId="558C9884" w:rsidR="004E6BCC" w:rsidRDefault="004E6BCC" w:rsidP="00174DB2">
      <w:pPr>
        <w:jc w:val="center"/>
        <w:rPr>
          <w:rFonts w:ascii="Calibri" w:hAnsi="Calibri" w:cs="Arial"/>
          <w:b/>
          <w:bCs/>
          <w:iCs/>
          <w:sz w:val="28"/>
          <w:szCs w:val="28"/>
        </w:rPr>
      </w:pPr>
      <w:bookmarkStart w:id="0" w:name="_Hlk16154029"/>
      <w:r>
        <w:rPr>
          <w:rFonts w:ascii="Calibri" w:hAnsi="Calibri" w:cs="Arial"/>
          <w:b/>
          <w:bCs/>
          <w:iCs/>
          <w:sz w:val="28"/>
          <w:szCs w:val="28"/>
        </w:rPr>
        <w:t>„</w:t>
      </w:r>
      <w:r w:rsidR="0048742A" w:rsidRPr="0048742A">
        <w:rPr>
          <w:rFonts w:ascii="Calibri" w:hAnsi="Calibri" w:cs="Arial"/>
          <w:b/>
          <w:bCs/>
          <w:iCs/>
          <w:sz w:val="28"/>
          <w:szCs w:val="28"/>
        </w:rPr>
        <w:t>Przebudowa drogi gminnej ul. Bohaterów na terenie działek 524, 406/1,</w:t>
      </w:r>
      <w:r w:rsidR="00174DB2">
        <w:rPr>
          <w:rFonts w:ascii="Calibri" w:hAnsi="Calibri" w:cs="Arial"/>
          <w:b/>
          <w:bCs/>
          <w:iCs/>
          <w:sz w:val="28"/>
          <w:szCs w:val="28"/>
        </w:rPr>
        <w:t xml:space="preserve"> </w:t>
      </w:r>
      <w:r w:rsidR="0048742A" w:rsidRPr="0048742A">
        <w:rPr>
          <w:rFonts w:ascii="Calibri" w:hAnsi="Calibri" w:cs="Arial"/>
          <w:b/>
          <w:bCs/>
          <w:iCs/>
          <w:sz w:val="28"/>
          <w:szCs w:val="28"/>
        </w:rPr>
        <w:t>409/1, 1410/2,</w:t>
      </w:r>
      <w:r w:rsidR="00174DB2">
        <w:rPr>
          <w:rFonts w:ascii="Calibri" w:hAnsi="Calibri" w:cs="Arial"/>
          <w:b/>
          <w:bCs/>
          <w:iCs/>
          <w:sz w:val="28"/>
          <w:szCs w:val="28"/>
        </w:rPr>
        <w:t xml:space="preserve"> </w:t>
      </w:r>
      <w:r w:rsidR="0048742A" w:rsidRPr="0048742A">
        <w:rPr>
          <w:rFonts w:ascii="Calibri" w:hAnsi="Calibri" w:cs="Arial"/>
          <w:b/>
          <w:bCs/>
          <w:iCs/>
          <w:sz w:val="28"/>
          <w:szCs w:val="28"/>
        </w:rPr>
        <w:t>94,</w:t>
      </w:r>
      <w:r w:rsidR="00174DB2">
        <w:rPr>
          <w:rFonts w:ascii="Calibri" w:hAnsi="Calibri" w:cs="Arial"/>
          <w:b/>
          <w:bCs/>
          <w:iCs/>
          <w:sz w:val="28"/>
          <w:szCs w:val="28"/>
        </w:rPr>
        <w:t xml:space="preserve"> </w:t>
      </w:r>
      <w:r w:rsidR="0048742A" w:rsidRPr="0048742A">
        <w:rPr>
          <w:rFonts w:ascii="Calibri" w:hAnsi="Calibri" w:cs="Arial"/>
          <w:b/>
          <w:bCs/>
          <w:iCs/>
          <w:sz w:val="28"/>
          <w:szCs w:val="28"/>
        </w:rPr>
        <w:t>1467 obręb Lipusz</w:t>
      </w:r>
      <w:r>
        <w:rPr>
          <w:rFonts w:ascii="Calibri" w:hAnsi="Calibri" w:cs="Arial"/>
          <w:b/>
          <w:bCs/>
          <w:iCs/>
          <w:sz w:val="28"/>
          <w:szCs w:val="28"/>
        </w:rPr>
        <w:t>”</w:t>
      </w:r>
    </w:p>
    <w:bookmarkEnd w:id="0"/>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29A4B565" w14:textId="499A516C" w:rsidR="004E6BCC" w:rsidRPr="0048742A" w:rsidRDefault="007C1AA0" w:rsidP="0048742A">
      <w:pPr>
        <w:jc w:val="both"/>
        <w:rPr>
          <w:rFonts w:ascii="Calibri" w:hAnsi="Calibri" w:cs="Arial"/>
          <w:b/>
          <w:bCs/>
          <w:iCs/>
          <w:sz w:val="22"/>
          <w:szCs w:val="22"/>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 tym</w:t>
      </w:r>
      <w:r w:rsidR="00BC5E5E" w:rsidRPr="00957291">
        <w:rPr>
          <w:rFonts w:ascii="Verdana" w:eastAsia="Calibri" w:hAnsi="Verdana" w:cstheme="minorHAnsi"/>
          <w:sz w:val="20"/>
          <w:szCs w:val="20"/>
        </w:rPr>
        <w:t xml:space="preserve"> </w:t>
      </w:r>
      <w:r w:rsidR="00912421">
        <w:rPr>
          <w:rFonts w:ascii="Verdana" w:eastAsia="Calibri" w:hAnsi="Verdana" w:cstheme="minorHAnsi"/>
          <w:sz w:val="20"/>
          <w:szCs w:val="20"/>
        </w:rPr>
        <w:t xml:space="preserve">projektem budowlanym, </w:t>
      </w:r>
      <w:r w:rsidR="00854FA3" w:rsidRPr="00957291">
        <w:rPr>
          <w:rFonts w:ascii="Verdana" w:eastAsia="Calibri" w:hAnsi="Verdana" w:cstheme="minorHAnsi"/>
          <w:sz w:val="20"/>
          <w:szCs w:val="20"/>
        </w:rPr>
        <w:t xml:space="preserve">specyfikacją techniczną wykonania i odbioru robót </w:t>
      </w:r>
      <w:r w:rsidR="0081380D">
        <w:rPr>
          <w:rFonts w:ascii="Verdana" w:eastAsia="Calibri" w:hAnsi="Verdana" w:cstheme="minorHAnsi"/>
          <w:sz w:val="20"/>
          <w:szCs w:val="20"/>
        </w:rPr>
        <w:t xml:space="preserve"> (</w:t>
      </w:r>
      <w:proofErr w:type="spellStart"/>
      <w:r w:rsidR="0081380D">
        <w:rPr>
          <w:rFonts w:ascii="Verdana" w:eastAsia="Calibri" w:hAnsi="Verdana" w:cstheme="minorHAnsi"/>
          <w:sz w:val="20"/>
          <w:szCs w:val="20"/>
        </w:rPr>
        <w:t>STWiOR</w:t>
      </w:r>
      <w:proofErr w:type="spellEnd"/>
      <w:r w:rsidR="00991EAC" w:rsidRPr="00957291">
        <w:rPr>
          <w:rFonts w:ascii="Verdana" w:eastAsia="Calibri" w:hAnsi="Verdana" w:cstheme="minorHAnsi"/>
          <w:sz w:val="20"/>
          <w:szCs w:val="20"/>
        </w:rPr>
        <w:t>)</w:t>
      </w:r>
      <w:r w:rsidR="0077301D" w:rsidRPr="00957291">
        <w:rPr>
          <w:rFonts w:ascii="Verdana" w:eastAsia="Calibri" w:hAnsi="Verdana" w:cstheme="minorHAnsi"/>
          <w:sz w:val="20"/>
          <w:szCs w:val="20"/>
        </w:rPr>
        <w:t xml:space="preserve">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zadanie pn.:</w:t>
      </w:r>
      <w:r w:rsidRPr="00957291">
        <w:rPr>
          <w:rFonts w:ascii="Verdana" w:hAnsi="Verdana" w:cstheme="minorHAnsi"/>
          <w:sz w:val="20"/>
          <w:szCs w:val="20"/>
        </w:rPr>
        <w:t xml:space="preserve"> </w:t>
      </w:r>
      <w:r w:rsidR="004E6BCC" w:rsidRPr="004E6BCC">
        <w:rPr>
          <w:rFonts w:ascii="Calibri" w:hAnsi="Calibri" w:cs="Arial"/>
          <w:b/>
          <w:bCs/>
          <w:iCs/>
          <w:sz w:val="22"/>
          <w:szCs w:val="22"/>
        </w:rPr>
        <w:t>„</w:t>
      </w:r>
      <w:r w:rsidR="0048742A" w:rsidRPr="0048742A">
        <w:rPr>
          <w:rFonts w:ascii="Calibri" w:hAnsi="Calibri" w:cs="Arial"/>
          <w:b/>
          <w:bCs/>
          <w:iCs/>
          <w:sz w:val="22"/>
          <w:szCs w:val="22"/>
        </w:rPr>
        <w:t>Przebudowa drogi gm</w:t>
      </w:r>
      <w:r w:rsidR="0048742A">
        <w:rPr>
          <w:rFonts w:ascii="Calibri" w:hAnsi="Calibri" w:cs="Arial"/>
          <w:b/>
          <w:bCs/>
          <w:iCs/>
          <w:sz w:val="22"/>
          <w:szCs w:val="22"/>
        </w:rPr>
        <w:t xml:space="preserve">innej ul. Bohaterów na terenie </w:t>
      </w:r>
      <w:r w:rsidR="0048742A" w:rsidRPr="0048742A">
        <w:rPr>
          <w:rFonts w:ascii="Calibri" w:hAnsi="Calibri" w:cs="Arial"/>
          <w:b/>
          <w:bCs/>
          <w:iCs/>
          <w:sz w:val="22"/>
          <w:szCs w:val="22"/>
        </w:rPr>
        <w:t>działek 524, 406/1,</w:t>
      </w:r>
      <w:r w:rsidR="00B8312C">
        <w:rPr>
          <w:rFonts w:ascii="Calibri" w:hAnsi="Calibri" w:cs="Arial"/>
          <w:b/>
          <w:bCs/>
          <w:iCs/>
          <w:sz w:val="22"/>
          <w:szCs w:val="22"/>
        </w:rPr>
        <w:t xml:space="preserve"> </w:t>
      </w:r>
      <w:r w:rsidR="0048742A" w:rsidRPr="0048742A">
        <w:rPr>
          <w:rFonts w:ascii="Calibri" w:hAnsi="Calibri" w:cs="Arial"/>
          <w:b/>
          <w:bCs/>
          <w:iCs/>
          <w:sz w:val="22"/>
          <w:szCs w:val="22"/>
        </w:rPr>
        <w:t>409/1, 1410/2,</w:t>
      </w:r>
      <w:r w:rsidR="00B8312C">
        <w:rPr>
          <w:rFonts w:ascii="Calibri" w:hAnsi="Calibri" w:cs="Arial"/>
          <w:b/>
          <w:bCs/>
          <w:iCs/>
          <w:sz w:val="22"/>
          <w:szCs w:val="22"/>
        </w:rPr>
        <w:t xml:space="preserve"> </w:t>
      </w:r>
      <w:r w:rsidR="0048742A" w:rsidRPr="0048742A">
        <w:rPr>
          <w:rFonts w:ascii="Calibri" w:hAnsi="Calibri" w:cs="Arial"/>
          <w:b/>
          <w:bCs/>
          <w:iCs/>
          <w:sz w:val="22"/>
          <w:szCs w:val="22"/>
        </w:rPr>
        <w:t>94,</w:t>
      </w:r>
      <w:r w:rsidR="00B8312C">
        <w:rPr>
          <w:rFonts w:ascii="Calibri" w:hAnsi="Calibri" w:cs="Arial"/>
          <w:b/>
          <w:bCs/>
          <w:iCs/>
          <w:sz w:val="22"/>
          <w:szCs w:val="22"/>
        </w:rPr>
        <w:t xml:space="preserve"> </w:t>
      </w:r>
      <w:r w:rsidR="0048742A" w:rsidRPr="0048742A">
        <w:rPr>
          <w:rFonts w:ascii="Calibri" w:hAnsi="Calibri" w:cs="Arial"/>
          <w:b/>
          <w:bCs/>
          <w:iCs/>
          <w:sz w:val="22"/>
          <w:szCs w:val="22"/>
        </w:rPr>
        <w:t>1467 obręb Lipusz</w:t>
      </w:r>
      <w:r w:rsidR="004E6BCC" w:rsidRPr="004E6BCC">
        <w:rPr>
          <w:rFonts w:ascii="Calibri" w:hAnsi="Calibri" w:cs="Arial"/>
          <w:b/>
          <w:bCs/>
          <w:iCs/>
          <w:sz w:val="22"/>
          <w:szCs w:val="22"/>
        </w:rPr>
        <w:t>”</w:t>
      </w:r>
    </w:p>
    <w:p w14:paraId="49214CBE" w14:textId="2ECFBC55" w:rsidR="007C1AA0" w:rsidRPr="00957291" w:rsidRDefault="007C1AA0" w:rsidP="004200EA">
      <w:pPr>
        <w:pStyle w:val="Default"/>
        <w:ind w:left="284" w:hanging="284"/>
        <w:jc w:val="both"/>
        <w:rPr>
          <w:rFonts w:ascii="Verdana" w:hAnsi="Verdana"/>
          <w:b/>
          <w:sz w:val="20"/>
          <w:szCs w:val="20"/>
        </w:rPr>
      </w:pPr>
    </w:p>
    <w:p w14:paraId="25020D57" w14:textId="5481673E" w:rsidR="00393585" w:rsidRDefault="007C1AA0" w:rsidP="00393585">
      <w:pPr>
        <w:autoSpaceDE w:val="0"/>
        <w:autoSpaceDN w:val="0"/>
        <w:adjustRightInd w:val="0"/>
        <w:ind w:left="284" w:hanging="284"/>
        <w:jc w:val="both"/>
        <w:rPr>
          <w:rFonts w:ascii="Verdana" w:hAnsi="Verdana" w:cstheme="minorHAnsi"/>
          <w:sz w:val="20"/>
          <w:szCs w:val="20"/>
        </w:rPr>
      </w:pPr>
      <w:r w:rsidRPr="00957291">
        <w:rPr>
          <w:rFonts w:ascii="Verdana" w:hAnsi="Verdana" w:cstheme="minorHAnsi"/>
          <w:sz w:val="20"/>
          <w:szCs w:val="20"/>
        </w:rPr>
        <w:t>2.</w:t>
      </w:r>
      <w:r w:rsidR="00BB35EA" w:rsidRPr="00957291">
        <w:rPr>
          <w:rFonts w:ascii="Verdana" w:hAnsi="Verdana" w:cstheme="minorHAnsi"/>
          <w:sz w:val="20"/>
          <w:szCs w:val="20"/>
        </w:rPr>
        <w:t xml:space="preserve">Szczegółowy zakres robót budowlanych określa </w:t>
      </w:r>
      <w:r w:rsidR="00366041" w:rsidRPr="00957291">
        <w:rPr>
          <w:rFonts w:ascii="Verdana" w:hAnsi="Verdana" w:cstheme="minorHAnsi"/>
          <w:sz w:val="20"/>
          <w:szCs w:val="20"/>
        </w:rPr>
        <w:t>dokumentacja projektowa</w:t>
      </w:r>
      <w:r w:rsidR="00C42BF7" w:rsidRPr="00957291">
        <w:rPr>
          <w:rFonts w:ascii="Verdana" w:hAnsi="Verdana" w:cstheme="minorHAnsi"/>
          <w:sz w:val="20"/>
          <w:szCs w:val="20"/>
        </w:rPr>
        <w:t xml:space="preserve"> </w:t>
      </w:r>
      <w:r w:rsidR="00BB35EA" w:rsidRPr="00957291">
        <w:rPr>
          <w:rFonts w:ascii="Verdana" w:hAnsi="Verdana" w:cstheme="minorHAnsi"/>
          <w:sz w:val="20"/>
          <w:szCs w:val="20"/>
        </w:rPr>
        <w:t xml:space="preserve">i Specyfikacja </w:t>
      </w:r>
      <w:r w:rsidR="0081380D">
        <w:rPr>
          <w:rFonts w:ascii="Verdana" w:hAnsi="Verdana" w:cstheme="minorHAnsi"/>
          <w:sz w:val="20"/>
          <w:szCs w:val="20"/>
        </w:rPr>
        <w:t>Techniczna Wykonania i odbioru Robót  (</w:t>
      </w:r>
      <w:proofErr w:type="spellStart"/>
      <w:r w:rsidR="0081380D">
        <w:rPr>
          <w:rFonts w:ascii="Verdana" w:hAnsi="Verdana" w:cstheme="minorHAnsi"/>
          <w:sz w:val="20"/>
          <w:szCs w:val="20"/>
        </w:rPr>
        <w:t>STWiOR</w:t>
      </w:r>
      <w:proofErr w:type="spellEnd"/>
      <w:r w:rsidR="0081380D">
        <w:rPr>
          <w:rFonts w:ascii="Verdana" w:hAnsi="Verdana" w:cstheme="minorHAnsi"/>
          <w:sz w:val="20"/>
          <w:szCs w:val="20"/>
        </w:rPr>
        <w:t>)</w:t>
      </w:r>
      <w:r w:rsidR="00393585">
        <w:rPr>
          <w:rFonts w:ascii="Verdana" w:hAnsi="Verdana" w:cstheme="minorHAnsi"/>
          <w:sz w:val="20"/>
          <w:szCs w:val="20"/>
        </w:rPr>
        <w:t>.</w:t>
      </w:r>
      <w:r w:rsidR="0081380D">
        <w:rPr>
          <w:rFonts w:ascii="Verdana" w:hAnsi="Verdana" w:cstheme="minorHAnsi"/>
          <w:sz w:val="20"/>
          <w:szCs w:val="20"/>
        </w:rPr>
        <w:t xml:space="preserve"> </w:t>
      </w:r>
    </w:p>
    <w:p w14:paraId="2CB7FDE7" w14:textId="5AC67F12" w:rsidR="00BB35EA" w:rsidRDefault="007C1AA0" w:rsidP="00393585">
      <w:pPr>
        <w:autoSpaceDE w:val="0"/>
        <w:autoSpaceDN w:val="0"/>
        <w:adjustRightInd w:val="0"/>
        <w:ind w:left="284" w:hanging="284"/>
        <w:jc w:val="both"/>
        <w:rPr>
          <w:rFonts w:ascii="Verdana" w:hAnsi="Verdana" w:cstheme="minorHAnsi"/>
          <w:sz w:val="20"/>
          <w:szCs w:val="20"/>
        </w:rPr>
      </w:pPr>
      <w:r w:rsidRPr="00957291">
        <w:rPr>
          <w:rFonts w:ascii="Verdana" w:hAnsi="Verdana" w:cstheme="minorHAnsi"/>
          <w:sz w:val="20"/>
          <w:szCs w:val="20"/>
        </w:rPr>
        <w:t>3.</w:t>
      </w:r>
      <w:r w:rsidR="00BB35EA" w:rsidRPr="00957291">
        <w:rPr>
          <w:rFonts w:ascii="Verdana" w:hAnsi="Verdana" w:cstheme="minorHAnsi"/>
          <w:sz w:val="20"/>
          <w:szCs w:val="20"/>
        </w:rPr>
        <w:t>Załączniki, o których mowa wyżej wraz z ofertą Wykonawcy</w:t>
      </w:r>
      <w:r w:rsidR="00366041" w:rsidRPr="00957291">
        <w:rPr>
          <w:rFonts w:ascii="Verdana" w:hAnsi="Verdana" w:cstheme="minorHAnsi"/>
          <w:sz w:val="20"/>
          <w:szCs w:val="20"/>
        </w:rPr>
        <w:t xml:space="preserve"> </w:t>
      </w:r>
      <w:r w:rsidR="00BB35EA" w:rsidRPr="00957291">
        <w:rPr>
          <w:rFonts w:ascii="Verdana" w:hAnsi="Verdana" w:cstheme="minorHAnsi"/>
          <w:sz w:val="20"/>
          <w:szCs w:val="20"/>
        </w:rPr>
        <w:t>stanowią integralną część niniejszej umowy</w:t>
      </w:r>
      <w:r w:rsidR="00B8557E" w:rsidRPr="00957291">
        <w:rPr>
          <w:rFonts w:ascii="Verdana" w:hAnsi="Verdana" w:cstheme="minorHAnsi"/>
          <w:sz w:val="20"/>
          <w:szCs w:val="20"/>
        </w:rPr>
        <w:t>.</w:t>
      </w:r>
    </w:p>
    <w:p w14:paraId="13067BDD" w14:textId="6A727CB6" w:rsidR="00912421" w:rsidRPr="00912421" w:rsidRDefault="00912421" w:rsidP="00912421">
      <w:pPr>
        <w:widowControl w:val="0"/>
        <w:autoSpaceDE w:val="0"/>
        <w:autoSpaceDN w:val="0"/>
        <w:adjustRightInd w:val="0"/>
        <w:jc w:val="both"/>
        <w:rPr>
          <w:rFonts w:ascii="Verdana" w:hAnsi="Verdana" w:cstheme="minorHAnsi"/>
          <w:sz w:val="20"/>
          <w:szCs w:val="20"/>
        </w:rPr>
      </w:pPr>
      <w:r>
        <w:rPr>
          <w:rFonts w:ascii="Verdana" w:hAnsi="Verdana" w:cstheme="minorHAnsi"/>
          <w:sz w:val="20"/>
          <w:szCs w:val="20"/>
        </w:rPr>
        <w:t>4.</w:t>
      </w:r>
      <w:r w:rsidRPr="00912421">
        <w:rPr>
          <w:rFonts w:ascii="Verdana" w:hAnsi="Verdana" w:cstheme="minorHAnsi"/>
          <w:sz w:val="20"/>
          <w:szCs w:val="20"/>
        </w:rPr>
        <w:t>Zamówienie współfinansowane ze środków budżetu Województwa Pomorskiego na rok 2021.</w:t>
      </w:r>
    </w:p>
    <w:p w14:paraId="43B62D06" w14:textId="45274595" w:rsidR="00912421" w:rsidRPr="00957291" w:rsidRDefault="00912421" w:rsidP="00912421">
      <w:pPr>
        <w:autoSpaceDE w:val="0"/>
        <w:autoSpaceDN w:val="0"/>
        <w:adjustRightInd w:val="0"/>
        <w:ind w:left="142" w:hanging="142"/>
        <w:jc w:val="both"/>
        <w:rPr>
          <w:rFonts w:ascii="Verdana" w:hAnsi="Verdana" w:cstheme="minorHAnsi"/>
          <w:b/>
          <w:sz w:val="20"/>
          <w:szCs w:val="20"/>
        </w:rPr>
      </w:pPr>
      <w:r>
        <w:rPr>
          <w:rFonts w:ascii="Verdana" w:hAnsi="Verdana" w:cstheme="minorHAnsi"/>
          <w:sz w:val="20"/>
          <w:szCs w:val="20"/>
        </w:rPr>
        <w:t>5.</w:t>
      </w:r>
      <w:r w:rsidRPr="00912421">
        <w:rPr>
          <w:rFonts w:ascii="Verdana" w:hAnsi="Verdana" w:cstheme="minorHAnsi"/>
          <w:sz w:val="20"/>
          <w:szCs w:val="20"/>
        </w:rPr>
        <w:t xml:space="preserve">W związku z powyższym, Zamawiający zastrzega, że przekroczenie terminu wykonania przedmiotu umowy przez Wykonawcę, wynikającego z § 3 umowy skutkować będzie </w:t>
      </w:r>
      <w:r w:rsidRPr="00912421">
        <w:rPr>
          <w:rFonts w:ascii="Verdana" w:hAnsi="Verdana" w:cstheme="minorHAnsi"/>
          <w:sz w:val="20"/>
          <w:szCs w:val="20"/>
        </w:rPr>
        <w:lastRenderedPageBreak/>
        <w:t>odpowiedzialnością odszkodowawczą Wykonawcy do wysokości rzeczywiście poniesionej szkody z tytułu niezakwalifikowania przedmiotowego wydatku do współfinansowania</w:t>
      </w:r>
    </w:p>
    <w:p w14:paraId="69D542AD"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2.</w:t>
      </w:r>
    </w:p>
    <w:p w14:paraId="356BE40E" w14:textId="2A6FA245"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w:t>
      </w:r>
      <w:r w:rsidR="0077301D" w:rsidRPr="00957291">
        <w:rPr>
          <w:rFonts w:ascii="Verdana" w:eastAsia="Calibri" w:hAnsi="Verdana" w:cstheme="minorHAnsi"/>
          <w:spacing w:val="1"/>
          <w:sz w:val="20"/>
          <w:szCs w:val="20"/>
        </w:rPr>
        <w:t>projektową</w:t>
      </w:r>
      <w:r w:rsidR="007D6F2D" w:rsidRPr="00957291">
        <w:rPr>
          <w:rFonts w:ascii="Verdana" w:eastAsia="Calibri" w:hAnsi="Verdana" w:cstheme="minorHAnsi"/>
          <w:spacing w:val="1"/>
          <w:sz w:val="20"/>
          <w:szCs w:val="20"/>
        </w:rPr>
        <w:t xml:space="preserve"> oraz specyfikacją techniczną wykonania i odbioru robót budowlanych</w:t>
      </w:r>
      <w:r w:rsidR="00BC5E5E" w:rsidRPr="00957291">
        <w:rPr>
          <w:rFonts w:ascii="Verdana" w:eastAsia="Calibri" w:hAnsi="Verdana" w:cstheme="minorHAnsi"/>
          <w:spacing w:val="1"/>
          <w:sz w:val="20"/>
          <w:szCs w:val="20"/>
        </w:rPr>
        <w:t xml:space="preserve"> 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748F42A7"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w oparciu o dokumentację </w:t>
      </w:r>
      <w:r w:rsidR="009E0EA1" w:rsidRPr="00957291">
        <w:rPr>
          <w:rFonts w:ascii="Verdana" w:eastAsia="Calibri" w:hAnsi="Verdana" w:cstheme="minorHAnsi"/>
          <w:color w:val="000000"/>
          <w:spacing w:val="-4"/>
          <w:sz w:val="20"/>
          <w:szCs w:val="20"/>
        </w:rPr>
        <w:t>projektową</w:t>
      </w:r>
      <w:r w:rsidRPr="00957291">
        <w:rPr>
          <w:rFonts w:ascii="Verdana" w:eastAsia="Calibri" w:hAnsi="Verdana" w:cstheme="minorHAnsi"/>
          <w:color w:val="000000"/>
          <w:spacing w:val="-4"/>
          <w:sz w:val="20"/>
          <w:szCs w:val="20"/>
        </w:rPr>
        <w:t xml:space="preserve">,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Specyfikacją techniczną wykonania i odbioru robót </w:t>
      </w:r>
      <w:r w:rsidR="007C140C" w:rsidRPr="00957291">
        <w:rPr>
          <w:rFonts w:ascii="Verdana" w:eastAsia="Calibri" w:hAnsi="Verdana" w:cstheme="minorHAnsi"/>
          <w:color w:val="000000"/>
          <w:spacing w:val="4"/>
          <w:sz w:val="20"/>
          <w:szCs w:val="20"/>
        </w:rPr>
        <w:t>(</w:t>
      </w:r>
      <w:proofErr w:type="spellStart"/>
      <w:r w:rsidR="007C140C" w:rsidRPr="00957291">
        <w:rPr>
          <w:rFonts w:ascii="Verdana" w:eastAsia="Calibri" w:hAnsi="Verdana" w:cstheme="minorHAnsi"/>
          <w:color w:val="000000"/>
          <w:spacing w:val="4"/>
          <w:sz w:val="20"/>
          <w:szCs w:val="20"/>
        </w:rPr>
        <w:t>STWiORB</w:t>
      </w:r>
      <w:proofErr w:type="spellEnd"/>
      <w:r w:rsidR="007C140C" w:rsidRPr="00957291">
        <w:rPr>
          <w:rFonts w:ascii="Verdana" w:eastAsia="Calibri" w:hAnsi="Verdana" w:cstheme="minorHAnsi"/>
          <w:color w:val="000000"/>
          <w:spacing w:val="4"/>
          <w:sz w:val="20"/>
          <w:szCs w:val="20"/>
        </w:rPr>
        <w:t xml:space="preserve">) </w:t>
      </w:r>
      <w:r w:rsidR="000A35C0" w:rsidRPr="00957291">
        <w:rPr>
          <w:rFonts w:ascii="Verdana" w:eastAsia="Calibri" w:hAnsi="Verdana" w:cstheme="minorHAnsi"/>
          <w:color w:val="000000"/>
          <w:spacing w:val="4"/>
          <w:sz w:val="20"/>
          <w:szCs w:val="20"/>
        </w:rPr>
        <w:t xml:space="preserve">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1"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1"/>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55BCE1C4"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48742A">
        <w:rPr>
          <w:rFonts w:ascii="Verdana" w:hAnsi="Verdana"/>
          <w:color w:val="auto"/>
          <w:sz w:val="20"/>
          <w:szCs w:val="20"/>
        </w:rPr>
        <w:t xml:space="preserve">do dnia </w:t>
      </w:r>
      <w:r w:rsidR="00317B24" w:rsidRPr="00317B24">
        <w:rPr>
          <w:rFonts w:ascii="Verdana" w:hAnsi="Verdana" w:cstheme="minorHAnsi"/>
          <w:b/>
          <w:sz w:val="20"/>
          <w:szCs w:val="20"/>
        </w:rPr>
        <w:t>50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7A67F934" w14:textId="77777777" w:rsidR="00D37CC9" w:rsidRPr="00957291" w:rsidRDefault="00D37CC9" w:rsidP="00C304DA">
      <w:pPr>
        <w:pStyle w:val="Akapitzlist"/>
        <w:spacing w:after="0"/>
        <w:ind w:left="357" w:hanging="357"/>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lastRenderedPageBreak/>
        <w:br/>
      </w:r>
      <w:r w:rsidRPr="00957291">
        <w:rPr>
          <w:rFonts w:ascii="Verdana" w:hAnsi="Verdana" w:cstheme="minorHAnsi"/>
          <w:sz w:val="20"/>
          <w:szCs w:val="20"/>
        </w:rPr>
        <w:t>(słownie: ………………………………………………………………………...złotych brutto)</w:t>
      </w:r>
    </w:p>
    <w:p w14:paraId="7F87924F" w14:textId="77777777" w:rsidR="00CD3782" w:rsidRPr="00957291"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77777777"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 …………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3404092F"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t>
      </w:r>
      <w:r w:rsidR="009F3D3E" w:rsidRPr="00957291">
        <w:rPr>
          <w:rFonts w:ascii="Verdana" w:hAnsi="Verdana" w:cstheme="minorHAnsi"/>
          <w:sz w:val="20"/>
          <w:szCs w:val="20"/>
        </w:rPr>
        <w:tab/>
      </w:r>
      <w:r w:rsidR="00D618EF" w:rsidRPr="00957291">
        <w:rPr>
          <w:rFonts w:ascii="Verdana" w:hAnsi="Verdana" w:cstheme="minorHAnsi"/>
          <w:sz w:val="20"/>
          <w:szCs w:val="20"/>
        </w:rPr>
        <w:t xml:space="preserve">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77777777" w:rsidR="00FB404F" w:rsidRPr="00957291" w:rsidRDefault="00FB404F" w:rsidP="00BC5E5E">
      <w:pPr>
        <w:autoSpaceDE w:val="0"/>
        <w:jc w:val="center"/>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25992F6B"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w:t>
      </w:r>
      <w:r w:rsidR="004E6BCC">
        <w:rPr>
          <w:rFonts w:ascii="Verdana" w:hAnsi="Verdana" w:cstheme="minorHAnsi"/>
          <w:sz w:val="20"/>
          <w:szCs w:val="20"/>
        </w:rPr>
        <w:t>dokumentacje techniczną.</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lastRenderedPageBreak/>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7C1FB475" w:rsidR="00B75F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1CFA26D9"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8. </w:t>
      </w:r>
      <w:r w:rsidR="009F3D3E" w:rsidRPr="00957291">
        <w:rPr>
          <w:rFonts w:ascii="Verdana" w:hAnsi="Verdana" w:cstheme="minorHAnsi"/>
          <w:sz w:val="20"/>
          <w:szCs w:val="20"/>
        </w:rPr>
        <w:tab/>
      </w:r>
      <w:r w:rsidRPr="00957291">
        <w:rPr>
          <w:rFonts w:ascii="Verdana" w:hAnsi="Verdana" w:cstheme="minorHAnsi"/>
          <w:sz w:val="20"/>
          <w:szCs w:val="20"/>
        </w:rPr>
        <w:t>Osob</w:t>
      </w:r>
      <w:r w:rsidR="00CB2510">
        <w:rPr>
          <w:rFonts w:ascii="Verdana" w:hAnsi="Verdana" w:cstheme="minorHAnsi"/>
          <w:sz w:val="20"/>
          <w:szCs w:val="20"/>
        </w:rPr>
        <w:t>a</w:t>
      </w:r>
      <w:r w:rsidRPr="00957291">
        <w:rPr>
          <w:rFonts w:ascii="Verdana" w:hAnsi="Verdana" w:cstheme="minorHAnsi"/>
          <w:sz w:val="20"/>
          <w:szCs w:val="20"/>
        </w:rPr>
        <w:t xml:space="preserve"> wskazan</w:t>
      </w:r>
      <w:r w:rsidR="00CB2510">
        <w:rPr>
          <w:rFonts w:ascii="Verdana" w:hAnsi="Verdana" w:cstheme="minorHAnsi"/>
          <w:sz w:val="20"/>
          <w:szCs w:val="20"/>
        </w:rPr>
        <w:t>a</w:t>
      </w:r>
      <w:r w:rsidRPr="00957291">
        <w:rPr>
          <w:rFonts w:ascii="Verdana" w:hAnsi="Verdana" w:cstheme="minorHAnsi"/>
          <w:sz w:val="20"/>
          <w:szCs w:val="20"/>
        </w:rPr>
        <w:t xml:space="preserve"> w ust. 7 będ</w:t>
      </w:r>
      <w:r w:rsidR="00CB2510">
        <w:rPr>
          <w:rFonts w:ascii="Verdana" w:hAnsi="Verdana" w:cstheme="minorHAnsi"/>
          <w:sz w:val="20"/>
          <w:szCs w:val="20"/>
        </w:rPr>
        <w:t>zie</w:t>
      </w:r>
      <w:r w:rsidRPr="00957291">
        <w:rPr>
          <w:rFonts w:ascii="Verdana" w:hAnsi="Verdana" w:cstheme="minorHAnsi"/>
          <w:sz w:val="20"/>
          <w:szCs w:val="20"/>
        </w:rPr>
        <w:t xml:space="preserve"> działać w granicach umocowania określonego w ustawie Prawo Budowlane. </w:t>
      </w:r>
    </w:p>
    <w:p w14:paraId="66FC43CB" w14:textId="3F7EE56E" w:rsidR="00ED7DD6" w:rsidRPr="00957291" w:rsidRDefault="0083287C" w:rsidP="00CB2510">
      <w:pPr>
        <w:pStyle w:val="Default"/>
        <w:spacing w:after="39"/>
        <w:jc w:val="both"/>
        <w:rPr>
          <w:rFonts w:ascii="Verdana" w:hAnsi="Verdana" w:cstheme="minorHAnsi"/>
          <w:sz w:val="20"/>
          <w:szCs w:val="20"/>
        </w:rPr>
      </w:pPr>
      <w:r w:rsidRPr="00957291">
        <w:rPr>
          <w:rFonts w:ascii="Verdana" w:hAnsi="Verdana"/>
          <w:b/>
          <w:bCs/>
          <w:sz w:val="20"/>
          <w:szCs w:val="20"/>
        </w:rPr>
        <w:br/>
      </w: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w:t>
      </w:r>
      <w:r w:rsidR="00BC2504" w:rsidRPr="00957291">
        <w:rPr>
          <w:rFonts w:ascii="Verdana" w:hAnsi="Verdana" w:cstheme="minorHAnsi"/>
          <w:sz w:val="20"/>
          <w:szCs w:val="20"/>
        </w:rPr>
        <w:br/>
      </w:r>
      <w:r w:rsidRPr="00957291">
        <w:rPr>
          <w:rFonts w:ascii="Verdana" w:hAnsi="Verdana" w:cstheme="minorHAnsi"/>
          <w:sz w:val="20"/>
          <w:szCs w:val="20"/>
        </w:rPr>
        <w:t xml:space="preserve">z dokumentacją projektową, warunkami określonymi w specyfikacjach technicznych wykonania </w:t>
      </w:r>
      <w:r w:rsidR="00BC2504" w:rsidRPr="00957291">
        <w:rPr>
          <w:rFonts w:ascii="Verdana" w:hAnsi="Verdana" w:cstheme="minorHAnsi"/>
          <w:sz w:val="20"/>
          <w:szCs w:val="20"/>
        </w:rPr>
        <w:br/>
      </w:r>
      <w:r w:rsidRPr="00957291">
        <w:rPr>
          <w:rFonts w:ascii="Verdana" w:hAnsi="Verdana" w:cstheme="minorHAnsi"/>
          <w:sz w:val="20"/>
          <w:szCs w:val="20"/>
        </w:rPr>
        <w:t xml:space="preserve">i odbiorów robót budowlanych 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962A989" w:rsidR="00762F39" w:rsidRPr="00957291" w:rsidRDefault="00762F39" w:rsidP="00CB2510">
      <w:pPr>
        <w:pStyle w:val="Default"/>
        <w:ind w:left="240"/>
        <w:jc w:val="both"/>
        <w:rPr>
          <w:rFonts w:ascii="Verdana" w:hAnsi="Verdana" w:cstheme="minorHAnsi"/>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206D50F8"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w:t>
      </w:r>
      <w:r w:rsidR="00BC2504" w:rsidRPr="00957291">
        <w:rPr>
          <w:rFonts w:ascii="Verdana" w:hAnsi="Verdana" w:cstheme="minorHAnsi"/>
          <w:sz w:val="20"/>
          <w:szCs w:val="20"/>
        </w:rPr>
        <w:br/>
      </w:r>
      <w:r w:rsidRPr="00957291">
        <w:rPr>
          <w:rFonts w:ascii="Verdana" w:hAnsi="Verdana" w:cstheme="minorHAnsi"/>
          <w:sz w:val="20"/>
          <w:szCs w:val="20"/>
        </w:rPr>
        <w:t xml:space="preserve">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sidRPr="00957291">
        <w:rPr>
          <w:rFonts w:ascii="Verdana" w:hAnsi="Verdana" w:cstheme="minorHAnsi"/>
          <w:sz w:val="20"/>
          <w:szCs w:val="20"/>
        </w:rPr>
        <w:br/>
      </w:r>
      <w:r w:rsidRPr="00957291">
        <w:rPr>
          <w:rFonts w:ascii="Verdana" w:hAnsi="Verdana" w:cstheme="minorHAnsi"/>
          <w:sz w:val="20"/>
          <w:szCs w:val="20"/>
        </w:rPr>
        <w:t xml:space="preserve">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w:t>
      </w:r>
      <w:proofErr w:type="spellStart"/>
      <w:r w:rsidR="00762F39" w:rsidRPr="00957291">
        <w:rPr>
          <w:rFonts w:ascii="Verdana" w:hAnsi="Verdana" w:cstheme="minorHAnsi"/>
          <w:sz w:val="20"/>
          <w:szCs w:val="20"/>
        </w:rPr>
        <w:t>ppoż</w:t>
      </w:r>
      <w:proofErr w:type="spellEnd"/>
      <w:r w:rsidR="00762F39" w:rsidRPr="00957291">
        <w:rPr>
          <w:rFonts w:ascii="Verdana" w:hAnsi="Verdana" w:cstheme="minorHAnsi"/>
          <w:sz w:val="20"/>
          <w:szCs w:val="20"/>
        </w:rPr>
        <w:t xml:space="preserve">,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lastRenderedPageBreak/>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1E31156C" w:rsidR="009E436A"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 obowiązywania 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 xml:space="preserve">termin zapłaty wynagrodzenia Podwykonawcy lub dalszemu Podwykonawcy przewidziany w umowie o podwykonawstwo jest dłuższy niż 30 dni od dnia doręczenia Wykonawcy, Podwykonawcy lub dalszemu Podwykonawcy faktury lub </w:t>
      </w:r>
      <w:r w:rsidRPr="00957291">
        <w:rPr>
          <w:rFonts w:ascii="Verdana" w:hAnsi="Verdana" w:cstheme="minorHAnsi"/>
          <w:sz w:val="20"/>
          <w:szCs w:val="20"/>
        </w:rPr>
        <w:lastRenderedPageBreak/>
        <w:t>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lastRenderedPageBreak/>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lastRenderedPageBreak/>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779BCDB9"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4C786C">
        <w:rPr>
          <w:rFonts w:ascii="Verdana" w:hAnsi="Verdana"/>
          <w:sz w:val="20"/>
          <w:szCs w:val="20"/>
        </w:rPr>
        <w:t>zwłokę</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4C786C">
        <w:rPr>
          <w:rFonts w:ascii="Verdana" w:hAnsi="Verdana"/>
          <w:sz w:val="20"/>
          <w:szCs w:val="20"/>
        </w:rPr>
        <w:t>zwłokę</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lastRenderedPageBreak/>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lastRenderedPageBreak/>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6B430309" w14:textId="77777777" w:rsidR="00C50630" w:rsidRPr="00957291" w:rsidRDefault="00C50630" w:rsidP="00371113">
      <w:pPr>
        <w:pStyle w:val="Default"/>
        <w:ind w:left="240" w:hanging="240"/>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 xml:space="preserve">1) w terminie 30 dni od dnia powzięcia wiadomości o zaistnieniu istotnej zmiany okoliczności powodującej, że wykonanie umowy nie leży w interesie publicznym, czego nie można było przewidzieć w chwili zawarcia umowy, lub dalsze </w:t>
      </w:r>
      <w:r w:rsidRPr="00957291">
        <w:rPr>
          <w:rFonts w:ascii="Verdana" w:hAnsi="Verdana"/>
          <w:sz w:val="20"/>
          <w:szCs w:val="20"/>
        </w:rPr>
        <w:lastRenderedPageBreak/>
        <w:t>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7B35545F" w14:textId="24C7AB0D" w:rsidR="00336414" w:rsidRPr="00957291" w:rsidRDefault="00CE51BC" w:rsidP="00CE51BC">
      <w:pPr>
        <w:pStyle w:val="Default"/>
        <w:spacing w:before="60" w:after="27"/>
        <w:ind w:left="709" w:hanging="283"/>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Zamawiający nie wywiązuje się z obowiązku zapłaty faktur pomimo dodatkowego wezwania, w terminie trzech miesięcy od upływu terminu określonego na ich zapłatę określonego w niniejszej umowie, </w:t>
      </w:r>
    </w:p>
    <w:p w14:paraId="47F2CD27" w14:textId="7D4DED55" w:rsidR="00336414" w:rsidRPr="00957291" w:rsidRDefault="00CE51BC" w:rsidP="00CE51BC">
      <w:pPr>
        <w:pStyle w:val="Default"/>
        <w:spacing w:before="60"/>
        <w:ind w:left="709" w:hanging="283"/>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lastRenderedPageBreak/>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7C1436AD" w14:textId="6E345D53" w:rsidR="004059D6" w:rsidRPr="00957291" w:rsidRDefault="004059D6" w:rsidP="00BC5E5E">
      <w:pPr>
        <w:autoSpaceDE w:val="0"/>
        <w:jc w:val="center"/>
        <w:rPr>
          <w:rFonts w:ascii="Verdana" w:hAnsi="Verdana"/>
          <w:b/>
          <w:bCs/>
          <w:color w:val="000000"/>
          <w:sz w:val="20"/>
          <w:szCs w:val="20"/>
        </w:rPr>
      </w:pPr>
    </w:p>
    <w:p w14:paraId="69ED348F" w14:textId="77777777" w:rsidR="00C304DA" w:rsidRPr="00957291" w:rsidRDefault="00C304DA" w:rsidP="00BC5E5E">
      <w:pPr>
        <w:autoSpaceDE w:val="0"/>
        <w:jc w:val="center"/>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46DA45D"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lastRenderedPageBreak/>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w:t>
      </w:r>
      <w:proofErr w:type="spellStart"/>
      <w:r w:rsidRPr="00957291">
        <w:rPr>
          <w:rFonts w:ascii="Verdana" w:hAnsi="Verdana"/>
          <w:sz w:val="20"/>
          <w:szCs w:val="20"/>
        </w:rPr>
        <w:t>anonimizacji</w:t>
      </w:r>
      <w:proofErr w:type="spellEnd"/>
      <w:r w:rsidRPr="00957291">
        <w:rPr>
          <w:rFonts w:ascii="Verdana" w:hAnsi="Verdana"/>
          <w:sz w:val="20"/>
          <w:szCs w:val="20"/>
        </w:rPr>
        <w:t>.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652287AE" w14:textId="77777777" w:rsidR="005F320A" w:rsidRDefault="005F320A" w:rsidP="00BC5E5E">
      <w:pPr>
        <w:autoSpaceDE w:val="0"/>
        <w:jc w:val="center"/>
        <w:rPr>
          <w:rFonts w:ascii="Verdana" w:hAnsi="Verdana"/>
          <w:b/>
          <w:bCs/>
          <w:color w:val="000000"/>
          <w:sz w:val="20"/>
          <w:szCs w:val="20"/>
        </w:rPr>
      </w:pPr>
    </w:p>
    <w:p w14:paraId="513157B7" w14:textId="72727ADC"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CD0673" w:rsidRPr="00957291">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lastRenderedPageBreak/>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459379CC"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 xml:space="preserve">e) objęcie zasobów, tworów i składników przyrody jedną z form przewidzianych </w:t>
      </w:r>
      <w:r w:rsidRPr="00957291">
        <w:rPr>
          <w:rFonts w:ascii="Verdana" w:hAnsi="Verdana"/>
          <w:sz w:val="20"/>
          <w:szCs w:val="20"/>
        </w:rPr>
        <w:br/>
        <w:t xml:space="preserve">w ustawie z dnia 16 kwietnia 2004 r. o ochronie przyrody (tekst jednolity Dz. U.  </w:t>
      </w:r>
      <w:r w:rsidRPr="00957291">
        <w:rPr>
          <w:rFonts w:ascii="Verdana" w:hAnsi="Verdana"/>
          <w:sz w:val="20"/>
          <w:szCs w:val="20"/>
        </w:rPr>
        <w:br/>
        <w:t>z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lastRenderedPageBreak/>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 xml:space="preserve">odmienne od przyjętych w dokumentacji projektowej lub specyfikacji technicznej wykonania i odbioru robót warunki geologiczne skutkujące niemożliwością </w:t>
      </w:r>
      <w:r w:rsidR="00EA1690" w:rsidRPr="00957291">
        <w:rPr>
          <w:rFonts w:ascii="Verdana" w:hAnsi="Verdana" w:cstheme="minorHAnsi"/>
          <w:sz w:val="20"/>
          <w:szCs w:val="20"/>
        </w:rPr>
        <w:lastRenderedPageBreak/>
        <w:t>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w:t>
      </w:r>
      <w:proofErr w:type="spellStart"/>
      <w:r w:rsidR="00A32484" w:rsidRPr="00957291">
        <w:rPr>
          <w:rFonts w:ascii="Verdana" w:hAnsi="Verdana"/>
          <w:sz w:val="20"/>
          <w:szCs w:val="20"/>
        </w:rPr>
        <w:t>ppkt</w:t>
      </w:r>
      <w:proofErr w:type="spellEnd"/>
      <w:r w:rsidR="00A32484" w:rsidRPr="00957291">
        <w:rPr>
          <w:rFonts w:ascii="Verdana" w:hAnsi="Verdana"/>
          <w:sz w:val="20"/>
          <w:szCs w:val="20"/>
        </w:rPr>
        <w:t xml:space="preserve">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 xml:space="preserve">3 </w:t>
      </w:r>
      <w:proofErr w:type="spellStart"/>
      <w:r w:rsidR="006D5191" w:rsidRPr="00957291">
        <w:rPr>
          <w:rFonts w:ascii="Verdana" w:hAnsi="Verdana"/>
          <w:sz w:val="20"/>
          <w:szCs w:val="20"/>
        </w:rPr>
        <w:t>ppkt</w:t>
      </w:r>
      <w:proofErr w:type="spellEnd"/>
      <w:r w:rsidR="006D5191" w:rsidRPr="00957291">
        <w:rPr>
          <w:rFonts w:ascii="Verdana" w:hAnsi="Verdana"/>
          <w:sz w:val="20"/>
          <w:szCs w:val="20"/>
        </w:rPr>
        <w:t xml:space="preserve">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lastRenderedPageBreak/>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7D9EE0F2" w14:textId="77777777" w:rsidR="006A6C0F" w:rsidRPr="00957291" w:rsidRDefault="006A6C0F" w:rsidP="008715FE">
      <w:pPr>
        <w:pStyle w:val="Default"/>
        <w:jc w:val="both"/>
        <w:rPr>
          <w:rFonts w:ascii="Verdana" w:hAnsi="Verdana"/>
          <w:sz w:val="20"/>
          <w:szCs w:val="20"/>
        </w:rPr>
      </w:pPr>
    </w:p>
    <w:p w14:paraId="5328A2B1" w14:textId="77777777" w:rsidR="00AE01B8" w:rsidRPr="00957291" w:rsidRDefault="00AE01B8" w:rsidP="00AE01B8">
      <w:pPr>
        <w:pStyle w:val="Default"/>
        <w:ind w:left="240" w:hanging="240"/>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41AC7905" w14:textId="217E09D8" w:rsidR="0081380D" w:rsidRDefault="0081380D" w:rsidP="00084C83">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Projekt budowlany</w:t>
      </w:r>
    </w:p>
    <w:p w14:paraId="10AB94F4" w14:textId="02CEC75A" w:rsidR="0081380D" w:rsidRPr="00957291" w:rsidRDefault="006806EB" w:rsidP="0081380D">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 xml:space="preserve">Specyfikacja </w:t>
      </w:r>
      <w:r w:rsidR="0081380D" w:rsidRPr="0081380D">
        <w:rPr>
          <w:rFonts w:ascii="Verdana" w:hAnsi="Verdana"/>
          <w:color w:val="000000" w:themeColor="text1"/>
          <w:sz w:val="20"/>
          <w:szCs w:val="20"/>
        </w:rPr>
        <w:t>Techniczna Wykon</w:t>
      </w:r>
      <w:r w:rsidR="0081380D">
        <w:rPr>
          <w:rFonts w:ascii="Verdana" w:hAnsi="Verdana"/>
          <w:color w:val="000000" w:themeColor="text1"/>
          <w:sz w:val="20"/>
          <w:szCs w:val="20"/>
        </w:rPr>
        <w:t xml:space="preserve">ania i odbioru Robót </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805C59">
      <w:headerReference w:type="first" r:id="rId8"/>
      <w:footerReference w:type="first" r:id="rId9"/>
      <w:pgSz w:w="11906" w:h="16838" w:code="9"/>
      <w:pgMar w:top="1417" w:right="1417" w:bottom="1417"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910A" w14:textId="77777777" w:rsidR="00A07341" w:rsidRDefault="00A07341">
      <w:r>
        <w:separator/>
      </w:r>
    </w:p>
  </w:endnote>
  <w:endnote w:type="continuationSeparator" w:id="0">
    <w:p w14:paraId="0AEFFC46" w14:textId="77777777" w:rsidR="00A07341" w:rsidRDefault="00A0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altName w:val="Times New Roman"/>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96D2" w14:textId="77777777" w:rsidR="00A07341" w:rsidRDefault="00A07341">
      <w:r>
        <w:separator/>
      </w:r>
    </w:p>
  </w:footnote>
  <w:footnote w:type="continuationSeparator" w:id="0">
    <w:p w14:paraId="1B69814C" w14:textId="77777777" w:rsidR="00A07341" w:rsidRDefault="00A07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2E62" w14:textId="09DE0E02" w:rsidR="00C50630" w:rsidRDefault="00C50630">
    <w:pPr>
      <w:pStyle w:val="Nagwek"/>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abstractNumId w:val="1"/>
    <w:lvlOverride w:ilvl="0">
      <w:startOverride w:val="1"/>
    </w:lvlOverride>
  </w:num>
  <w:num w:numId="2">
    <w:abstractNumId w:val="19"/>
  </w:num>
  <w:num w:numId="3">
    <w:abstractNumId w:val="3"/>
  </w:num>
  <w:num w:numId="4">
    <w:abstractNumId w:val="6"/>
  </w:num>
  <w:num w:numId="5">
    <w:abstractNumId w:val="17"/>
  </w:num>
  <w:num w:numId="6">
    <w:abstractNumId w:val="13"/>
  </w:num>
  <w:num w:numId="7">
    <w:abstractNumId w:val="20"/>
  </w:num>
  <w:num w:numId="8">
    <w:abstractNumId w:val="2"/>
  </w:num>
  <w:num w:numId="9">
    <w:abstractNumId w:val="23"/>
  </w:num>
  <w:num w:numId="10">
    <w:abstractNumId w:val="22"/>
  </w:num>
  <w:num w:numId="11">
    <w:abstractNumId w:val="5"/>
  </w:num>
  <w:num w:numId="12">
    <w:abstractNumId w:val="0"/>
  </w:num>
  <w:num w:numId="13">
    <w:abstractNumId w:val="21"/>
  </w:num>
  <w:num w:numId="14">
    <w:abstractNumId w:val="16"/>
  </w:num>
  <w:num w:numId="15">
    <w:abstractNumId w:val="9"/>
  </w:num>
  <w:num w:numId="16">
    <w:abstractNumId w:val="18"/>
  </w:num>
  <w:num w:numId="17">
    <w:abstractNumId w:val="4"/>
  </w:num>
  <w:num w:numId="18">
    <w:abstractNumId w:val="10"/>
  </w:num>
  <w:num w:numId="19">
    <w:abstractNumId w:val="30"/>
  </w:num>
  <w:num w:numId="20">
    <w:abstractNumId w:val="7"/>
  </w:num>
  <w:num w:numId="21">
    <w:abstractNumId w:val="29"/>
  </w:num>
  <w:num w:numId="22">
    <w:abstractNumId w:val="26"/>
  </w:num>
  <w:num w:numId="23">
    <w:abstractNumId w:val="8"/>
  </w:num>
  <w:num w:numId="24">
    <w:abstractNumId w:val="24"/>
  </w:num>
  <w:num w:numId="25">
    <w:abstractNumId w:val="14"/>
  </w:num>
  <w:num w:numId="26">
    <w:abstractNumId w:val="31"/>
  </w:num>
  <w:num w:numId="27">
    <w:abstractNumId w:val="12"/>
  </w:num>
  <w:num w:numId="28">
    <w:abstractNumId w:val="28"/>
  </w:num>
  <w:num w:numId="29">
    <w:abstractNumId w:val="11"/>
  </w:num>
  <w:num w:numId="30">
    <w:abstractNumId w:val="25"/>
  </w:num>
  <w:num w:numId="31">
    <w:abstractNumId w:val="15"/>
  </w:num>
  <w:num w:numId="3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3EF9"/>
    <w:rsid w:val="00106215"/>
    <w:rsid w:val="00111273"/>
    <w:rsid w:val="0011153A"/>
    <w:rsid w:val="0011443F"/>
    <w:rsid w:val="0011546D"/>
    <w:rsid w:val="00126A21"/>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31BB1"/>
    <w:rsid w:val="00432CF6"/>
    <w:rsid w:val="00435D6D"/>
    <w:rsid w:val="00443397"/>
    <w:rsid w:val="00443D42"/>
    <w:rsid w:val="00447185"/>
    <w:rsid w:val="00454A49"/>
    <w:rsid w:val="004564FB"/>
    <w:rsid w:val="0045753C"/>
    <w:rsid w:val="00460021"/>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35D"/>
    <w:rsid w:val="006525AD"/>
    <w:rsid w:val="0065375E"/>
    <w:rsid w:val="006551F8"/>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5548"/>
    <w:rsid w:val="00765590"/>
    <w:rsid w:val="00767E8B"/>
    <w:rsid w:val="00770DE9"/>
    <w:rsid w:val="0077301D"/>
    <w:rsid w:val="00775E7D"/>
    <w:rsid w:val="007764F1"/>
    <w:rsid w:val="007775F2"/>
    <w:rsid w:val="0078086D"/>
    <w:rsid w:val="00781FBB"/>
    <w:rsid w:val="0078268C"/>
    <w:rsid w:val="00784225"/>
    <w:rsid w:val="00785690"/>
    <w:rsid w:val="00786F3A"/>
    <w:rsid w:val="00787A5F"/>
    <w:rsid w:val="0079055C"/>
    <w:rsid w:val="00791150"/>
    <w:rsid w:val="00791B5D"/>
    <w:rsid w:val="00793B80"/>
    <w:rsid w:val="007950DD"/>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DF0"/>
    <w:rsid w:val="008A3E3B"/>
    <w:rsid w:val="008A7994"/>
    <w:rsid w:val="008B064B"/>
    <w:rsid w:val="008B17FC"/>
    <w:rsid w:val="008B3CF2"/>
    <w:rsid w:val="008B48BF"/>
    <w:rsid w:val="008B580B"/>
    <w:rsid w:val="008B7BF5"/>
    <w:rsid w:val="008C159D"/>
    <w:rsid w:val="008C23B8"/>
    <w:rsid w:val="008C518A"/>
    <w:rsid w:val="008C53A2"/>
    <w:rsid w:val="008C7815"/>
    <w:rsid w:val="008C78C4"/>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A4"/>
    <w:rsid w:val="009761B6"/>
    <w:rsid w:val="0098076D"/>
    <w:rsid w:val="0098473A"/>
    <w:rsid w:val="00985591"/>
    <w:rsid w:val="00986A46"/>
    <w:rsid w:val="009902D7"/>
    <w:rsid w:val="0099058C"/>
    <w:rsid w:val="00990EE4"/>
    <w:rsid w:val="0099115C"/>
    <w:rsid w:val="009918D4"/>
    <w:rsid w:val="00991EAC"/>
    <w:rsid w:val="00995D3D"/>
    <w:rsid w:val="009971B8"/>
    <w:rsid w:val="00997D5C"/>
    <w:rsid w:val="009A0591"/>
    <w:rsid w:val="009A187B"/>
    <w:rsid w:val="009A606F"/>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F03BC"/>
    <w:rsid w:val="00BF3E29"/>
    <w:rsid w:val="00BF3FA2"/>
    <w:rsid w:val="00BF411F"/>
    <w:rsid w:val="00BF5993"/>
    <w:rsid w:val="00C01086"/>
    <w:rsid w:val="00C02368"/>
    <w:rsid w:val="00C03E3C"/>
    <w:rsid w:val="00C0608D"/>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7860"/>
    <w:rsid w:val="00CA2797"/>
    <w:rsid w:val="00CA5374"/>
    <w:rsid w:val="00CA5E52"/>
    <w:rsid w:val="00CA6E55"/>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302D"/>
    <w:rsid w:val="00EB468A"/>
    <w:rsid w:val="00EB5D8E"/>
    <w:rsid w:val="00EB7BC9"/>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335D0"/>
    <w:rsid w:val="00F34A3D"/>
    <w:rsid w:val="00F3755D"/>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B03"/>
    <w:rsid w:val="00FC032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99"/>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3B6C5-EB57-4576-9C59-75AF091A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45</TotalTime>
  <Pages>17</Pages>
  <Words>7486</Words>
  <Characters>44917</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GL. Lipiński Grzegorz</cp:lastModifiedBy>
  <cp:revision>12</cp:revision>
  <cp:lastPrinted>2019-08-29T08:10:00Z</cp:lastPrinted>
  <dcterms:created xsi:type="dcterms:W3CDTF">2021-07-29T07:03:00Z</dcterms:created>
  <dcterms:modified xsi:type="dcterms:W3CDTF">2021-08-02T12:59:00Z</dcterms:modified>
</cp:coreProperties>
</file>