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6E36DA86" w:rsidR="00094EF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C07D53">
        <w:rPr>
          <w:b w:val="0"/>
          <w:bCs w:val="0"/>
          <w:sz w:val="24"/>
          <w:szCs w:val="24"/>
        </w:rPr>
        <w:t>1</w:t>
      </w:r>
      <w:r w:rsidR="00A3100E">
        <w:rPr>
          <w:b w:val="0"/>
          <w:bCs w:val="0"/>
          <w:sz w:val="24"/>
          <w:szCs w:val="24"/>
        </w:rPr>
        <w:t>6</w:t>
      </w:r>
      <w:r w:rsidR="00A65046" w:rsidRPr="00A65046">
        <w:rPr>
          <w:b w:val="0"/>
          <w:bCs w:val="0"/>
          <w:sz w:val="24"/>
          <w:szCs w:val="24"/>
        </w:rPr>
        <w:t>.0</w:t>
      </w:r>
      <w:r w:rsidR="00C07D53">
        <w:rPr>
          <w:b w:val="0"/>
          <w:bCs w:val="0"/>
          <w:sz w:val="24"/>
          <w:szCs w:val="24"/>
        </w:rPr>
        <w:t>5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C07D53">
        <w:rPr>
          <w:b w:val="0"/>
          <w:bCs w:val="0"/>
          <w:sz w:val="24"/>
          <w:szCs w:val="24"/>
        </w:rPr>
        <w:t>6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A65046" w:rsidRPr="00A65046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hyperlink r:id="rId11" w:history="1">
        <w:r w:rsidR="00370073" w:rsidRPr="00312CAE">
          <w:rPr>
            <w:rStyle w:val="Hipercze"/>
            <w:b w:val="0"/>
            <w:bCs w:val="0"/>
            <w:sz w:val="24"/>
            <w:szCs w:val="24"/>
          </w:rPr>
          <w:t>jkarczmarczyk@cppc.gov.pl</w:t>
        </w:r>
      </w:hyperlink>
    </w:p>
    <w:p w14:paraId="69334FE6" w14:textId="5C7EB930" w:rsidR="00121046" w:rsidRDefault="00121046" w:rsidP="00121046">
      <w:pPr>
        <w:pStyle w:val="Nagwek1"/>
        <w:jc w:val="center"/>
        <w:rPr>
          <w:lang w:eastAsia="pl-PL"/>
        </w:rPr>
      </w:pPr>
      <w:r>
        <w:rPr>
          <w:lang w:eastAsia="pl-PL"/>
        </w:rPr>
        <w:t>Informacja o wyborze oferty najkorzystniejszej</w:t>
      </w:r>
    </w:p>
    <w:p w14:paraId="7E3C12ED" w14:textId="1D7E731E" w:rsidR="00094EF6" w:rsidRPr="00482EA3" w:rsidRDefault="00094EF6" w:rsidP="00A65046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 w:rsidR="009D0826">
        <w:t>postępowania nr</w:t>
      </w:r>
      <w:r w:rsidR="009D0826" w:rsidRPr="00121046">
        <w:rPr>
          <w:lang w:eastAsia="pl-PL"/>
        </w:rPr>
        <w:t xml:space="preserve"> </w:t>
      </w:r>
      <w:r w:rsidR="00C07D53">
        <w:rPr>
          <w:lang w:eastAsia="pl-PL"/>
        </w:rPr>
        <w:t xml:space="preserve">ZP/7/2024/JK - </w:t>
      </w:r>
      <w:r w:rsidR="00C07D53" w:rsidRPr="00AA7098">
        <w:t>Przedłużenie subskrypcji dla posiadanych przez Zamawiającego licencji oprogramowania antywirusowego</w:t>
      </w:r>
    </w:p>
    <w:p w14:paraId="18917441" w14:textId="78921DBC" w:rsidR="0090650D" w:rsidRPr="00C32D61" w:rsidRDefault="00A65046" w:rsidP="0090650D">
      <w:pPr>
        <w:pStyle w:val="Nagwek2"/>
        <w:rPr>
          <w:b w:val="0"/>
          <w:bCs/>
        </w:rPr>
      </w:pPr>
      <w:r w:rsidRPr="002A06F0">
        <w:rPr>
          <w:b w:val="0"/>
          <w:bCs/>
        </w:rPr>
        <w:t>Szanowni Państwo,</w:t>
      </w:r>
      <w:r w:rsidRPr="002A06F0">
        <w:rPr>
          <w:b w:val="0"/>
          <w:bCs/>
        </w:rPr>
        <w:br/>
        <w:t>działając na podstawie art. 2</w:t>
      </w:r>
      <w:r w:rsidR="00121046">
        <w:rPr>
          <w:b w:val="0"/>
          <w:bCs/>
        </w:rPr>
        <w:t>53</w:t>
      </w:r>
      <w:r w:rsidRPr="002A06F0">
        <w:rPr>
          <w:b w:val="0"/>
          <w:bCs/>
        </w:rPr>
        <w:t xml:space="preserve"> ust. </w:t>
      </w:r>
      <w:r w:rsidR="00370073" w:rsidRPr="002A06F0">
        <w:rPr>
          <w:b w:val="0"/>
          <w:bCs/>
        </w:rPr>
        <w:t>1</w:t>
      </w:r>
      <w:r w:rsidRPr="002A06F0">
        <w:rPr>
          <w:b w:val="0"/>
          <w:bCs/>
        </w:rPr>
        <w:t xml:space="preserve"> ustawy z dnia 11 września 2019 r. – Prawo zamówień publicznych (Dz. U. z 2023 r. poz. 1605 ze zm.)</w:t>
      </w:r>
      <w:r w:rsidR="00BF102F" w:rsidRPr="002A06F0">
        <w:rPr>
          <w:b w:val="0"/>
          <w:bCs/>
        </w:rPr>
        <w:t xml:space="preserve">, zwanej dalej „ustawą Pzp” </w:t>
      </w:r>
      <w:r w:rsidRPr="002A06F0">
        <w:rPr>
          <w:b w:val="0"/>
          <w:bCs/>
        </w:rPr>
        <w:t xml:space="preserve">– Zamawiający </w:t>
      </w:r>
      <w:r w:rsidR="00121046">
        <w:rPr>
          <w:b w:val="0"/>
          <w:bCs/>
        </w:rPr>
        <w:t>zawiadamia o wyborze oferty najkorzystniejszej.</w:t>
      </w:r>
      <w:r w:rsidR="009D0826">
        <w:rPr>
          <w:b w:val="0"/>
          <w:bCs/>
        </w:rPr>
        <w:br/>
      </w:r>
      <w:r w:rsidR="00121046">
        <w:rPr>
          <w:b w:val="0"/>
          <w:bCs/>
        </w:rPr>
        <w:br/>
      </w:r>
      <w:r w:rsidR="00121046" w:rsidRPr="00121046">
        <w:rPr>
          <w:rStyle w:val="Nagwek1Znak"/>
          <w:sz w:val="24"/>
          <w:szCs w:val="24"/>
        </w:rPr>
        <w:t>W wyniku przeprowadzonego postępowania, jako najkorzystniejszą wybrano ofertę złożoną przez wykonawcę</w:t>
      </w:r>
      <w:r w:rsidR="009D0826">
        <w:rPr>
          <w:rStyle w:val="Nagwek1Znak"/>
          <w:sz w:val="24"/>
          <w:szCs w:val="24"/>
        </w:rPr>
        <w:t xml:space="preserve"> </w:t>
      </w:r>
      <w:r w:rsidR="00C07D53">
        <w:rPr>
          <w:rFonts w:cs="Calibri"/>
          <w:color w:val="000000"/>
        </w:rPr>
        <w:t xml:space="preserve">Ikaria Sp. z o.o. Sp. k., 94-251 Łódź, ul. Omłotowa 12/14, </w:t>
      </w:r>
      <w:r w:rsidR="00121046" w:rsidRPr="00121046">
        <w:rPr>
          <w:rFonts w:asciiTheme="minorHAnsi" w:hAnsiTheme="minorHAnsi" w:cstheme="minorHAnsi"/>
          <w:b w:val="0"/>
          <w:bCs/>
        </w:rPr>
        <w:t>oferującego wykonanie zamówienia za cenę</w:t>
      </w:r>
      <w:r w:rsidR="00121046">
        <w:rPr>
          <w:rFonts w:asciiTheme="minorHAnsi" w:hAnsiTheme="minorHAnsi" w:cstheme="minorHAnsi"/>
        </w:rPr>
        <w:t xml:space="preserve"> </w:t>
      </w:r>
      <w:r w:rsidR="00C07D53">
        <w:rPr>
          <w:rFonts w:asciiTheme="minorHAnsi" w:hAnsiTheme="minorHAnsi" w:cstheme="minorHAnsi"/>
        </w:rPr>
        <w:t>55 473,00</w:t>
      </w:r>
      <w:r w:rsidR="00121046" w:rsidRPr="006A788C">
        <w:rPr>
          <w:rFonts w:asciiTheme="minorHAnsi" w:hAnsiTheme="minorHAnsi" w:cstheme="minorHAnsi"/>
        </w:rPr>
        <w:t xml:space="preserve"> zł</w:t>
      </w:r>
      <w:r w:rsidR="00121046">
        <w:rPr>
          <w:rFonts w:asciiTheme="minorHAnsi" w:hAnsiTheme="minorHAnsi" w:cstheme="minorHAnsi"/>
        </w:rPr>
        <w:t xml:space="preserve"> brutto.</w:t>
      </w:r>
      <w:r w:rsidR="0090650D">
        <w:rPr>
          <w:b w:val="0"/>
          <w:bCs/>
        </w:rPr>
        <w:br/>
      </w:r>
      <w:r w:rsidR="0090650D" w:rsidRPr="00C32D61">
        <w:rPr>
          <w:b w:val="0"/>
          <w:bCs/>
        </w:rPr>
        <w:br/>
      </w:r>
      <w:r w:rsidR="0090650D" w:rsidRPr="00C32D61">
        <w:t>Uzasadnienie prawne:</w:t>
      </w:r>
      <w:r w:rsidR="0090650D" w:rsidRPr="00C32D61">
        <w:rPr>
          <w:b w:val="0"/>
          <w:bCs/>
        </w:rPr>
        <w:br/>
        <w:t>Zgodnie z art. 239 ust. 1 ustawy Pzp, Zamawiający wybiera najkorzystniejszą ofertę na podstawie kryteriów oceny ofert określonych w dokumentach zamówienia.</w:t>
      </w:r>
      <w:r w:rsidR="0090650D" w:rsidRPr="00C32D61">
        <w:rPr>
          <w:b w:val="0"/>
          <w:bCs/>
        </w:rPr>
        <w:br/>
      </w:r>
      <w:r w:rsidR="0090650D" w:rsidRPr="00C32D61">
        <w:t>Uzasadnienie faktyczne:</w:t>
      </w:r>
      <w:r w:rsidR="0090650D" w:rsidRPr="00C32D61">
        <w:rPr>
          <w:b w:val="0"/>
          <w:bCs/>
        </w:rPr>
        <w:br/>
        <w:t>Wobec wybranego Wykonawcy nie zachodzą podstawy wykluczenia z postępowania. Złożona oferta jest zgodna z treścią SWZ i nie podlega odrzuceniu oraz uzyskała maksymalną liczbę punktów przyznawanych na podstawie kryteriów oceny ofert określonych w SWZ.</w:t>
      </w:r>
      <w:r w:rsidR="0090650D" w:rsidRPr="00C32D61">
        <w:rPr>
          <w:b w:val="0"/>
          <w:bCs/>
        </w:rPr>
        <w:br/>
      </w:r>
      <w:r w:rsidR="0090650D" w:rsidRPr="00C32D61">
        <w:rPr>
          <w:b w:val="0"/>
          <w:bCs/>
        </w:rPr>
        <w:br/>
        <w:t>Tym samym Zamawiający przedstawia punktację przyznaną złożonym ofertom na podstawie przyjętych kryteriów oceny ofert: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369"/>
        <w:gridCol w:w="4413"/>
        <w:gridCol w:w="3586"/>
      </w:tblGrid>
      <w:tr w:rsidR="00C07D53" w14:paraId="7B383C29" w14:textId="77777777" w:rsidTr="00C07D53">
        <w:trPr>
          <w:cantSplit/>
          <w:trHeight w:val="755"/>
        </w:trPr>
        <w:tc>
          <w:tcPr>
            <w:tcW w:w="1369" w:type="dxa"/>
            <w:vAlign w:val="center"/>
          </w:tcPr>
          <w:p w14:paraId="1F25AEA4" w14:textId="77777777" w:rsidR="00C07D53" w:rsidRPr="00C07D53" w:rsidRDefault="00C07D53" w:rsidP="00512C18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C07D53">
              <w:rPr>
                <w:b/>
                <w:bCs/>
              </w:rPr>
              <w:t>Lp.</w:t>
            </w:r>
          </w:p>
        </w:tc>
        <w:tc>
          <w:tcPr>
            <w:tcW w:w="4413" w:type="dxa"/>
            <w:vAlign w:val="center"/>
          </w:tcPr>
          <w:p w14:paraId="03A998EE" w14:textId="77777777" w:rsidR="00C07D53" w:rsidRPr="00C07D53" w:rsidRDefault="00C07D53" w:rsidP="00512C18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C07D53">
              <w:rPr>
                <w:b/>
                <w:bCs/>
              </w:rPr>
              <w:t>Nazwa (firma) oraz adres Wykonawcy</w:t>
            </w:r>
          </w:p>
        </w:tc>
        <w:tc>
          <w:tcPr>
            <w:tcW w:w="3586" w:type="dxa"/>
            <w:vAlign w:val="center"/>
          </w:tcPr>
          <w:p w14:paraId="1C5CA3A7" w14:textId="51C1A91C" w:rsidR="00C07D53" w:rsidRPr="00C07D53" w:rsidRDefault="00C07D53" w:rsidP="00512C18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C07D53">
              <w:rPr>
                <w:b/>
                <w:bCs/>
              </w:rPr>
              <w:t>Liczba pkt przyznanych w kryterium „Cena”</w:t>
            </w:r>
            <w:r>
              <w:rPr>
                <w:b/>
                <w:bCs/>
              </w:rPr>
              <w:t xml:space="preserve"> – 100%</w:t>
            </w:r>
          </w:p>
        </w:tc>
      </w:tr>
      <w:tr w:rsidR="00C07D53" w14:paraId="3A4D32D2" w14:textId="77777777" w:rsidTr="00C07D53">
        <w:trPr>
          <w:cantSplit/>
          <w:trHeight w:val="1013"/>
        </w:trPr>
        <w:tc>
          <w:tcPr>
            <w:tcW w:w="1369" w:type="dxa"/>
            <w:vAlign w:val="center"/>
          </w:tcPr>
          <w:p w14:paraId="3768D812" w14:textId="77777777" w:rsidR="00C07D53" w:rsidRPr="00C07D53" w:rsidRDefault="00C07D53" w:rsidP="00C07D53">
            <w:pPr>
              <w:spacing w:before="0" w:after="0"/>
              <w:jc w:val="center"/>
            </w:pPr>
            <w:r w:rsidRPr="00C07D53">
              <w:t>1</w:t>
            </w:r>
          </w:p>
        </w:tc>
        <w:tc>
          <w:tcPr>
            <w:tcW w:w="4413" w:type="dxa"/>
            <w:vAlign w:val="center"/>
          </w:tcPr>
          <w:p w14:paraId="4C360906" w14:textId="6569AEC2" w:rsidR="00C07D53" w:rsidRPr="00C07D53" w:rsidRDefault="00C07D53" w:rsidP="00C07D53">
            <w:pPr>
              <w:spacing w:before="0" w:after="0" w:line="240" w:lineRule="auto"/>
            </w:pPr>
            <w:r w:rsidRPr="00C07D53">
              <w:rPr>
                <w:rFonts w:asciiTheme="minorHAnsi" w:hAnsiTheme="minorHAnsi" w:cstheme="minorHAnsi"/>
              </w:rPr>
              <w:t xml:space="preserve">Andrzej Korzeniewski CORSOFT, </w:t>
            </w:r>
            <w:r w:rsidRPr="00C07D53">
              <w:rPr>
                <w:rFonts w:asciiTheme="minorHAnsi" w:hAnsiTheme="minorHAnsi" w:cstheme="minorHAnsi"/>
              </w:rPr>
              <w:br/>
              <w:t>04-727 Warszawa, ul. Trzykrotki 6</w:t>
            </w:r>
          </w:p>
        </w:tc>
        <w:tc>
          <w:tcPr>
            <w:tcW w:w="3586" w:type="dxa"/>
            <w:vAlign w:val="center"/>
          </w:tcPr>
          <w:p w14:paraId="500506E4" w14:textId="62288000" w:rsidR="00C07D53" w:rsidRPr="00C07D53" w:rsidRDefault="00C07D53" w:rsidP="00C07D53">
            <w:pPr>
              <w:spacing w:before="0" w:after="0"/>
              <w:jc w:val="center"/>
            </w:pPr>
            <w:r w:rsidRPr="00C07D53">
              <w:t>75,93</w:t>
            </w:r>
          </w:p>
        </w:tc>
      </w:tr>
      <w:tr w:rsidR="00C07D53" w14:paraId="4B3E4989" w14:textId="77777777" w:rsidTr="00C07D53">
        <w:trPr>
          <w:cantSplit/>
          <w:trHeight w:val="1013"/>
        </w:trPr>
        <w:tc>
          <w:tcPr>
            <w:tcW w:w="1369" w:type="dxa"/>
            <w:vAlign w:val="center"/>
          </w:tcPr>
          <w:p w14:paraId="53D899C6" w14:textId="55DD930F" w:rsidR="00C07D53" w:rsidRPr="00C07D53" w:rsidRDefault="00C07D53" w:rsidP="00C07D53">
            <w:pPr>
              <w:spacing w:before="0" w:after="0"/>
              <w:jc w:val="center"/>
            </w:pPr>
            <w:r w:rsidRPr="00C07D53">
              <w:t>2</w:t>
            </w:r>
          </w:p>
        </w:tc>
        <w:tc>
          <w:tcPr>
            <w:tcW w:w="4413" w:type="dxa"/>
            <w:vAlign w:val="center"/>
          </w:tcPr>
          <w:p w14:paraId="37901A18" w14:textId="2262423D" w:rsidR="00C07D53" w:rsidRPr="00C07D53" w:rsidRDefault="00C07D53" w:rsidP="00C07D53">
            <w:pPr>
              <w:spacing w:before="0" w:after="0" w:line="240" w:lineRule="auto"/>
            </w:pPr>
            <w:r w:rsidRPr="00C07D53">
              <w:rPr>
                <w:rFonts w:cs="Calibri"/>
                <w:color w:val="000000"/>
              </w:rPr>
              <w:t>Miecz Net Karol Labe,</w:t>
            </w:r>
            <w:r w:rsidRPr="00C07D53">
              <w:rPr>
                <w:rFonts w:cs="Calibri"/>
                <w:color w:val="000000"/>
              </w:rPr>
              <w:br/>
              <w:t>41-250 Czeladź, ul. Mieczyków 14A</w:t>
            </w:r>
          </w:p>
        </w:tc>
        <w:tc>
          <w:tcPr>
            <w:tcW w:w="3586" w:type="dxa"/>
            <w:vAlign w:val="center"/>
          </w:tcPr>
          <w:p w14:paraId="2E45EA67" w14:textId="0E9419C1" w:rsidR="00C07D53" w:rsidRPr="00C07D53" w:rsidRDefault="00C07D53" w:rsidP="00C07D53">
            <w:pPr>
              <w:spacing w:before="0" w:after="0"/>
              <w:jc w:val="center"/>
            </w:pPr>
            <w:r w:rsidRPr="00C07D53">
              <w:t>77,51</w:t>
            </w:r>
          </w:p>
        </w:tc>
      </w:tr>
      <w:tr w:rsidR="00C07D53" w14:paraId="37297ECB" w14:textId="77777777" w:rsidTr="00C07D53">
        <w:trPr>
          <w:cantSplit/>
          <w:trHeight w:val="1013"/>
        </w:trPr>
        <w:tc>
          <w:tcPr>
            <w:tcW w:w="1369" w:type="dxa"/>
            <w:vAlign w:val="center"/>
          </w:tcPr>
          <w:p w14:paraId="3F43F42B" w14:textId="305F7C65" w:rsidR="00C07D53" w:rsidRPr="00C07D53" w:rsidRDefault="00C07D53" w:rsidP="00C07D53">
            <w:pPr>
              <w:spacing w:before="0" w:after="0"/>
              <w:jc w:val="center"/>
            </w:pPr>
            <w:r w:rsidRPr="00C07D53">
              <w:lastRenderedPageBreak/>
              <w:t>3</w:t>
            </w:r>
          </w:p>
        </w:tc>
        <w:tc>
          <w:tcPr>
            <w:tcW w:w="4413" w:type="dxa"/>
            <w:vAlign w:val="center"/>
          </w:tcPr>
          <w:p w14:paraId="2CFAF621" w14:textId="2E93D802" w:rsidR="00C07D53" w:rsidRPr="00C07D53" w:rsidRDefault="00C07D53" w:rsidP="00C07D53">
            <w:pPr>
              <w:spacing w:before="0" w:after="0" w:line="240" w:lineRule="auto"/>
            </w:pPr>
            <w:r w:rsidRPr="00C07D53">
              <w:rPr>
                <w:rFonts w:cs="Calibri"/>
                <w:color w:val="000000"/>
              </w:rPr>
              <w:t>Ikaria Sp. z o.o. Sp. k.</w:t>
            </w:r>
            <w:r w:rsidRPr="00C07D53">
              <w:rPr>
                <w:rFonts w:cs="Calibri"/>
                <w:color w:val="000000"/>
              </w:rPr>
              <w:br/>
              <w:t>94-251 Łódź, ul. Omłotowa 12/14</w:t>
            </w:r>
          </w:p>
        </w:tc>
        <w:tc>
          <w:tcPr>
            <w:tcW w:w="3586" w:type="dxa"/>
            <w:vAlign w:val="center"/>
          </w:tcPr>
          <w:p w14:paraId="32C12808" w14:textId="5EC211CF" w:rsidR="00C07D53" w:rsidRPr="00C07D53" w:rsidRDefault="00C07D53" w:rsidP="00C07D53">
            <w:pPr>
              <w:spacing w:before="0" w:after="0"/>
              <w:jc w:val="center"/>
            </w:pPr>
            <w:r w:rsidRPr="00C07D53">
              <w:t>100,00</w:t>
            </w:r>
          </w:p>
        </w:tc>
      </w:tr>
      <w:tr w:rsidR="00C07D53" w14:paraId="40353FCE" w14:textId="77777777" w:rsidTr="00C07D53">
        <w:trPr>
          <w:cantSplit/>
          <w:trHeight w:val="1013"/>
        </w:trPr>
        <w:tc>
          <w:tcPr>
            <w:tcW w:w="1369" w:type="dxa"/>
            <w:vAlign w:val="center"/>
          </w:tcPr>
          <w:p w14:paraId="35BE8E33" w14:textId="5A33EF47" w:rsidR="00C07D53" w:rsidRPr="00C07D53" w:rsidRDefault="00C07D53" w:rsidP="00C07D53">
            <w:pPr>
              <w:spacing w:before="0" w:after="0"/>
              <w:jc w:val="center"/>
            </w:pPr>
            <w:r w:rsidRPr="00C07D53">
              <w:t>4</w:t>
            </w:r>
          </w:p>
        </w:tc>
        <w:tc>
          <w:tcPr>
            <w:tcW w:w="4413" w:type="dxa"/>
            <w:vAlign w:val="center"/>
          </w:tcPr>
          <w:p w14:paraId="6A6214F7" w14:textId="78D280E4" w:rsidR="00C07D53" w:rsidRPr="00C07D53" w:rsidRDefault="00C07D53" w:rsidP="00C07D53">
            <w:pPr>
              <w:spacing w:before="0" w:after="0" w:line="240" w:lineRule="auto"/>
            </w:pPr>
            <w:r w:rsidRPr="00C07D53">
              <w:rPr>
                <w:rFonts w:cs="Calibri"/>
                <w:color w:val="000000"/>
              </w:rPr>
              <w:t>Solus System Sebastian Kłosek,</w:t>
            </w:r>
            <w:r w:rsidRPr="00C07D53">
              <w:rPr>
                <w:rFonts w:cs="Calibri"/>
                <w:color w:val="000000"/>
              </w:rPr>
              <w:br/>
              <w:t>26-065 Piekoszów, ul. Jarzębinowa 22</w:t>
            </w:r>
          </w:p>
        </w:tc>
        <w:tc>
          <w:tcPr>
            <w:tcW w:w="3586" w:type="dxa"/>
            <w:vAlign w:val="center"/>
          </w:tcPr>
          <w:p w14:paraId="4FCB2AC9" w14:textId="13B7557C" w:rsidR="00C07D53" w:rsidRPr="00C07D53" w:rsidRDefault="00C07D53" w:rsidP="00C07D53">
            <w:pPr>
              <w:spacing w:before="0" w:after="0"/>
              <w:jc w:val="center"/>
            </w:pPr>
            <w:r w:rsidRPr="00C07D53">
              <w:t>75,80</w:t>
            </w:r>
          </w:p>
        </w:tc>
      </w:tr>
      <w:tr w:rsidR="00C07D53" w14:paraId="42CF679B" w14:textId="77777777" w:rsidTr="00C07D53">
        <w:trPr>
          <w:cantSplit/>
          <w:trHeight w:val="1013"/>
        </w:trPr>
        <w:tc>
          <w:tcPr>
            <w:tcW w:w="1369" w:type="dxa"/>
            <w:vAlign w:val="center"/>
          </w:tcPr>
          <w:p w14:paraId="2D691884" w14:textId="156F66AA" w:rsidR="00C07D53" w:rsidRPr="00C07D53" w:rsidRDefault="00C07D53" w:rsidP="00C07D53">
            <w:pPr>
              <w:spacing w:before="0" w:after="0"/>
              <w:jc w:val="center"/>
            </w:pPr>
            <w:r w:rsidRPr="00C07D53">
              <w:t>5</w:t>
            </w:r>
          </w:p>
        </w:tc>
        <w:tc>
          <w:tcPr>
            <w:tcW w:w="4413" w:type="dxa"/>
            <w:vAlign w:val="center"/>
          </w:tcPr>
          <w:p w14:paraId="3EA7A590" w14:textId="77777777" w:rsidR="00C07D53" w:rsidRPr="00C07D53" w:rsidRDefault="00C07D53" w:rsidP="00C07D5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color w:val="000000"/>
              </w:rPr>
            </w:pPr>
            <w:r w:rsidRPr="00C07D53">
              <w:rPr>
                <w:rFonts w:cs="Calibri"/>
                <w:color w:val="000000"/>
              </w:rPr>
              <w:t>Paweł Owczarzak EUPOL,</w:t>
            </w:r>
          </w:p>
          <w:p w14:paraId="33DE5A3E" w14:textId="0D817450" w:rsidR="00C07D53" w:rsidRPr="00C07D53" w:rsidRDefault="00C07D53" w:rsidP="00C07D53">
            <w:pPr>
              <w:spacing w:before="0" w:after="0" w:line="240" w:lineRule="auto"/>
            </w:pPr>
            <w:r w:rsidRPr="00C07D53">
              <w:rPr>
                <w:rFonts w:cs="Calibri"/>
                <w:color w:val="000000"/>
              </w:rPr>
              <w:t xml:space="preserve">63-000 Środa Wielkopolska, </w:t>
            </w:r>
            <w:r>
              <w:rPr>
                <w:rFonts w:cs="Calibri"/>
                <w:color w:val="000000"/>
              </w:rPr>
              <w:br/>
            </w:r>
            <w:r w:rsidRPr="00C07D53">
              <w:rPr>
                <w:rFonts w:cs="Calibri"/>
                <w:color w:val="000000"/>
              </w:rPr>
              <w:t>ul. Palinkiewicza 3</w:t>
            </w:r>
          </w:p>
        </w:tc>
        <w:tc>
          <w:tcPr>
            <w:tcW w:w="3586" w:type="dxa"/>
            <w:vAlign w:val="center"/>
          </w:tcPr>
          <w:p w14:paraId="7438D1A4" w14:textId="62BC95F0" w:rsidR="00C07D53" w:rsidRPr="00C07D53" w:rsidRDefault="00C07D53" w:rsidP="00C07D53">
            <w:pPr>
              <w:spacing w:before="0" w:after="0"/>
              <w:jc w:val="center"/>
            </w:pPr>
            <w:r w:rsidRPr="00C07D53">
              <w:t>77,51</w:t>
            </w:r>
          </w:p>
        </w:tc>
      </w:tr>
    </w:tbl>
    <w:p w14:paraId="2B202BD2" w14:textId="77777777" w:rsidR="00C07D53" w:rsidRDefault="00C07D53" w:rsidP="0090650D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2"/>
        </w:rPr>
      </w:pPr>
    </w:p>
    <w:p w14:paraId="0278D24A" w14:textId="77D11504" w:rsidR="00506099" w:rsidRPr="008A2859" w:rsidRDefault="00506099" w:rsidP="0090650D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Z wyrazami szacunku</w:t>
      </w:r>
    </w:p>
    <w:p w14:paraId="6051758F" w14:textId="77777777" w:rsidR="00280D3B" w:rsidRPr="00BF20E4" w:rsidRDefault="00280D3B" w:rsidP="00280D3B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Wojciech Szajnar</w:t>
      </w:r>
      <w:r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19984AC3" w14:textId="77777777" w:rsidR="00506099" w:rsidRPr="00832ACD" w:rsidRDefault="00506099" w:rsidP="00506099">
      <w:pPr>
        <w:tabs>
          <w:tab w:val="left" w:pos="1750"/>
        </w:tabs>
        <w:rPr>
          <w:rFonts w:cs="Calibri"/>
        </w:rPr>
      </w:pPr>
    </w:p>
    <w:p w14:paraId="0E13EA46" w14:textId="14B00388" w:rsidR="00370073" w:rsidRDefault="00370073" w:rsidP="002A06F0">
      <w:pPr>
        <w:pStyle w:val="Nagwek2"/>
        <w:spacing w:line="360" w:lineRule="auto"/>
        <w:rPr>
          <w:rFonts w:cs="Calibri"/>
          <w:b w:val="0"/>
          <w:bCs/>
        </w:rPr>
      </w:pPr>
    </w:p>
    <w:p w14:paraId="4A0F90A4" w14:textId="77777777" w:rsidR="00506099" w:rsidRPr="00506099" w:rsidRDefault="00506099" w:rsidP="00506099"/>
    <w:p w14:paraId="7B693F1A" w14:textId="77777777" w:rsidR="00980553" w:rsidRPr="00370073" w:rsidRDefault="00980553" w:rsidP="00370073">
      <w:pPr>
        <w:rPr>
          <w:rFonts w:cs="Calibri"/>
        </w:rPr>
      </w:pPr>
    </w:p>
    <w:sectPr w:rsidR="00980553" w:rsidRPr="00370073" w:rsidSect="005941D8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7700" w14:textId="77777777" w:rsidR="00BC05B0" w:rsidRDefault="00BC05B0">
      <w:r>
        <w:separator/>
      </w:r>
    </w:p>
  </w:endnote>
  <w:endnote w:type="continuationSeparator" w:id="0">
    <w:p w14:paraId="04CF6789" w14:textId="77777777" w:rsidR="00BC05B0" w:rsidRDefault="00BC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2C99" w14:textId="77777777" w:rsidR="00BC05B0" w:rsidRDefault="00BC05B0">
      <w:r>
        <w:separator/>
      </w:r>
    </w:p>
  </w:footnote>
  <w:footnote w:type="continuationSeparator" w:id="0">
    <w:p w14:paraId="3050512F" w14:textId="77777777" w:rsidR="00BC05B0" w:rsidRDefault="00BC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2983"/>
    <w:multiLevelType w:val="hybridMultilevel"/>
    <w:tmpl w:val="CE5C48FC"/>
    <w:lvl w:ilvl="0" w:tplc="3B9C1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4"/>
  </w:num>
  <w:num w:numId="4" w16cid:durableId="907615826">
    <w:abstractNumId w:val="10"/>
  </w:num>
  <w:num w:numId="5" w16cid:durableId="397635744">
    <w:abstractNumId w:val="21"/>
  </w:num>
  <w:num w:numId="6" w16cid:durableId="1648318210">
    <w:abstractNumId w:val="18"/>
  </w:num>
  <w:num w:numId="7" w16cid:durableId="331833269">
    <w:abstractNumId w:val="20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7"/>
  </w:num>
  <w:num w:numId="11" w16cid:durableId="7873616">
    <w:abstractNumId w:val="13"/>
  </w:num>
  <w:num w:numId="12" w16cid:durableId="1726102718">
    <w:abstractNumId w:val="22"/>
  </w:num>
  <w:num w:numId="13" w16cid:durableId="333580693">
    <w:abstractNumId w:val="16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5"/>
  </w:num>
  <w:num w:numId="18" w16cid:durableId="1751386461">
    <w:abstractNumId w:val="23"/>
  </w:num>
  <w:num w:numId="19" w16cid:durableId="306860956">
    <w:abstractNumId w:val="19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  <w:num w:numId="24" w16cid:durableId="76794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21046"/>
    <w:rsid w:val="001561C5"/>
    <w:rsid w:val="00214307"/>
    <w:rsid w:val="002571F6"/>
    <w:rsid w:val="00280D3B"/>
    <w:rsid w:val="002917C8"/>
    <w:rsid w:val="002A06F0"/>
    <w:rsid w:val="002B08FC"/>
    <w:rsid w:val="002D66BB"/>
    <w:rsid w:val="002E6BDD"/>
    <w:rsid w:val="002F66E8"/>
    <w:rsid w:val="00310274"/>
    <w:rsid w:val="003134FE"/>
    <w:rsid w:val="00326730"/>
    <w:rsid w:val="00370073"/>
    <w:rsid w:val="003816DA"/>
    <w:rsid w:val="00412555"/>
    <w:rsid w:val="004400B1"/>
    <w:rsid w:val="00463216"/>
    <w:rsid w:val="004746BB"/>
    <w:rsid w:val="00482EA3"/>
    <w:rsid w:val="004844AD"/>
    <w:rsid w:val="00506099"/>
    <w:rsid w:val="005115C2"/>
    <w:rsid w:val="00532E1B"/>
    <w:rsid w:val="00545A4B"/>
    <w:rsid w:val="00567BD2"/>
    <w:rsid w:val="005941D8"/>
    <w:rsid w:val="005A056A"/>
    <w:rsid w:val="005B71B6"/>
    <w:rsid w:val="005B7917"/>
    <w:rsid w:val="005E22E2"/>
    <w:rsid w:val="006760F1"/>
    <w:rsid w:val="006A788C"/>
    <w:rsid w:val="006D19B4"/>
    <w:rsid w:val="006E040C"/>
    <w:rsid w:val="007021C9"/>
    <w:rsid w:val="007077F2"/>
    <w:rsid w:val="00721ACD"/>
    <w:rsid w:val="00760990"/>
    <w:rsid w:val="00761B48"/>
    <w:rsid w:val="00780D75"/>
    <w:rsid w:val="007C335B"/>
    <w:rsid w:val="00837A23"/>
    <w:rsid w:val="00863D3F"/>
    <w:rsid w:val="0088784C"/>
    <w:rsid w:val="008A2859"/>
    <w:rsid w:val="008C4DE6"/>
    <w:rsid w:val="0090650D"/>
    <w:rsid w:val="009133E1"/>
    <w:rsid w:val="00916282"/>
    <w:rsid w:val="00980553"/>
    <w:rsid w:val="009A5797"/>
    <w:rsid w:val="009B7B29"/>
    <w:rsid w:val="009D0826"/>
    <w:rsid w:val="009E6DED"/>
    <w:rsid w:val="00A3100E"/>
    <w:rsid w:val="00A42564"/>
    <w:rsid w:val="00A65046"/>
    <w:rsid w:val="00A8394D"/>
    <w:rsid w:val="00A83F28"/>
    <w:rsid w:val="00A97B93"/>
    <w:rsid w:val="00AD274B"/>
    <w:rsid w:val="00AD33C6"/>
    <w:rsid w:val="00AF3CB9"/>
    <w:rsid w:val="00AF4EB4"/>
    <w:rsid w:val="00AF51C2"/>
    <w:rsid w:val="00B371AE"/>
    <w:rsid w:val="00B40CF7"/>
    <w:rsid w:val="00B546E9"/>
    <w:rsid w:val="00B619ED"/>
    <w:rsid w:val="00B82CE8"/>
    <w:rsid w:val="00B82EF6"/>
    <w:rsid w:val="00BC05B0"/>
    <w:rsid w:val="00BC79CC"/>
    <w:rsid w:val="00BF102F"/>
    <w:rsid w:val="00BF20E4"/>
    <w:rsid w:val="00C06AC7"/>
    <w:rsid w:val="00C0733F"/>
    <w:rsid w:val="00C07D53"/>
    <w:rsid w:val="00C14A13"/>
    <w:rsid w:val="00C14C0D"/>
    <w:rsid w:val="00C31433"/>
    <w:rsid w:val="00C3461A"/>
    <w:rsid w:val="00C34D96"/>
    <w:rsid w:val="00C965EE"/>
    <w:rsid w:val="00CA4211"/>
    <w:rsid w:val="00CB3F91"/>
    <w:rsid w:val="00CB53C1"/>
    <w:rsid w:val="00CC431D"/>
    <w:rsid w:val="00CF1AB9"/>
    <w:rsid w:val="00D131B0"/>
    <w:rsid w:val="00D143CE"/>
    <w:rsid w:val="00DC0C56"/>
    <w:rsid w:val="00E1663C"/>
    <w:rsid w:val="00E33827"/>
    <w:rsid w:val="00EB7791"/>
    <w:rsid w:val="00EE312E"/>
    <w:rsid w:val="00EF0717"/>
    <w:rsid w:val="00F6134F"/>
    <w:rsid w:val="00F753C2"/>
    <w:rsid w:val="00F8620F"/>
    <w:rsid w:val="00F97F01"/>
    <w:rsid w:val="00FA04E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073"/>
    <w:rPr>
      <w:color w:val="605E5C"/>
      <w:shd w:val="clear" w:color="auto" w:fill="E1DFDD"/>
    </w:rPr>
  </w:style>
  <w:style w:type="character" w:styleId="Uwydatnienie">
    <w:name w:val="Emphasis"/>
    <w:qFormat/>
    <w:rsid w:val="00506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karczmarczyk@cppc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Zuzanna Świderska</cp:lastModifiedBy>
  <cp:revision>5</cp:revision>
  <cp:lastPrinted>2018-03-26T09:55:00Z</cp:lastPrinted>
  <dcterms:created xsi:type="dcterms:W3CDTF">2024-05-15T12:00:00Z</dcterms:created>
  <dcterms:modified xsi:type="dcterms:W3CDTF">2024-05-16T06:10:00Z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