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9601" w14:textId="0CC6C034" w:rsidR="00451377" w:rsidRPr="00ED56A1" w:rsidRDefault="00451377" w:rsidP="00451377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ED56A1">
        <w:rPr>
          <w:rFonts w:ascii="Open Sans" w:hAnsi="Open Sans" w:cs="Open Sans"/>
          <w:b/>
          <w:sz w:val="20"/>
          <w:szCs w:val="20"/>
        </w:rPr>
        <w:t xml:space="preserve">Umowa </w:t>
      </w:r>
      <w:r w:rsidRPr="00ED56A1">
        <w:rPr>
          <w:rFonts w:ascii="Open Sans" w:hAnsi="Open Sans" w:cs="Open Sans"/>
          <w:b/>
          <w:sz w:val="20"/>
          <w:szCs w:val="20"/>
        </w:rPr>
        <w:br/>
        <w:t xml:space="preserve">na część 1 – usługa ubezpieczenia </w:t>
      </w:r>
      <w:r w:rsidR="0078034F">
        <w:rPr>
          <w:rFonts w:ascii="Open Sans" w:hAnsi="Open Sans" w:cs="Open Sans"/>
          <w:b/>
          <w:sz w:val="20"/>
          <w:szCs w:val="20"/>
        </w:rPr>
        <w:t>odpowiedzialności cywilnej</w:t>
      </w:r>
    </w:p>
    <w:p w14:paraId="51428578" w14:textId="77777777" w:rsidR="00451377" w:rsidRPr="00ED56A1" w:rsidRDefault="00451377" w:rsidP="00451377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0073606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7BD5EB94" w14:textId="6B972052" w:rsidR="00451377" w:rsidRPr="00ED56A1" w:rsidRDefault="0092493A" w:rsidP="00451377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W wyniku rozstrzygniętego postępowania o udzielenie zamówienia publicznego prowadzonego w trybie podstawowym – nr sprawy ……………….  na podstawie art. art. 275 pkt. 1 ustawy z dnia 11 września 2019 r. Prawo zamówień publicznych (tj. Dz.U. z 2023 r. poz. 1605 ze zm.) , zwaną dalej „ustawą PZP”,  została zawarta Umowa nr……………………………. pomiędzy:</w:t>
      </w:r>
    </w:p>
    <w:p w14:paraId="58BB7D88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ED56A1">
        <w:rPr>
          <w:rFonts w:ascii="Open Sans" w:hAnsi="Open Sans" w:cs="Open Sans"/>
          <w:b/>
          <w:sz w:val="20"/>
          <w:szCs w:val="20"/>
          <w:lang w:val="x-none"/>
        </w:rPr>
        <w:t>Zamawiającym</w:t>
      </w:r>
    </w:p>
    <w:p w14:paraId="7A13F741" w14:textId="77777777" w:rsidR="0092493A" w:rsidRPr="00ED56A1" w:rsidRDefault="0092493A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Samodzielny Publiczny Zakład Opieki Zdrowotnej w Choszcznie , z siedzibą przy ul. Niedziałkowskiego 4a, 73-200 Choszczno, wpisany do Rejestru stowarzyszeń, innych organizacji społecznych i zawodowych, fundacji oraz samodzielnych publicznych zakładów opieki zdrowotnej przez Sąd Rejonowy Szczecin – Centrum Szczecin XIII Wydział Gospodarczy Krajowego Rejestru Sądowego pod numerem KRS 0000009766, NIP 5941248545, REGON 210373543,</w:t>
      </w:r>
    </w:p>
    <w:p w14:paraId="408AFDFD" w14:textId="08EFFEF0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reprezentowanym przez:</w:t>
      </w:r>
    </w:p>
    <w:p w14:paraId="2F3E9C91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10092F5C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zwanym w treści umowy “Ubezpieczającym”</w:t>
      </w:r>
    </w:p>
    <w:p w14:paraId="4B6A973D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a:</w:t>
      </w:r>
    </w:p>
    <w:p w14:paraId="5338EF8D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ED56A1">
        <w:rPr>
          <w:rFonts w:ascii="Open Sans" w:hAnsi="Open Sans" w:cs="Open Sans"/>
          <w:b/>
          <w:sz w:val="20"/>
          <w:szCs w:val="20"/>
          <w:lang w:val="x-none"/>
        </w:rPr>
        <w:t>Wykonawcą:</w:t>
      </w:r>
    </w:p>
    <w:p w14:paraId="4A4ADFBF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……………………….………………………………………..…………………………………..........................................................,</w:t>
      </w:r>
    </w:p>
    <w:p w14:paraId="35766EF7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 siedzibą w ........................................................................................................., 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reprezentowanym przez:</w:t>
      </w:r>
    </w:p>
    <w:p w14:paraId="1B8BC5A3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5C29B1C4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zwanym w treści umowy “Ubezpieczycielem”</w:t>
      </w:r>
    </w:p>
    <w:p w14:paraId="469584D8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zwanymi dalej łącznie „Stronami”, a każda z nich z osobna „Stroną”,</w:t>
      </w:r>
    </w:p>
    <w:p w14:paraId="711627BC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79FF4C42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ED56A1">
        <w:rPr>
          <w:rFonts w:ascii="Open Sans" w:hAnsi="Open Sans" w:cs="Open Sans"/>
          <w:bCs/>
          <w:sz w:val="20"/>
          <w:szCs w:val="20"/>
          <w:lang w:val="x-none"/>
        </w:rPr>
        <w:t>o następującej treści:</w:t>
      </w:r>
    </w:p>
    <w:p w14:paraId="521D6EA5" w14:textId="77777777" w:rsidR="00451377" w:rsidRPr="00ED56A1" w:rsidRDefault="00451377" w:rsidP="00451377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4E2A94B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§1</w:t>
      </w:r>
    </w:p>
    <w:p w14:paraId="52983C72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PRZEDMIOT UMOWY</w:t>
      </w:r>
    </w:p>
    <w:p w14:paraId="0E9F5FD9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Przedmiotem umowy jest świadczenie przez Ubezpieczyciela na rzecz Ubezpieczającego usługi ubezpieczeń odpowiedzialności cywilnej w zakresie określonym w opisie przedmiotu zamówienia zawartym w niniejszej Specyfikacji Warunków Zamówienia (zwanej dalej „SWZ”) oraz załącznikach do niej, zgodnie ze złożoną na Formularzu ofertowym przez Wykonawcę ofertą.</w:t>
      </w:r>
    </w:p>
    <w:p w14:paraId="132CB3D1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Wykonawca zobowiązuje się wykonywać przedmiot Umowy zgodnie z warunkami określonymi w SWZ oraz Ofercie Wykonawcy.</w:t>
      </w:r>
    </w:p>
    <w:p w14:paraId="34FB244E" w14:textId="77777777" w:rsidR="00EF6C5D" w:rsidRPr="00ED56A1" w:rsidRDefault="00EF6C5D" w:rsidP="00EF6C5D">
      <w:pPr>
        <w:pStyle w:val="Akapitzlist"/>
        <w:numPr>
          <w:ilvl w:val="0"/>
          <w:numId w:val="28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Wszystkie limity odpowiedzialności wskazane w opisie przedmiotu zamówienia odnoszą się do rocznego okresu ubezpieczenia. </w:t>
      </w:r>
    </w:p>
    <w:p w14:paraId="21AC93D6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kwestiach nieuregulowanych w SWZ lub w Ofercie Wykonawcy zastosowanie będą mieć ogólne warunki ubezpieczenia lub inne wzorce umowy Wykonawcy (dalej OWU), wymienione w Ofercie Wykonawcy.</w:t>
      </w:r>
    </w:p>
    <w:p w14:paraId="74B047DD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 powodów innych niż konieczność dostosowania ich do przepisów prawa, nie mają zastosowania jeśli są mniej korzystne dla Zamawiającego niż w OWU wymienionych w Ofercie Wykonawcy.</w:t>
      </w:r>
    </w:p>
    <w:p w14:paraId="29C1E24C" w14:textId="77777777" w:rsidR="00EF6C5D" w:rsidRPr="00ED56A1" w:rsidRDefault="00EF6C5D" w:rsidP="00EF6C5D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3F9C089B" w14:textId="2CA96FCC" w:rsidR="00451377" w:rsidRPr="00ED56A1" w:rsidRDefault="00451377" w:rsidP="00451377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Brokerem odpowiedzialnym za obsługę umowy oraz pośredniczącym w jej zawarciu jest:</w:t>
      </w:r>
    </w:p>
    <w:p w14:paraId="6002F3FB" w14:textId="77777777" w:rsidR="00451377" w:rsidRPr="00ED56A1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val="en-US" w:eastAsia="pl-PL"/>
        </w:rPr>
        <w:t xml:space="preserve">Attis Broker Sp. z </w:t>
      </w:r>
      <w:proofErr w:type="spellStart"/>
      <w:r w:rsidRPr="00ED56A1">
        <w:rPr>
          <w:rFonts w:ascii="Open Sans" w:hAnsi="Open Sans" w:cs="Open Sans"/>
          <w:sz w:val="20"/>
          <w:szCs w:val="20"/>
          <w:lang w:val="en-US" w:eastAsia="pl-PL"/>
        </w:rPr>
        <w:t>o.o.</w:t>
      </w:r>
      <w:proofErr w:type="spellEnd"/>
      <w:r w:rsidRPr="00ED56A1">
        <w:rPr>
          <w:rFonts w:ascii="Open Sans" w:hAnsi="Open Sans" w:cs="Open Sans"/>
          <w:sz w:val="20"/>
          <w:szCs w:val="20"/>
          <w:lang w:val="en-US" w:eastAsia="pl-PL"/>
        </w:rPr>
        <w:t xml:space="preserve">, </w:t>
      </w:r>
      <w:proofErr w:type="spellStart"/>
      <w:r w:rsidRPr="00ED56A1">
        <w:rPr>
          <w:rFonts w:ascii="Open Sans" w:hAnsi="Open Sans" w:cs="Open Sans"/>
          <w:sz w:val="20"/>
          <w:szCs w:val="20"/>
          <w:lang w:val="en-US" w:eastAsia="pl-PL"/>
        </w:rPr>
        <w:t>ul</w:t>
      </w:r>
      <w:proofErr w:type="spellEnd"/>
      <w:r w:rsidRPr="00ED56A1">
        <w:rPr>
          <w:rFonts w:ascii="Open Sans" w:hAnsi="Open Sans" w:cs="Open Sans"/>
          <w:sz w:val="20"/>
          <w:szCs w:val="20"/>
          <w:lang w:val="en-US" w:eastAsia="pl-PL"/>
        </w:rPr>
        <w:t xml:space="preserve">. 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Klimczaka 1, 02-797 Warszawa. </w:t>
      </w:r>
    </w:p>
    <w:p w14:paraId="6C56BD92" w14:textId="77777777" w:rsidR="00451377" w:rsidRPr="00ED56A1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NIP: 952 18 66 994, REGON: 017260707</w:t>
      </w:r>
    </w:p>
    <w:p w14:paraId="56B37EA0" w14:textId="77777777" w:rsidR="00451377" w:rsidRPr="00ED56A1" w:rsidRDefault="00451377" w:rsidP="00451377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Licencja Brokera Ubezpieczeniowego nr 1215/03</w:t>
      </w:r>
    </w:p>
    <w:p w14:paraId="5951F5E7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</w:p>
    <w:p w14:paraId="3853905C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§2</w:t>
      </w:r>
    </w:p>
    <w:p w14:paraId="78D5F36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TERMIN REALIZACJI UMOWY</w:t>
      </w:r>
    </w:p>
    <w:p w14:paraId="42E7E2C1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Termin realizacji umowy wynosi 36 miesięcy.</w:t>
      </w:r>
    </w:p>
    <w:p w14:paraId="54F2D742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Termin wykonania umowy ustalany jest na okres : od dnia ……. do dnia …….</w:t>
      </w:r>
    </w:p>
    <w:p w14:paraId="0338F451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Termin realizacji zobowiązań Wykonawcy wobec Zamawiającego może wykraczać poza termin realizacji Umowy, zgodnie z obowiązującymi przepisami prawa. </w:t>
      </w:r>
    </w:p>
    <w:p w14:paraId="3B018C23" w14:textId="77777777" w:rsidR="00451377" w:rsidRPr="00ED56A1" w:rsidRDefault="00451377" w:rsidP="00451377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Niezależnie od ustalonego w polisie terminu zapłaty składki, odpowiedzialność Wykonawcy rozpoczyna się z chwilą określoną w Umowie lub polisie, jako początek okresu ubezpieczenia. </w:t>
      </w:r>
    </w:p>
    <w:p w14:paraId="4569E3D9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A56D11B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FA0A10C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§3</w:t>
      </w:r>
    </w:p>
    <w:p w14:paraId="104F119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SKŁADKA</w:t>
      </w:r>
    </w:p>
    <w:p w14:paraId="4462AB97" w14:textId="77777777" w:rsidR="00451377" w:rsidRPr="00ED56A1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Stawki i składki (gdy brak stawki) wynikające z Oferty Wykonawcy obowiązywać będą przez cały okres realizacji Umowy.</w:t>
      </w:r>
    </w:p>
    <w:p w14:paraId="185DA29D" w14:textId="77777777" w:rsidR="00451377" w:rsidRDefault="00451377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Składka łączna za wykonanie przedmiotu umowy za cały okres realizacji umowy wynosi: brutto ……………………………………………… zł, w tym VAT zwolniony.</w:t>
      </w:r>
    </w:p>
    <w:p w14:paraId="582CF2E8" w14:textId="566B57D0" w:rsidR="00ED56A1" w:rsidRPr="00ED56A1" w:rsidRDefault="00ED56A1" w:rsidP="0045137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Składka może ulec zmniejszeniu wskutek klauzul zaakceptowanych przez Wykonawcę w Ofercie.</w:t>
      </w:r>
    </w:p>
    <w:p w14:paraId="01998402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969F09A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§4</w:t>
      </w:r>
    </w:p>
    <w:p w14:paraId="704046C5" w14:textId="77777777" w:rsidR="00451377" w:rsidRPr="00ED56A1" w:rsidRDefault="00451377" w:rsidP="00451377">
      <w:pPr>
        <w:spacing w:line="271" w:lineRule="auto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KLAUZULA WALORYZACYJNA</w:t>
      </w:r>
    </w:p>
    <w:p w14:paraId="6CE7DE7D" w14:textId="76110E79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Zamawiający dopuszcza możliwość zmiany wysokości wynagrodzenia całkowitego jeżeli wskaźnik zmiany cen towarów i usług konsumpcyjnych ustalany przez Prezesa Głównego Urzędu Statystycznego i ogłaszanego w Dzienniku Urzędowym RP „Monitor Polski” (Wskaźnik) ulegnie zmianie o co najmniej 1</w:t>
      </w:r>
      <w:r w:rsidR="00ED56A1">
        <w:rPr>
          <w:rFonts w:ascii="Open Sans" w:hAnsi="Open Sans" w:cs="Open Sans"/>
          <w:sz w:val="20"/>
          <w:szCs w:val="20"/>
          <w:lang w:eastAsia="pl-PL"/>
        </w:rPr>
        <w:t>5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% w okresie kolejnych 12 miesięcy od pierwszego dnia obowiązywania umowy (w stosunku do roku poprzedniego). </w:t>
      </w:r>
    </w:p>
    <w:p w14:paraId="164F430B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Pierwsza zmiana będzie możliwa nie wcześniej niż po upływie pierwszego rocznego okresu obowiązywania umowy i będzie wyliczona jako średnia arytmetyczna ze Wskaźnika za okres poprzednich 12 miesięcy o ile Wykonawca lub Zamawiający wstąpi z wnioskiem o zmianę. </w:t>
      </w:r>
    </w:p>
    <w:p w14:paraId="79CBCA8B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Wysokość dodatkowego wynagrodzenia dla Wykonawcy zostanie ustalona najpóźniej w ciągu 30 dni od zakończenia pierwszego roku trwania umowy tj. do ……………..</w:t>
      </w:r>
    </w:p>
    <w:p w14:paraId="1A2636A0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Każda kolejna waloryzacja dokonywana będzie możliwa po upływie 12 miesięcy od poprzedniej waloryzacji i będzie wyliczana jako średnia arytmetyczna ze Wskaźnika za okres, który upłynął od poprzedniej waloryzacji. </w:t>
      </w:r>
    </w:p>
    <w:p w14:paraId="470A62FA" w14:textId="77777777" w:rsidR="00451377" w:rsidRPr="00ED56A1" w:rsidRDefault="00451377" w:rsidP="00451377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Łączna wartość korekt dla oddania wzrostu cen, począwszy od 2023 r. do czasu zakończenia realizacji umowy, wynikających z niniejszego wskaźnika, nie może przekroczyć limitu +2% całkowitego wynagrodzenia Wykonawcy – powyżej tego limitu waloryzacja nie będzie miała zastosowania.</w:t>
      </w:r>
    </w:p>
    <w:p w14:paraId="7483FC44" w14:textId="77777777" w:rsidR="00451377" w:rsidRPr="00ED56A1" w:rsidRDefault="00451377" w:rsidP="00451377">
      <w:pPr>
        <w:pStyle w:val="Akapitzlist"/>
        <w:spacing w:line="271" w:lineRule="auto"/>
        <w:ind w:left="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0671A8AE" w14:textId="77777777" w:rsidR="00451377" w:rsidRPr="00BC2F79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BC2F79">
        <w:rPr>
          <w:rFonts w:ascii="Open Sans" w:hAnsi="Open Sans" w:cs="Open Sans"/>
          <w:color w:val="auto"/>
          <w:sz w:val="20"/>
          <w:szCs w:val="20"/>
          <w:lang w:eastAsia="pl-PL"/>
        </w:rPr>
        <w:t>§5</w:t>
      </w:r>
    </w:p>
    <w:p w14:paraId="5160C4F2" w14:textId="77777777" w:rsidR="00451377" w:rsidRPr="00BC2F79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BC2F79">
        <w:rPr>
          <w:rFonts w:ascii="Open Sans" w:hAnsi="Open Sans" w:cs="Open Sans"/>
          <w:color w:val="auto"/>
          <w:sz w:val="20"/>
          <w:szCs w:val="20"/>
          <w:lang w:eastAsia="pl-PL"/>
        </w:rPr>
        <w:t>ROZLICZENIA</w:t>
      </w:r>
    </w:p>
    <w:p w14:paraId="0870586D" w14:textId="19EE5EB8" w:rsidR="00451377" w:rsidRPr="00BC2F79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C2F79">
        <w:rPr>
          <w:rFonts w:ascii="Open Sans" w:hAnsi="Open Sans" w:cs="Open Sans"/>
          <w:sz w:val="20"/>
          <w:szCs w:val="20"/>
          <w:lang w:eastAsia="pl-PL"/>
        </w:rPr>
        <w:t xml:space="preserve">Płatność składki (odrębnie dla każdego zadania), dokonywana będzie przelewem </w:t>
      </w:r>
      <w:r w:rsidR="00BC2F79" w:rsidRPr="00BC2F79">
        <w:rPr>
          <w:rFonts w:ascii="Open Sans" w:hAnsi="Open Sans" w:cs="Open Sans"/>
          <w:sz w:val="20"/>
          <w:szCs w:val="20"/>
          <w:lang w:eastAsia="pl-PL"/>
        </w:rPr>
        <w:t>jednorazowo</w:t>
      </w:r>
      <w:r w:rsidRPr="00BC2F79">
        <w:rPr>
          <w:rFonts w:ascii="Open Sans" w:hAnsi="Open Sans" w:cs="Open Sans"/>
          <w:sz w:val="20"/>
          <w:szCs w:val="20"/>
          <w:lang w:eastAsia="pl-PL"/>
        </w:rPr>
        <w:t xml:space="preserve"> w odniesieniu do rocznego okresu ubezpieczenia –</w:t>
      </w:r>
      <w:r w:rsidR="00BC2F79" w:rsidRPr="00BC2F79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BC2F79">
        <w:rPr>
          <w:rFonts w:ascii="Open Sans" w:hAnsi="Open Sans" w:cs="Open Sans"/>
          <w:sz w:val="20"/>
          <w:szCs w:val="20"/>
          <w:lang w:eastAsia="pl-PL"/>
        </w:rPr>
        <w:t>przy czym termin płatności winien przypadać nie wcześniej niż 15 dni po dniu wystawienia polisy.</w:t>
      </w:r>
    </w:p>
    <w:p w14:paraId="58FCFF46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C2F79">
        <w:rPr>
          <w:rFonts w:ascii="Open Sans" w:hAnsi="Open Sans" w:cs="Open Sans"/>
          <w:sz w:val="20"/>
          <w:szCs w:val="20"/>
          <w:lang w:eastAsia="pl-PL"/>
        </w:rPr>
        <w:t>Składka za ubezpieczenie płatna będzie przez Ubezpieczającego przelewem na rachunek bankowy Wykonawcy wskazany w zgłoszeniu identyfikacyjnym do naczelnika urzędu skarbowego właściwego dla Wykonawcy zgodnie z przepisami ustawy z dnia 13 października 1995 r. o zasadach ewidencji i identyfikacji podatników i płatników (tekst jedn. Dz.U. z 2022 r. poz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. 166). </w:t>
      </w:r>
    </w:p>
    <w:p w14:paraId="7CDA0AAD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Ubezpieczającego znajdowała się wystarczająca ilość środków płatniczych.</w:t>
      </w:r>
    </w:p>
    <w:p w14:paraId="53D87E6A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Niezależnie od ustalonego w umowie ubezpieczenia terminu zapłaty składki (pierwszej raty składki), odpowiedzialność ubezpieczyciela rozpoczyna się z chwilą określoną w umowie ubezpieczenia jako początek okresu ubezpieczenia.</w:t>
      </w:r>
    </w:p>
    <w:p w14:paraId="3376942E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671F8339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rozłożenia płatności składki na raty, z chwilą uznania przez Ubezpieczyciela roszczenia z tytułu szkody objętej ubezpieczeniem, Ubezpieczający nie może zostać zobowiązany do natychmiastowego uregulowania pozostałej do zapłacenia części składki. Jednocześnie z wypłaconego odszkodowania nie zostanie potrącona kwota odpowiadająca wysokości nieopłaconych dotychczas rat składki, które płatne będą zgodnie z harmonogramem określonym w umowie ubezpieczenia.</w:t>
      </w:r>
    </w:p>
    <w:p w14:paraId="19A0DF99" w14:textId="1E9E719B" w:rsidR="00451377" w:rsidRPr="00ED56A1" w:rsidRDefault="00451377" w:rsidP="00EF6C5D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 przypadku zmniejszenia (w okresie ubezpieczenia) limitu sumy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>gwarancyjnej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wynikającego z jej redukcji o wypłacone odszkodowanie, na wniosek Zamawiającego (za zgodą Wykonawcy) oraz za dodatkową składką Wykonawca przywróci pierwotną wysokość sumy ubezpieczenia.</w:t>
      </w:r>
    </w:p>
    <w:p w14:paraId="4BAEC22E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0A5C3123" w14:textId="77777777" w:rsidR="00451377" w:rsidRPr="00ED56A1" w:rsidRDefault="00451377" w:rsidP="00451377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Bez pisemnej zgody Ubezpieczającego, Wykonawcy nie wolno dokonywać cesji wierzytelności wynikających z umowy na rzecz osób trzecich.</w:t>
      </w:r>
    </w:p>
    <w:p w14:paraId="0DD5B7B3" w14:textId="77777777" w:rsidR="00451377" w:rsidRPr="00ED56A1" w:rsidRDefault="00451377" w:rsidP="00451377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AF51967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lastRenderedPageBreak/>
        <w:t>§6</w:t>
      </w:r>
    </w:p>
    <w:p w14:paraId="07DC7A49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OBOWIĄZKI UBEZPIECZYCIELA</w:t>
      </w:r>
    </w:p>
    <w:p w14:paraId="304BEB48" w14:textId="77777777" w:rsidR="00451377" w:rsidRPr="00ED56A1" w:rsidRDefault="00451377" w:rsidP="00451377">
      <w:pPr>
        <w:pStyle w:val="Akapitzlist"/>
        <w:numPr>
          <w:ilvl w:val="0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Do obowiązków Wykonawcy należy:</w:t>
      </w:r>
    </w:p>
    <w:p w14:paraId="6B8DFBCD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wykonanie przedmiotu umowy - ubezpieczenie wskazanych 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ryzyk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>,</w:t>
      </w:r>
    </w:p>
    <w:p w14:paraId="4101CEB9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zapłata świadczenia zgodnie z obowiązującymi warunkami ubezpieczeń,</w:t>
      </w:r>
    </w:p>
    <w:p w14:paraId="7D6474BB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współpraca z Ubezpieczającym,</w:t>
      </w:r>
    </w:p>
    <w:p w14:paraId="11DF2EDC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dostarczenie do Ubezpieczającego przed rozpoczęciem okresu ubezpieczenia dokumentów stwierdzających zawarcie ubezpieczenia, zgodnie z § 1 Umowy,</w:t>
      </w:r>
    </w:p>
    <w:p w14:paraId="3A156A64" w14:textId="77777777" w:rsidR="00451377" w:rsidRPr="00ED56A1" w:rsidRDefault="00451377" w:rsidP="00451377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ostateczne rozliczenie polis. </w:t>
      </w:r>
    </w:p>
    <w:p w14:paraId="629F4835" w14:textId="77777777" w:rsidR="00451377" w:rsidRPr="00ED56A1" w:rsidRDefault="00451377" w:rsidP="00451377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3A1F6D8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§7</w:t>
      </w:r>
    </w:p>
    <w:p w14:paraId="47876AED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LIKWIDACJA SZKODY</w:t>
      </w:r>
    </w:p>
    <w:p w14:paraId="5DB183F8" w14:textId="77777777" w:rsidR="00EF6C5D" w:rsidRPr="00ED56A1" w:rsidRDefault="00EF6C5D" w:rsidP="00EF6C5D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zgłoszenia roszczenia do Zamawiającego, Zamawiający niezwłocznie, nie później niż w ciągu 14 dni od jego otrzymania ma obowiązek powiadomić Wykonawcę. Zamawiający nie jest zobowiązany do informowania o wypadkach ubezpieczeniowych, w których nie wniesiono roszczeń majątkowych.</w:t>
      </w:r>
    </w:p>
    <w:p w14:paraId="7E209CA7" w14:textId="77777777" w:rsidR="00EF6C5D" w:rsidRPr="00ED56A1" w:rsidRDefault="00EF6C5D" w:rsidP="00EF6C5D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Wykonawca zobowiązany jest niezwłocznie informować Zamawiającego o każdej decyzji dotyczącej wypłaty, decyzji dotyczącej odmowy, piśmie zawierającym ustosunkowanie się do wniesionego przez poszkodowanego odwołania, skargi, zażalenia, pozwie wniesionym przeciwko Wykonawcy.</w:t>
      </w:r>
    </w:p>
    <w:p w14:paraId="4426B186" w14:textId="77777777" w:rsidR="00EF6C5D" w:rsidRPr="00ED56A1" w:rsidRDefault="00EF6C5D" w:rsidP="00EF6C5D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Na wniosek Zamawiającego Wykonawca udostępnieni informacje na temat zgłaszanych szkód i wartości wypłaconych odszkodowań oraz rezerw. Raport winien zawierać w szczególności: daty szkód/zdarzeń, daty zgłoszenia i wypłat, kwoty wypłat i rezerw, nr szkód, daty odmowy, nr polis, których szkody dotyczą oraz rodzaje zdarzeń.</w:t>
      </w:r>
    </w:p>
    <w:p w14:paraId="58E04AFB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§8</w:t>
      </w:r>
    </w:p>
    <w:p w14:paraId="2FA97220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PRZENIESIENIE WŁASNOŚCI MIENIA</w:t>
      </w:r>
    </w:p>
    <w:p w14:paraId="128C0188" w14:textId="77777777" w:rsidR="00451377" w:rsidRPr="00ED56A1" w:rsidRDefault="00451377" w:rsidP="00451377">
      <w:pPr>
        <w:pStyle w:val="Akapitzlist"/>
        <w:numPr>
          <w:ilvl w:val="0"/>
          <w:numId w:val="3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Ochrona ubezpieczeniowa nie wygasa, lecz jest kontynuowana na dotychczasowych warunkach w przypadku przewłaszczenia na zabezpieczenie mienia objętego umową. Ochrona jest także kontynuowana w przypadku przeniesienia własności mienia na inną jednostkę Zamawiającego oraz w 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1ECCC2E8" w14:textId="72E2AE66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</w:t>
      </w:r>
      <w:r w:rsidR="0092493A"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9</w:t>
      </w:r>
    </w:p>
    <w:p w14:paraId="305DFDAC" w14:textId="77777777" w:rsidR="00451377" w:rsidRPr="00ED56A1" w:rsidRDefault="00451377" w:rsidP="0045137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OSOBY DO KONTAKTU</w:t>
      </w:r>
    </w:p>
    <w:p w14:paraId="20D97C96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sprawach związanych z wykonaniem niniejszej umowy:</w:t>
      </w:r>
    </w:p>
    <w:p w14:paraId="528D5CCF" w14:textId="77777777" w:rsidR="00451377" w:rsidRPr="00ED56A1" w:rsidRDefault="00451377" w:rsidP="00451377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Ubezpieczający wyznacza do kontaktów z Wykonawcą na etapie realizacji umowy: </w:t>
      </w:r>
    </w:p>
    <w:p w14:paraId="69424143" w14:textId="3055130D" w:rsidR="0092493A" w:rsidRPr="00ED56A1" w:rsidRDefault="0092493A" w:rsidP="0092493A">
      <w:pPr>
        <w:spacing w:line="271" w:lineRule="auto"/>
        <w:ind w:left="36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Panią Agnieszką Ciesielską, tel. 501 631 025, email: </w:t>
      </w:r>
      <w:hyperlink r:id="rId8" w:history="1">
        <w:r w:rsidRPr="00ED56A1">
          <w:rPr>
            <w:rStyle w:val="Hipercze"/>
            <w:rFonts w:ascii="Open Sans" w:hAnsi="Open Sans" w:cs="Open Sans"/>
            <w:sz w:val="20"/>
            <w:szCs w:val="20"/>
            <w:lang w:eastAsia="pl-PL"/>
          </w:rPr>
          <w:t>a.ciesielska@attis.pl</w:t>
        </w:r>
      </w:hyperlink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brokera ubezpieczeniowego w Attis Broker Sp. z o.o.</w:t>
      </w:r>
    </w:p>
    <w:p w14:paraId="2D3ECBBB" w14:textId="77777777" w:rsidR="00451377" w:rsidRPr="00ED56A1" w:rsidRDefault="00451377" w:rsidP="0092493A">
      <w:pPr>
        <w:suppressAutoHyphens w:val="0"/>
        <w:spacing w:line="271" w:lineRule="auto"/>
        <w:ind w:firstLine="36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działającą na podstawie umowy o świadczenie usług brokerskich na rzecz Ubezpieczającego.</w:t>
      </w:r>
    </w:p>
    <w:p w14:paraId="5D1A9CC0" w14:textId="77777777" w:rsidR="00451377" w:rsidRPr="00ED56A1" w:rsidRDefault="00451377" w:rsidP="00451377">
      <w:pPr>
        <w:pStyle w:val="Akapitzlist"/>
        <w:numPr>
          <w:ilvl w:val="1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Ubezpieczyciel wyznacza do koordynacji prac: </w:t>
      </w:r>
    </w:p>
    <w:p w14:paraId="60FC4717" w14:textId="77777777" w:rsidR="00451377" w:rsidRPr="00ED56A1" w:rsidRDefault="00451377" w:rsidP="00451377">
      <w:pPr>
        <w:spacing w:line="271" w:lineRule="auto"/>
        <w:ind w:left="851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ED56A1">
        <w:rPr>
          <w:rFonts w:ascii="Open Sans" w:hAnsi="Open Sans" w:cs="Open Sans"/>
          <w:sz w:val="20"/>
          <w:szCs w:val="20"/>
          <w:lang w:eastAsia="pl-PL"/>
        </w:rPr>
        <w:br/>
        <w:t>…………………………………………………………………………………………………..</w:t>
      </w:r>
    </w:p>
    <w:p w14:paraId="49403949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>O zmianie wyznaczonej osoby Strony niezwłocznie powiadomią się wzajemnie. Szkody powstałe w wyniku nie dopełnienia tego obowiązku obciążają stronę zobowiązaną.</w:t>
      </w:r>
    </w:p>
    <w:p w14:paraId="3FE28FFE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ewentualne koszty mogące wyniknąć wskutek zaniechania.</w:t>
      </w:r>
    </w:p>
    <w:p w14:paraId="71BAE161" w14:textId="77777777" w:rsidR="00451377" w:rsidRPr="00ED56A1" w:rsidRDefault="00451377" w:rsidP="00451377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osób do kontaktu nie jest uważana za zmianę Umowy i nie jest wymagana forma pisemna.</w:t>
      </w:r>
    </w:p>
    <w:p w14:paraId="29654BD6" w14:textId="77777777" w:rsidR="00451377" w:rsidRPr="00ED56A1" w:rsidRDefault="00451377" w:rsidP="00451377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F5FD7C7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b/>
          <w:bCs/>
          <w:color w:val="auto"/>
          <w:sz w:val="20"/>
          <w:szCs w:val="20"/>
          <w:lang w:eastAsia="pl-PL"/>
        </w:rPr>
        <w:t>§10</w:t>
      </w:r>
    </w:p>
    <w:p w14:paraId="5AE5BD3D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ZMIANA UMOWY</w:t>
      </w:r>
    </w:p>
    <w:p w14:paraId="3A99C618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zmian umowy, które nie wywołują skutków o których mowa w art. 454 ust. 2 pkt 1-4 Prawa zamówień publicznych. Zamawiający przewiduje możliwość dokonywania innych zmian postanowień umowy, także w stosunku do treści oferty, na podstawie której dokonano wyboru Wykonawcy, w szczególności w następujących przypadkach:</w:t>
      </w:r>
    </w:p>
    <w:p w14:paraId="38516701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konieczna jest zmiana terminu realizacji zamówienia; </w:t>
      </w:r>
    </w:p>
    <w:p w14:paraId="25E95480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035B82C1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prawa;</w:t>
      </w:r>
    </w:p>
    <w:p w14:paraId="68B3C7D4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 organizacyjnych stron, np. zmiana reprezentacji, adresu siedziby firmy, itp.;</w:t>
      </w:r>
    </w:p>
    <w:p w14:paraId="5406062D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0627D759" w14:textId="280A6EC1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zmian postanowień umowy w zakresie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 xml:space="preserve">przedmiotu 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ubezpieczenia, a w szczególności zmiany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>organizacyjne powodujące poszerzenie lub zawężenie zakresu działalności</w:t>
      </w:r>
      <w:r w:rsidRPr="00ED56A1">
        <w:rPr>
          <w:rFonts w:ascii="Open Sans" w:hAnsi="Open Sans" w:cs="Open Sans"/>
          <w:sz w:val="20"/>
          <w:szCs w:val="20"/>
          <w:lang w:eastAsia="pl-PL"/>
        </w:rPr>
        <w:t>. W przypadku gdy dokonane zmiany wpłyną na zmianę wysokości składki ubezpieczeniowej, Zamawiający przewiduje możliwość dokonania zmiany jej wartości;</w:t>
      </w:r>
    </w:p>
    <w:p w14:paraId="417D337E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7B2D5185" w14:textId="47C9359E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zmian postanowień umowy w zakresie wysokości sumy </w:t>
      </w:r>
      <w:r w:rsidR="00EF6C5D" w:rsidRPr="00ED56A1">
        <w:rPr>
          <w:rFonts w:ascii="Open Sans" w:hAnsi="Open Sans" w:cs="Open Sans"/>
          <w:sz w:val="20"/>
          <w:szCs w:val="20"/>
          <w:lang w:eastAsia="pl-PL"/>
        </w:rPr>
        <w:t>gwarancyjnej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oraz wynikającej z tego wartości należnej/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ych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Wykonawcy składki/składek;</w:t>
      </w:r>
    </w:p>
    <w:p w14:paraId="149D58F9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(rozszerzenie lub zawężenie) zakresu prowadzonej przez Zamawiającego działalności,</w:t>
      </w:r>
    </w:p>
    <w:p w14:paraId="736B1375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(zwiększenie lub zmniejszenie) posiadanego majątku,</w:t>
      </w:r>
    </w:p>
    <w:p w14:paraId="6DD668E3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potrzeba rozszerzenia zakresu ubezpieczenia, w tym obowiązek ubezpieczenia wynikający z zawartych umów najmu, dzierżawy leasingu lub innych o podobnym charakterze,</w:t>
      </w:r>
    </w:p>
    <w:p w14:paraId="5582B032" w14:textId="77777777" w:rsidR="00D44267" w:rsidRPr="006D1986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trike/>
          <w:color w:val="00B050"/>
          <w:sz w:val="20"/>
          <w:szCs w:val="20"/>
          <w:lang w:eastAsia="pl-PL"/>
        </w:rPr>
      </w:pPr>
      <w:r w:rsidRPr="006D1986">
        <w:rPr>
          <w:rFonts w:ascii="Open Sans" w:hAnsi="Open Sans" w:cs="Open Sans"/>
          <w:strike/>
          <w:color w:val="00B050"/>
          <w:sz w:val="20"/>
          <w:szCs w:val="20"/>
          <w:lang w:eastAsia="pl-PL"/>
        </w:rPr>
        <w:t xml:space="preserve">potrzeba wydłużenia terminu realizacji umowy na wniosek Zamawiającego maksymalnie o 12 miesięcy z przyczyn technicznych lub w sytuacji braku możliwości udzielenia zamówienia na </w:t>
      </w:r>
      <w:r w:rsidRPr="006D1986">
        <w:rPr>
          <w:rFonts w:ascii="Open Sans" w:hAnsi="Open Sans" w:cs="Open Sans"/>
          <w:strike/>
          <w:color w:val="00B050"/>
          <w:sz w:val="20"/>
          <w:szCs w:val="20"/>
          <w:lang w:eastAsia="pl-PL"/>
        </w:rPr>
        <w:lastRenderedPageBreak/>
        <w:t>usługę ubezpieczenia, zgodnie z przepisami ustawy PZP, przed upływem terminu realizacji zamówienia publicznego, zapewniającego Zamawiającemu ciągłość ochrony ubezpieczeniowej.</w:t>
      </w:r>
    </w:p>
    <w:p w14:paraId="11AE3F04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konieczne jest dokonanie zmian w częściach przedmiotu zamówienia, które zgodnie z ofertą Wykonawcy będą wykonywane przy pomocy podwykonawców.</w:t>
      </w:r>
    </w:p>
    <w:p w14:paraId="64B42F8D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Wskazanie powyższych okoliczności zmian umowy nie stanowi zobowiązania Zamawiającego do wprowadzenia tych zmian.</w:t>
      </w:r>
    </w:p>
    <w:p w14:paraId="6F912FC7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Wszelkie zmiany i uzupełnienia umowy wymagają formy pisemnej pod rygorem nieważności za zgodą obu stron. </w:t>
      </w:r>
    </w:p>
    <w:p w14:paraId="2FE2D34A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Wszelkie zmiany muszą być dokonywane z zachowaniem przepisów ustawy Prawo zamówień publicznych. </w:t>
      </w:r>
    </w:p>
    <w:p w14:paraId="2BD08A3C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wystąpienia poniższych okoliczności:</w:t>
      </w:r>
    </w:p>
    <w:p w14:paraId="7A53FD27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stawki podatku od towarów i usług oraz podatku akcyzowego,</w:t>
      </w:r>
    </w:p>
    <w:p w14:paraId="0323CDD0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(tekst jedn. Dz.U. z 2020 r. poz. 2207),</w:t>
      </w:r>
    </w:p>
    <w:p w14:paraId="0F9B55CB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zasad podlegania ubezpieczeniom społecznym lub ubezpieczeniu zdrowotnemu łub wysokości stawki składki na ubezpieczenia społeczne łub zdrowotne,</w:t>
      </w:r>
    </w:p>
    <w:p w14:paraId="55370D30" w14:textId="77777777" w:rsidR="00D44267" w:rsidRPr="00ED56A1" w:rsidRDefault="00D44267" w:rsidP="00C155D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zmiany zasad gromadzenia i wysokości wpłat do pracowniczych planów kapitałowych, o których mowa w ustawie z dnia 4 października 2018 r. o pracowniczych planach kapitałowych (tekst jedn. Dz.U. 2020 r. poz. 1342),</w:t>
      </w:r>
    </w:p>
    <w:p w14:paraId="3C01BD02" w14:textId="77777777" w:rsidR="00D44267" w:rsidRPr="00ED56A1" w:rsidRDefault="00D44267" w:rsidP="00C155DE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zmiana umowy może nastąpić na pisemny wniosek Strony uprawnionej, na podstawie ustaleń pomiędzy Stronami, po wejściu w życie przepisów będących przyczyną złożenia wniosku.  Adresat wniosku  ustosunkuje się do wniosku  w ciągu 30 dni od daty jego złożenia.</w:t>
      </w:r>
    </w:p>
    <w:p w14:paraId="29BCD603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zmiany, o której mowa w pkt. 5.1 wartość netto wynagrodzenia Wykonawcy (tj. bez podatku od towarów i usług) nie zmieni się, a wartość brutto wynagrodzenia zostanie wyliczona z uwzględnieniem stawki podatku od towarów i usług, wynikającej ze zmienionych przepisów, obowiązującej w dniu wymagalności raty składki.</w:t>
      </w:r>
    </w:p>
    <w:p w14:paraId="4C6AF43A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gdyby Ubezpieczyciel chciał skorzystać z możliwości zmiany wynagrodzenia w sytuacjach, o których mowa w pkt. 5.2., 5.3. i 5.4. Ubezpieczyciel winien w terminie 30 dni od zajścia okoliczności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3E282552" w14:textId="77777777" w:rsidR="00D44267" w:rsidRPr="00ED56A1" w:rsidRDefault="00D44267" w:rsidP="00C155D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Postanowienia niniejszego paragrafu mają zastosowanie tylko do zmian przepisów, które nie były znane w terminie składania ofert w przedmiotowym postępowaniu o udzielenie zamówienia publicznego. Zmiany przepisów ogłoszone przed dniem składania ofert zostały uwzględnione w kalkulacji ceny zamówienia.</w:t>
      </w:r>
    </w:p>
    <w:p w14:paraId="252C82DF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§ 11</w:t>
      </w:r>
    </w:p>
    <w:p w14:paraId="37A574D0" w14:textId="77777777" w:rsidR="00D44267" w:rsidRPr="00ED56A1" w:rsidRDefault="00D44267" w:rsidP="00C155D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ED56A1">
        <w:rPr>
          <w:rFonts w:ascii="Open Sans" w:hAnsi="Open Sans" w:cs="Open Sans"/>
          <w:color w:val="auto"/>
          <w:sz w:val="20"/>
          <w:szCs w:val="20"/>
          <w:lang w:eastAsia="pl-PL"/>
        </w:rPr>
        <w:t>ZMIANY UMOWY WG ART. 455 UST. USTAWY PZP</w:t>
      </w:r>
    </w:p>
    <w:p w14:paraId="617F1432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Zamawiający przewiduje możliwość zmian w umowie wg art. 455. ustawy Prawo zamówień publicznych.</w:t>
      </w:r>
    </w:p>
    <w:p w14:paraId="6336AAB0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ramach art. 455 ust. 1 pkt 1 stawy PZP zakres zmian może obejmować m.in.:</w:t>
      </w:r>
    </w:p>
    <w:p w14:paraId="6C8BBAD0" w14:textId="6E6EC857" w:rsidR="00EF6C5D" w:rsidRPr="00ED56A1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z w:val="20"/>
          <w:szCs w:val="20"/>
        </w:rPr>
      </w:pPr>
      <w:r w:rsidRPr="00ED56A1">
        <w:rPr>
          <w:rFonts w:ascii="Open Sans" w:hAnsi="Open Sans" w:cs="Open Sans"/>
          <w:sz w:val="20"/>
          <w:szCs w:val="20"/>
        </w:rPr>
        <w:t xml:space="preserve">uzupełnienie limitów ochrony, sumy gwarancyjnej po wypłacie odszkodowania, </w:t>
      </w:r>
    </w:p>
    <w:p w14:paraId="478A9F6B" w14:textId="77777777" w:rsidR="00EF6C5D" w:rsidRPr="00ED56A1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z w:val="20"/>
          <w:szCs w:val="20"/>
        </w:rPr>
      </w:pPr>
      <w:r w:rsidRPr="00ED56A1">
        <w:rPr>
          <w:rFonts w:ascii="Open Sans" w:hAnsi="Open Sans" w:cs="Open Sans"/>
          <w:sz w:val="20"/>
          <w:szCs w:val="20"/>
        </w:rPr>
        <w:t xml:space="preserve">podniesienie limitów ochrony lub sumy gwarancyjnej w celu spełnienia wymagań kontrahentów Zamawiającego, </w:t>
      </w:r>
    </w:p>
    <w:p w14:paraId="11146CF3" w14:textId="40F93D15" w:rsidR="00EF6C5D" w:rsidRPr="00ED56A1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z w:val="20"/>
          <w:szCs w:val="20"/>
        </w:rPr>
      </w:pPr>
      <w:r w:rsidRPr="00ED56A1">
        <w:rPr>
          <w:rFonts w:ascii="Open Sans" w:hAnsi="Open Sans" w:cs="Open Sans"/>
          <w:sz w:val="20"/>
          <w:szCs w:val="20"/>
        </w:rPr>
        <w:lastRenderedPageBreak/>
        <w:t>zmiana zakresu ochrony wg po</w:t>
      </w:r>
      <w:r w:rsidR="003240AE" w:rsidRPr="00ED56A1">
        <w:rPr>
          <w:rFonts w:ascii="Open Sans" w:hAnsi="Open Sans" w:cs="Open Sans"/>
          <w:sz w:val="20"/>
          <w:szCs w:val="20"/>
        </w:rPr>
        <w:t>trzeb zmieniającej się specyfiki działalności Zamawiającego</w:t>
      </w:r>
    </w:p>
    <w:p w14:paraId="2C12AE67" w14:textId="77777777" w:rsidR="00EF6C5D" w:rsidRPr="006D1986" w:rsidRDefault="00EF6C5D" w:rsidP="00EF6C5D">
      <w:pPr>
        <w:pStyle w:val="Default"/>
        <w:numPr>
          <w:ilvl w:val="1"/>
          <w:numId w:val="36"/>
        </w:numPr>
        <w:spacing w:line="271" w:lineRule="auto"/>
        <w:ind w:hanging="513"/>
        <w:rPr>
          <w:rFonts w:ascii="Open Sans" w:hAnsi="Open Sans" w:cs="Open Sans"/>
          <w:strike/>
          <w:color w:val="00B050"/>
          <w:sz w:val="20"/>
          <w:szCs w:val="20"/>
        </w:rPr>
      </w:pPr>
      <w:r w:rsidRPr="006D1986">
        <w:rPr>
          <w:rFonts w:ascii="Open Sans" w:hAnsi="Open Sans" w:cs="Open Sans"/>
          <w:strike/>
          <w:color w:val="00B050"/>
          <w:sz w:val="20"/>
          <w:szCs w:val="20"/>
        </w:rPr>
        <w:t xml:space="preserve">przedłużenie terminu ochrony. </w:t>
      </w:r>
    </w:p>
    <w:p w14:paraId="09745799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zależności od przedmiotu zamówienia zastosowanie mieć będą poniżej określone warunki, na których zostanie ono udzielone. W przypadku gdy przedmiotem zamówienia będzie:</w:t>
      </w:r>
    </w:p>
    <w:p w14:paraId="048C245B" w14:textId="31D88BA5" w:rsidR="00EF6C5D" w:rsidRPr="00ED56A1" w:rsidRDefault="00EF6C5D" w:rsidP="00EF6C5D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uzupełnienie lub podniesienie limitów ochrony, sumy</w:t>
      </w:r>
      <w:r w:rsidR="003240AE" w:rsidRPr="00ED56A1">
        <w:rPr>
          <w:rFonts w:ascii="Open Sans" w:hAnsi="Open Sans" w:cs="Open Sans"/>
          <w:sz w:val="20"/>
          <w:szCs w:val="20"/>
          <w:lang w:eastAsia="pl-PL"/>
        </w:rPr>
        <w:t>, zmiana zakresu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– wysokość składki będzie przedmiotem odrębnych ustaleń pomiędzy Zamawiającym i Wykonawcą.</w:t>
      </w:r>
    </w:p>
    <w:p w14:paraId="4F51329E" w14:textId="23EB13A0" w:rsidR="00D44267" w:rsidRPr="006D1986" w:rsidRDefault="003240AE" w:rsidP="00C155D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trike/>
          <w:color w:val="00B050"/>
          <w:sz w:val="20"/>
          <w:szCs w:val="20"/>
          <w:lang w:eastAsia="pl-PL"/>
        </w:rPr>
      </w:pPr>
      <w:r w:rsidRPr="006D1986">
        <w:rPr>
          <w:rFonts w:ascii="Open Sans" w:hAnsi="Open Sans" w:cs="Open Sans"/>
          <w:strike/>
          <w:color w:val="00B050"/>
          <w:sz w:val="20"/>
          <w:szCs w:val="20"/>
          <w:lang w:eastAsia="pl-PL"/>
        </w:rPr>
        <w:t xml:space="preserve">przedłużenie terminu ochrony </w:t>
      </w:r>
      <w:r w:rsidR="00D44267" w:rsidRPr="006D1986">
        <w:rPr>
          <w:rFonts w:ascii="Open Sans" w:hAnsi="Open Sans" w:cs="Open Sans"/>
          <w:strike/>
          <w:color w:val="00B050"/>
          <w:sz w:val="20"/>
          <w:szCs w:val="20"/>
          <w:lang w:eastAsia="pl-PL"/>
        </w:rPr>
        <w:t>- składka zostanie wyliczona proporcjonalnie do ilości dni udzielonej przez Wykonawcę ochrony, z zastosowaniem stawek/ składek ustalonych dla zamówienia podstawowego,</w:t>
      </w:r>
    </w:p>
    <w:p w14:paraId="697CA96D" w14:textId="77777777" w:rsidR="00D44267" w:rsidRPr="00ED56A1" w:rsidRDefault="00D44267" w:rsidP="00C155D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Inne warunki, w szczególności zakres ochrony ubezpieczeniowej, będą zgodne z warunkami przyjętej Oferty Wykonawcy oraz realizowane na zasadach umowy podstawowej.</w:t>
      </w:r>
    </w:p>
    <w:p w14:paraId="6E7CA66B" w14:textId="77777777" w:rsidR="00D44267" w:rsidRPr="00ED56A1" w:rsidRDefault="00D44267" w:rsidP="00C155DE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4DC427" w14:textId="370E3903" w:rsidR="003121DA" w:rsidRPr="00ED56A1" w:rsidRDefault="003121DA" w:rsidP="00D4426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ED56A1">
        <w:rPr>
          <w:rFonts w:ascii="Open Sans" w:hAnsi="Open Sans" w:cs="Open Sans"/>
          <w:color w:val="auto"/>
          <w:sz w:val="20"/>
          <w:szCs w:val="20"/>
        </w:rPr>
        <w:t>2</w:t>
      </w:r>
    </w:p>
    <w:p w14:paraId="59D42C71" w14:textId="0ED7ECF9" w:rsidR="003121DA" w:rsidRPr="00ED56A1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PRAWO ODSTĄPIENIA OD UMOWY</w:t>
      </w:r>
    </w:p>
    <w:p w14:paraId="1628AE1B" w14:textId="2CEEBE8B" w:rsidR="003121DA" w:rsidRPr="00ED56A1" w:rsidRDefault="003121DA" w:rsidP="003121DA">
      <w:pPr>
        <w:pStyle w:val="Akapitzlist"/>
        <w:numPr>
          <w:ilvl w:val="0"/>
          <w:numId w:val="3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Zamawiający 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</w:p>
    <w:p w14:paraId="5E109550" w14:textId="77777777" w:rsidR="00233D1B" w:rsidRPr="00ED56A1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3A4E611" w14:textId="29C096CE" w:rsidR="003121DA" w:rsidRPr="00ED56A1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ED56A1">
        <w:rPr>
          <w:rFonts w:ascii="Open Sans" w:hAnsi="Open Sans" w:cs="Open Sans"/>
          <w:color w:val="auto"/>
          <w:sz w:val="20"/>
          <w:szCs w:val="20"/>
        </w:rPr>
        <w:t>3</w:t>
      </w:r>
    </w:p>
    <w:p w14:paraId="1BAB779C" w14:textId="77777777" w:rsidR="003121DA" w:rsidRPr="00ED56A1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ZAKAZ CESJI</w:t>
      </w:r>
    </w:p>
    <w:p w14:paraId="1C185A50" w14:textId="0DF8A068" w:rsidR="003121DA" w:rsidRPr="00ED56A1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Wykonawca zobowiązuje się do niedokonywania cesji wierzytelności przysługujących mu względem Zamawiającego oraz podmiotu tworzącego, bez uprzedniej zgody Zamawiającego oraz podmiotu tworzącego oraz zasad przewidzianych w ustawie o działalności leczniczej. </w:t>
      </w:r>
    </w:p>
    <w:p w14:paraId="6D4D8334" w14:textId="23122A8A" w:rsidR="003121DA" w:rsidRPr="00ED56A1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Zaniechanie przez Wykonawcę spełnienia obowiązku, o którym mowa w zdaniu pierwszym będzie skutkowało nieważnością dokonanej cesji wierzytelności. </w:t>
      </w:r>
    </w:p>
    <w:p w14:paraId="10691B02" w14:textId="3D3D0E75" w:rsidR="003121DA" w:rsidRPr="00ED56A1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przypadku wystąpienia jakiejkolwiek szkody w związku nieprawidłowo dokonaną cesją wierzytelności, Zamawiającemu będzie przysługiwać prawo do dochodzenia od Wykonawcy odszkodowania na zasadach ogólnych.</w:t>
      </w:r>
    </w:p>
    <w:p w14:paraId="6A6063A9" w14:textId="77777777" w:rsidR="00233D1B" w:rsidRPr="00ED56A1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8E89D9F" w14:textId="77777777" w:rsidR="00C35AC7" w:rsidRPr="00ED56A1" w:rsidRDefault="00C35AC7" w:rsidP="00C35AC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§14</w:t>
      </w:r>
    </w:p>
    <w:p w14:paraId="54F4E7FC" w14:textId="1B7E147B" w:rsidR="00C35AC7" w:rsidRPr="00ED56A1" w:rsidRDefault="00C35AC7" w:rsidP="00C35AC7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ZASADY PRZETWARZANIA DANYCH OSOBOWYCH</w:t>
      </w:r>
    </w:p>
    <w:p w14:paraId="52749280" w14:textId="77777777" w:rsidR="00C35AC7" w:rsidRPr="00ED56A1" w:rsidRDefault="00C35AC7" w:rsidP="00C35AC7">
      <w:pPr>
        <w:pStyle w:val="Akapitzlist"/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40390D7" w14:textId="55B629BB" w:rsidR="00C35AC7" w:rsidRPr="00ED56A1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1.</w:t>
      </w:r>
      <w:r w:rsidRPr="00ED56A1">
        <w:rPr>
          <w:rFonts w:ascii="Open Sans" w:hAnsi="Open Sans" w:cs="Open Sans"/>
          <w:sz w:val="20"/>
          <w:szCs w:val="20"/>
          <w:lang w:eastAsia="pl-PL"/>
        </w:rPr>
        <w:tab/>
        <w:t xml:space="preserve">Przetwarzanie przez Strony danych osobowych osób zaangażowanych w realizację umowy jest niezbędne do wykonania Umowy i następuje w oparciu o art. 6 ust. 1 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lit.b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i c rozporządzenia nr 2016/679 Parlamentu Europejskiego i Rady z dnia 27 kwietnia 2016 r. w sprawie ochrony osób fizycznych w związku z przetwarzaniem danych osobowych i w sprawie swobodnego przepływu takich danych oraz uchylenia dyrektywy 95/46/WE. </w:t>
      </w:r>
    </w:p>
    <w:p w14:paraId="47D888E8" w14:textId="77777777" w:rsidR="00C35AC7" w:rsidRPr="00ED56A1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2.</w:t>
      </w:r>
      <w:r w:rsidRPr="00ED56A1">
        <w:rPr>
          <w:rFonts w:ascii="Open Sans" w:hAnsi="Open Sans" w:cs="Open Sans"/>
          <w:sz w:val="20"/>
          <w:szCs w:val="20"/>
          <w:lang w:eastAsia="pl-PL"/>
        </w:rPr>
        <w:tab/>
        <w:t>Zamawiający oświadcza, iż Wykonawca przekazał mu wszelkie niezbędne informacje dotyczące przetwarzania danych osobowych, w tym w szczególności dane dotyczące administratora danych osobowych, inspektora ochrony danych, celu przetwarzania danych osobowych oraz podstawy prawnej ich przetwarzania.</w:t>
      </w:r>
    </w:p>
    <w:p w14:paraId="12727923" w14:textId="59090F69" w:rsidR="00C35AC7" w:rsidRPr="00ED56A1" w:rsidRDefault="00C35AC7" w:rsidP="00C35AC7">
      <w:pPr>
        <w:pStyle w:val="Akapitzlist"/>
        <w:suppressAutoHyphens w:val="0"/>
        <w:spacing w:line="271" w:lineRule="auto"/>
        <w:ind w:left="0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3.</w:t>
      </w:r>
      <w:r w:rsidRPr="00ED56A1">
        <w:rPr>
          <w:rFonts w:ascii="Open Sans" w:hAnsi="Open Sans" w:cs="Open Sans"/>
          <w:sz w:val="20"/>
          <w:szCs w:val="20"/>
          <w:lang w:eastAsia="pl-PL"/>
        </w:rPr>
        <w:tab/>
        <w:t xml:space="preserve">Wykonawca oświadcza, iż Zamawiający przekazał mu wszelkie niezbędne informacje dotyczące przetwarzania danych osobowych, w tym w szczególności dane dotyczące administratora danych </w:t>
      </w:r>
      <w:r w:rsidRPr="00ED56A1">
        <w:rPr>
          <w:rFonts w:ascii="Open Sans" w:hAnsi="Open Sans" w:cs="Open Sans"/>
          <w:sz w:val="20"/>
          <w:szCs w:val="20"/>
          <w:lang w:eastAsia="pl-PL"/>
        </w:rPr>
        <w:lastRenderedPageBreak/>
        <w:t>osobowych, inspektora ochrony danych, celu przetwarzania danych osobowych oraz podstawy prawnej ich przetwarzania.</w:t>
      </w:r>
    </w:p>
    <w:p w14:paraId="7EE8CB67" w14:textId="6AD5C12D" w:rsidR="00B27AE4" w:rsidRPr="00ED56A1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§</w:t>
      </w:r>
      <w:r w:rsidR="00006998" w:rsidRPr="00ED56A1">
        <w:rPr>
          <w:rFonts w:ascii="Open Sans" w:hAnsi="Open Sans" w:cs="Open Sans"/>
          <w:color w:val="auto"/>
          <w:sz w:val="20"/>
          <w:szCs w:val="20"/>
        </w:rPr>
        <w:t>1</w:t>
      </w:r>
      <w:r w:rsidR="00C35AC7" w:rsidRPr="00ED56A1">
        <w:rPr>
          <w:rFonts w:ascii="Open Sans" w:hAnsi="Open Sans" w:cs="Open Sans"/>
          <w:color w:val="auto"/>
          <w:sz w:val="20"/>
          <w:szCs w:val="20"/>
        </w:rPr>
        <w:t>5</w:t>
      </w:r>
    </w:p>
    <w:p w14:paraId="43D036DD" w14:textId="77777777" w:rsidR="00B27AE4" w:rsidRPr="00ED56A1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ED56A1">
        <w:rPr>
          <w:rFonts w:ascii="Open Sans" w:hAnsi="Open Sans" w:cs="Open Sans"/>
          <w:color w:val="auto"/>
          <w:sz w:val="20"/>
          <w:szCs w:val="20"/>
        </w:rPr>
        <w:t>POZOSTAŁE POSTANOWIENIA</w:t>
      </w:r>
    </w:p>
    <w:p w14:paraId="0C99EA90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Umowa podlega prawu polskiemu i winna być interpretowana zgodnie z tym prawem.</w:t>
      </w:r>
    </w:p>
    <w:p w14:paraId="07C83CE8" w14:textId="6C79DD8C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 siedziby </w:t>
      </w:r>
      <w:r w:rsidR="00C34098" w:rsidRPr="00ED56A1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. Polski sąd powszechny właściwy dla siedziby </w:t>
      </w:r>
      <w:r w:rsidR="00C34098" w:rsidRPr="00ED56A1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będzie wyłącznie właściwy dla rozstrzygnięcia wszelkich sporów wynikających z niniejszej umowy lub związanych z nią. </w:t>
      </w:r>
    </w:p>
    <w:p w14:paraId="27D5324D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38F77948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Wszelkie zmiany niniejszej umowy wymagają formy aneksu, pod rygorem nieważności.</w:t>
      </w:r>
    </w:p>
    <w:p w14:paraId="08F499AC" w14:textId="77777777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Nieważność pojedynczych klauzul umownych nie skutkuje w żadnym wypadku nieważnością całej umowy.</w:t>
      </w:r>
    </w:p>
    <w:p w14:paraId="39A9F3E8" w14:textId="7EBE5F31" w:rsidR="00006998" w:rsidRPr="00ED56A1" w:rsidRDefault="00B27AE4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Strony niniejszej umowy, zobowiązują się do zachowania poufności w zakresie wszelkich danych uzyskanych w toku realizacji zawartej umowy, o ile nie jest to sprzeczne z powszechnie obowiązującymi przepisami prawa, a zwłaszcza z ustawą o dostępie do 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 tajemnicami handlowymi, niezależnie od  źródeł pochodzenia tych informacji. Przedmiotowe informacje winny być traktowane jako tajemnica przedsiębiorstwa, w rozumieniu aktualnych przepisów ustawy z dnia 16 kwietnia 1993 r. o zwalczaniu nieuczciwej konkurencji</w:t>
      </w:r>
      <w:r w:rsidR="00866911" w:rsidRPr="00ED56A1">
        <w:rPr>
          <w:rFonts w:ascii="Open Sans" w:hAnsi="Open Sans" w:cs="Open Sans"/>
          <w:sz w:val="20"/>
          <w:szCs w:val="20"/>
          <w:lang w:eastAsia="pl-PL"/>
        </w:rPr>
        <w:t xml:space="preserve"> (Dz.U. z 2022 r. poz. 1233)</w:t>
      </w:r>
      <w:r w:rsidRPr="00ED56A1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DD9BB30" w14:textId="15B77255" w:rsidR="00006998" w:rsidRPr="00ED56A1" w:rsidRDefault="00006998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W sprawach nieuregulowanych postanowieniami niniejszej Umowy mają zastosowanie przepisy:</w:t>
      </w:r>
    </w:p>
    <w:p w14:paraId="40E1FE96" w14:textId="0694569F" w:rsidR="00006998" w:rsidRPr="00ED56A1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z dnia 11.09.2015 r. o działalności ubezpieczeniowej i reasekuracyjnej (tj. Dz.U. 202</w:t>
      </w:r>
      <w:r w:rsidR="00363B07" w:rsidRPr="00ED56A1">
        <w:rPr>
          <w:rFonts w:ascii="Open Sans" w:hAnsi="Open Sans" w:cs="Open Sans"/>
          <w:sz w:val="20"/>
          <w:szCs w:val="20"/>
          <w:lang w:eastAsia="pl-PL"/>
        </w:rPr>
        <w:t>3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poz. </w:t>
      </w:r>
      <w:r w:rsidR="00363B07" w:rsidRPr="00ED56A1">
        <w:rPr>
          <w:rFonts w:ascii="Open Sans" w:hAnsi="Open Sans" w:cs="Open Sans"/>
          <w:sz w:val="20"/>
          <w:szCs w:val="20"/>
          <w:lang w:eastAsia="pl-PL"/>
        </w:rPr>
        <w:t>656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6004196B" w14:textId="2280A221" w:rsidR="003240AE" w:rsidRPr="00ED56A1" w:rsidRDefault="003240AE" w:rsidP="003240AE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z dnia 22 maja 2003 r. o ubezpieczeniach obowiązkowych, Ubezpieczeniowym Funduszu Gwarancyjnym i Polskim Biurze Ubezpieczycieli Komunikacyjnych (</w:t>
      </w:r>
      <w:proofErr w:type="spellStart"/>
      <w:r w:rsidRPr="00ED56A1">
        <w:rPr>
          <w:rFonts w:ascii="Open Sans" w:hAnsi="Open Sans" w:cs="Open Sans"/>
          <w:sz w:val="20"/>
          <w:szCs w:val="20"/>
          <w:lang w:eastAsia="pl-PL"/>
        </w:rPr>
        <w:t>t.j</w:t>
      </w:r>
      <w:proofErr w:type="spellEnd"/>
      <w:r w:rsidRPr="00ED56A1">
        <w:rPr>
          <w:rFonts w:ascii="Open Sans" w:hAnsi="Open Sans" w:cs="Open Sans"/>
          <w:sz w:val="20"/>
          <w:szCs w:val="20"/>
          <w:lang w:eastAsia="pl-PL"/>
        </w:rPr>
        <w:t>. Dz.U. z 2022 poz. 2277 ze zm.),</w:t>
      </w:r>
    </w:p>
    <w:p w14:paraId="0A3FD74B" w14:textId="1BF9502B" w:rsidR="00006998" w:rsidRPr="00ED56A1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z dnia 23 kwietnia 1964r. Kodeks cywilny (tj. Dz. U. z 2020 r. poz. 1740 ze zm.),</w:t>
      </w:r>
    </w:p>
    <w:p w14:paraId="7D1BDDAA" w14:textId="04A49D01" w:rsidR="00006998" w:rsidRPr="00ED56A1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ustawy Prawo zamówień publicznych (tj. Dz. U. z 202</w:t>
      </w:r>
      <w:r w:rsidR="00D44267" w:rsidRPr="00ED56A1">
        <w:rPr>
          <w:rFonts w:ascii="Open Sans" w:hAnsi="Open Sans" w:cs="Open Sans"/>
          <w:sz w:val="20"/>
          <w:szCs w:val="20"/>
          <w:lang w:eastAsia="pl-PL"/>
        </w:rPr>
        <w:t>3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poz. 1</w:t>
      </w:r>
      <w:r w:rsidR="00D44267" w:rsidRPr="00ED56A1">
        <w:rPr>
          <w:rFonts w:ascii="Open Sans" w:hAnsi="Open Sans" w:cs="Open Sans"/>
          <w:sz w:val="20"/>
          <w:szCs w:val="20"/>
          <w:lang w:eastAsia="pl-PL"/>
        </w:rPr>
        <w:t>605</w:t>
      </w:r>
      <w:r w:rsidRPr="00ED56A1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59F62D0A" w14:textId="273B0CBE" w:rsidR="003240AE" w:rsidRPr="00ED56A1" w:rsidRDefault="003240AE" w:rsidP="003240AE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Rozporządzenia Ministra Finansów z dnia 29 kwietnia 2019 r. (Dz. U. z 2019r. poz. 866) w sprawie obowiązkowego ubezpieczenia odpowiedzialności cywilnej podmiotu wykonującego działalność leczniczą.</w:t>
      </w:r>
    </w:p>
    <w:p w14:paraId="1016171C" w14:textId="5A56246D" w:rsidR="00B27AE4" w:rsidRPr="00ED56A1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Umowa została sporządzona w 2 (dwóch) jednobrzmiących egzemplarzach w języku polskim po jednym egzemplarzu dla każdej ze stron.</w:t>
      </w:r>
    </w:p>
    <w:p w14:paraId="33A1A3C8" w14:textId="5FE408BB" w:rsidR="00433CD6" w:rsidRPr="00ED56A1" w:rsidRDefault="00433CD6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56A1">
        <w:rPr>
          <w:rFonts w:ascii="Open Sans" w:hAnsi="Open Sans" w:cs="Open Sans"/>
          <w:sz w:val="20"/>
          <w:szCs w:val="20"/>
          <w:lang w:eastAsia="pl-PL"/>
        </w:rPr>
        <w:t>Umowa może zostać zawarta w formie elektronicznej zgodnie z art. 781 ustawy Kodeks cywilny.</w:t>
      </w:r>
    </w:p>
    <w:p w14:paraId="570E67CE" w14:textId="5EB13402" w:rsidR="00A235D9" w:rsidRPr="00ED56A1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F251953" w14:textId="77777777" w:rsidR="00A235D9" w:rsidRPr="00ED56A1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ABB28FE" w14:textId="77777777" w:rsidR="00B27AE4" w:rsidRPr="00ED56A1" w:rsidRDefault="00B27AE4" w:rsidP="00B27AE4">
      <w:p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B27AE4" w:rsidRPr="00D2429E" w14:paraId="480FF331" w14:textId="77777777" w:rsidTr="00D44F45">
        <w:trPr>
          <w:trHeight w:val="580"/>
        </w:trPr>
        <w:tc>
          <w:tcPr>
            <w:tcW w:w="4395" w:type="dxa"/>
          </w:tcPr>
          <w:p w14:paraId="79208225" w14:textId="3B80699B" w:rsidR="00B27AE4" w:rsidRPr="00ED56A1" w:rsidRDefault="00B27AE4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6A1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="00A235D9" w:rsidRPr="00ED56A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A7CC2" w:rsidRPr="00ED56A1">
              <w:rPr>
                <w:rFonts w:ascii="Open Sans" w:hAnsi="Open Sans" w:cs="Open Sans"/>
                <w:sz w:val="20"/>
                <w:szCs w:val="20"/>
              </w:rPr>
              <w:t>Ubezpieczający/</w:t>
            </w:r>
            <w:r w:rsidR="00A235D9" w:rsidRPr="00ED56A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ED56A1">
              <w:rPr>
                <w:rFonts w:ascii="Open Sans" w:hAnsi="Open Sans" w:cs="Open Sans"/>
                <w:sz w:val="20"/>
                <w:szCs w:val="20"/>
              </w:rPr>
              <w:t>Zamawiający</w:t>
            </w:r>
          </w:p>
        </w:tc>
        <w:tc>
          <w:tcPr>
            <w:tcW w:w="4753" w:type="dxa"/>
          </w:tcPr>
          <w:p w14:paraId="7DCF88B8" w14:textId="77777777" w:rsidR="00A235D9" w:rsidRPr="00ED56A1" w:rsidRDefault="00B27AE4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6A1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6F2DB89B" w14:textId="0C108D39" w:rsidR="00A235D9" w:rsidRPr="00ED56A1" w:rsidRDefault="00A235D9" w:rsidP="00C35AC7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6A1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  <w:r w:rsidR="005A7CC2" w:rsidRPr="00ED56A1">
              <w:rPr>
                <w:rFonts w:ascii="Open Sans" w:hAnsi="Open Sans" w:cs="Open Sans"/>
                <w:sz w:val="20"/>
                <w:szCs w:val="20"/>
              </w:rPr>
              <w:t xml:space="preserve">Ubezpieczyciel/ </w:t>
            </w:r>
            <w:r w:rsidR="00B27AE4" w:rsidRPr="00ED56A1">
              <w:rPr>
                <w:rFonts w:ascii="Open Sans" w:hAnsi="Open Sans" w:cs="Open Sans"/>
                <w:sz w:val="20"/>
                <w:szCs w:val="20"/>
              </w:rPr>
              <w:t>Wykonawca</w:t>
            </w:r>
          </w:p>
        </w:tc>
      </w:tr>
    </w:tbl>
    <w:p w14:paraId="1A1898E4" w14:textId="3CAE23B7" w:rsidR="00A235D9" w:rsidRPr="00ED56A1" w:rsidRDefault="00A235D9" w:rsidP="00C35AC7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A235D9" w:rsidRPr="00ED56A1" w:rsidSect="00213EC0">
      <w:headerReference w:type="default" r:id="rId9"/>
      <w:footerReference w:type="default" r:id="rId10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9170" w14:textId="77777777" w:rsidR="007518E5" w:rsidRDefault="007518E5" w:rsidP="00C35B3B">
      <w:r>
        <w:separator/>
      </w:r>
    </w:p>
  </w:endnote>
  <w:endnote w:type="continuationSeparator" w:id="0">
    <w:p w14:paraId="20C45C5B" w14:textId="77777777" w:rsidR="007518E5" w:rsidRDefault="007518E5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0F233A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0F233A" w:rsidRPr="009B5E41" w:rsidRDefault="000F233A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13FF" w14:textId="77777777" w:rsidR="007518E5" w:rsidRDefault="007518E5" w:rsidP="00C35B3B">
      <w:r>
        <w:separator/>
      </w:r>
    </w:p>
  </w:footnote>
  <w:footnote w:type="continuationSeparator" w:id="0">
    <w:p w14:paraId="0DE7F734" w14:textId="77777777" w:rsidR="007518E5" w:rsidRDefault="007518E5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4CD9" w14:textId="0DA57AC6" w:rsidR="00BC4951" w:rsidRPr="00185F52" w:rsidRDefault="0092493A" w:rsidP="00BC4951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SPZOZ w Choszcznie</w:t>
    </w:r>
    <w:r w:rsidR="00E510E6">
      <w:rPr>
        <w:rFonts w:ascii="Calibri" w:hAnsi="Calibri" w:cs="Calibri"/>
        <w:sz w:val="22"/>
        <w:szCs w:val="22"/>
      </w:rPr>
      <w:t xml:space="preserve">                               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Załącznik nr </w:t>
    </w:r>
    <w:r w:rsidR="00BC4951">
      <w:rPr>
        <w:rFonts w:ascii="Calibri" w:hAnsi="Calibri" w:cs="Calibri"/>
        <w:sz w:val="22"/>
        <w:szCs w:val="22"/>
        <w:lang w:eastAsia="pl-PL"/>
      </w:rPr>
      <w:t>3</w:t>
    </w:r>
    <w:r w:rsidR="00800854">
      <w:rPr>
        <w:rFonts w:ascii="Calibri" w:hAnsi="Calibri" w:cs="Calibri"/>
        <w:sz w:val="22"/>
        <w:szCs w:val="22"/>
        <w:lang w:eastAsia="pl-PL"/>
      </w:rPr>
      <w:t>b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 do SWZ – </w:t>
    </w:r>
    <w:r w:rsidR="006D1986">
      <w:rPr>
        <w:rFonts w:ascii="Calibri" w:hAnsi="Calibri" w:cs="Calibri"/>
        <w:sz w:val="22"/>
        <w:szCs w:val="22"/>
        <w:lang w:eastAsia="pl-PL"/>
      </w:rPr>
      <w:t xml:space="preserve">Zmodyfikowany </w:t>
    </w:r>
    <w:r w:rsidR="006A31A2">
      <w:rPr>
        <w:rFonts w:ascii="Calibri" w:hAnsi="Calibri" w:cs="Calibri"/>
        <w:sz w:val="22"/>
        <w:szCs w:val="22"/>
        <w:lang w:eastAsia="pl-PL"/>
      </w:rPr>
      <w:t>W</w:t>
    </w:r>
    <w:r w:rsidR="00BC4951">
      <w:rPr>
        <w:rFonts w:ascii="Calibri" w:hAnsi="Calibri" w:cs="Calibri"/>
        <w:sz w:val="22"/>
        <w:szCs w:val="22"/>
        <w:lang w:eastAsia="pl-PL"/>
      </w:rPr>
      <w:t xml:space="preserve">zór umowy dla części </w:t>
    </w:r>
    <w:r w:rsidR="00EF6C5D">
      <w:rPr>
        <w:rFonts w:ascii="Calibri" w:hAnsi="Calibri" w:cs="Calibri"/>
        <w:sz w:val="22"/>
        <w:szCs w:val="22"/>
        <w:lang w:eastAsia="pl-PL"/>
      </w:rPr>
      <w:t>2</w:t>
    </w:r>
    <w:r w:rsidR="00BC4951"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BC4951" w:rsidRPr="00F7119C">
      <w:rPr>
        <w:rFonts w:ascii="Calibri" w:hAnsi="Calibri" w:cs="Calibri"/>
        <w:sz w:val="22"/>
        <w:szCs w:val="22"/>
      </w:rPr>
      <w:t>Oznaczenie sprawy:</w:t>
    </w:r>
    <w:r w:rsidR="00BC2F79">
      <w:rPr>
        <w:rFonts w:ascii="Calibri" w:hAnsi="Calibri" w:cs="Calibri"/>
        <w:sz w:val="22"/>
        <w:szCs w:val="22"/>
      </w:rPr>
      <w:t xml:space="preserve"> </w:t>
    </w:r>
    <w:r w:rsidR="00BC2F79" w:rsidRPr="00D34A55">
      <w:rPr>
        <w:rFonts w:ascii="Calibri" w:hAnsi="Calibri" w:cs="Calibri"/>
        <w:sz w:val="22"/>
        <w:szCs w:val="22"/>
      </w:rPr>
      <w:t>DZP.P.271.27.2024</w:t>
    </w:r>
  </w:p>
  <w:p w14:paraId="7D04D390" w14:textId="77777777" w:rsidR="000F233A" w:rsidRDefault="000F233A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D5C"/>
    <w:multiLevelType w:val="hybridMultilevel"/>
    <w:tmpl w:val="8ADC9A94"/>
    <w:lvl w:ilvl="0" w:tplc="82768AB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6623"/>
    <w:multiLevelType w:val="hybridMultilevel"/>
    <w:tmpl w:val="DDBC1DEC"/>
    <w:lvl w:ilvl="0" w:tplc="361672C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142E"/>
    <w:multiLevelType w:val="hybridMultilevel"/>
    <w:tmpl w:val="D1DC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3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7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3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2"/>
  </w:num>
  <w:num w:numId="16" w16cid:durableId="1140535776">
    <w:abstractNumId w:val="8"/>
  </w:num>
  <w:num w:numId="17" w16cid:durableId="647512497">
    <w:abstractNumId w:val="20"/>
  </w:num>
  <w:num w:numId="18" w16cid:durableId="1541701342">
    <w:abstractNumId w:val="12"/>
  </w:num>
  <w:num w:numId="19" w16cid:durableId="1354577263">
    <w:abstractNumId w:val="19"/>
  </w:num>
  <w:num w:numId="20" w16cid:durableId="754596769">
    <w:abstractNumId w:val="4"/>
  </w:num>
  <w:num w:numId="21" w16cid:durableId="1392580535">
    <w:abstractNumId w:val="15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4"/>
  </w:num>
  <w:num w:numId="31" w16cid:durableId="624624505">
    <w:abstractNumId w:val="18"/>
  </w:num>
  <w:num w:numId="32" w16cid:durableId="250940935">
    <w:abstractNumId w:val="37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21"/>
  </w:num>
  <w:num w:numId="38" w16cid:durableId="1197426490">
    <w:abstractNumId w:val="11"/>
  </w:num>
  <w:num w:numId="39" w16cid:durableId="194780682">
    <w:abstractNumId w:val="16"/>
  </w:num>
  <w:num w:numId="40" w16cid:durableId="477499861">
    <w:abstractNumId w:val="10"/>
  </w:num>
  <w:num w:numId="41" w16cid:durableId="7828435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45F5C"/>
    <w:rsid w:val="0007157C"/>
    <w:rsid w:val="000F233A"/>
    <w:rsid w:val="00122A44"/>
    <w:rsid w:val="0014750F"/>
    <w:rsid w:val="00162380"/>
    <w:rsid w:val="00164A8E"/>
    <w:rsid w:val="00192465"/>
    <w:rsid w:val="001A4D7A"/>
    <w:rsid w:val="001B26F8"/>
    <w:rsid w:val="001E18C1"/>
    <w:rsid w:val="001E38A3"/>
    <w:rsid w:val="001E5C60"/>
    <w:rsid w:val="002062D4"/>
    <w:rsid w:val="00213EC0"/>
    <w:rsid w:val="00233D1B"/>
    <w:rsid w:val="00282F47"/>
    <w:rsid w:val="0029187A"/>
    <w:rsid w:val="002C1F09"/>
    <w:rsid w:val="002C46D7"/>
    <w:rsid w:val="002E7344"/>
    <w:rsid w:val="002F23C5"/>
    <w:rsid w:val="00303898"/>
    <w:rsid w:val="00305B3A"/>
    <w:rsid w:val="003121DA"/>
    <w:rsid w:val="003240AE"/>
    <w:rsid w:val="0035120C"/>
    <w:rsid w:val="00363B07"/>
    <w:rsid w:val="00372A46"/>
    <w:rsid w:val="00387840"/>
    <w:rsid w:val="003D6DDE"/>
    <w:rsid w:val="00412624"/>
    <w:rsid w:val="00421DED"/>
    <w:rsid w:val="00421FCE"/>
    <w:rsid w:val="00432818"/>
    <w:rsid w:val="00433CD6"/>
    <w:rsid w:val="00446107"/>
    <w:rsid w:val="00451377"/>
    <w:rsid w:val="004976DE"/>
    <w:rsid w:val="004B3994"/>
    <w:rsid w:val="004C1836"/>
    <w:rsid w:val="004D584E"/>
    <w:rsid w:val="005151AF"/>
    <w:rsid w:val="005159E7"/>
    <w:rsid w:val="00525229"/>
    <w:rsid w:val="00542CEC"/>
    <w:rsid w:val="00557469"/>
    <w:rsid w:val="00583128"/>
    <w:rsid w:val="005902D0"/>
    <w:rsid w:val="0059795D"/>
    <w:rsid w:val="005A7CC2"/>
    <w:rsid w:val="006018B8"/>
    <w:rsid w:val="00681F8F"/>
    <w:rsid w:val="006A31A2"/>
    <w:rsid w:val="006A5B35"/>
    <w:rsid w:val="006D1986"/>
    <w:rsid w:val="007213F1"/>
    <w:rsid w:val="00723495"/>
    <w:rsid w:val="00732C5C"/>
    <w:rsid w:val="0074771C"/>
    <w:rsid w:val="007518E5"/>
    <w:rsid w:val="00757269"/>
    <w:rsid w:val="007576AD"/>
    <w:rsid w:val="007650B6"/>
    <w:rsid w:val="0078034F"/>
    <w:rsid w:val="007A2747"/>
    <w:rsid w:val="007B125E"/>
    <w:rsid w:val="007C4079"/>
    <w:rsid w:val="00800854"/>
    <w:rsid w:val="00805BCE"/>
    <w:rsid w:val="00835B43"/>
    <w:rsid w:val="008433EF"/>
    <w:rsid w:val="00866911"/>
    <w:rsid w:val="00887E72"/>
    <w:rsid w:val="008A0745"/>
    <w:rsid w:val="008A35CF"/>
    <w:rsid w:val="008D7E9C"/>
    <w:rsid w:val="008F0841"/>
    <w:rsid w:val="0092493A"/>
    <w:rsid w:val="0095320B"/>
    <w:rsid w:val="0099539D"/>
    <w:rsid w:val="00995E63"/>
    <w:rsid w:val="009B4E19"/>
    <w:rsid w:val="009E47CD"/>
    <w:rsid w:val="00A070DD"/>
    <w:rsid w:val="00A2305F"/>
    <w:rsid w:val="00A235D9"/>
    <w:rsid w:val="00A23D2B"/>
    <w:rsid w:val="00A3003F"/>
    <w:rsid w:val="00A34DDD"/>
    <w:rsid w:val="00A46478"/>
    <w:rsid w:val="00A607C0"/>
    <w:rsid w:val="00B1429C"/>
    <w:rsid w:val="00B27AE4"/>
    <w:rsid w:val="00B43C02"/>
    <w:rsid w:val="00B51D04"/>
    <w:rsid w:val="00B8489B"/>
    <w:rsid w:val="00BB7EF1"/>
    <w:rsid w:val="00BC2F79"/>
    <w:rsid w:val="00BC4951"/>
    <w:rsid w:val="00BF6DF5"/>
    <w:rsid w:val="00C0053D"/>
    <w:rsid w:val="00C167A2"/>
    <w:rsid w:val="00C34098"/>
    <w:rsid w:val="00C35AC7"/>
    <w:rsid w:val="00C35B3B"/>
    <w:rsid w:val="00C660C4"/>
    <w:rsid w:val="00C76A7A"/>
    <w:rsid w:val="00CD3E91"/>
    <w:rsid w:val="00CD76FF"/>
    <w:rsid w:val="00D16953"/>
    <w:rsid w:val="00D2429E"/>
    <w:rsid w:val="00D3192E"/>
    <w:rsid w:val="00D44267"/>
    <w:rsid w:val="00D619FC"/>
    <w:rsid w:val="00DA28D0"/>
    <w:rsid w:val="00DC47DB"/>
    <w:rsid w:val="00DF69FC"/>
    <w:rsid w:val="00E15390"/>
    <w:rsid w:val="00E160E1"/>
    <w:rsid w:val="00E31145"/>
    <w:rsid w:val="00E4689A"/>
    <w:rsid w:val="00E510E6"/>
    <w:rsid w:val="00E52651"/>
    <w:rsid w:val="00ED56A1"/>
    <w:rsid w:val="00EE4D27"/>
    <w:rsid w:val="00EF6C5D"/>
    <w:rsid w:val="00F24B33"/>
    <w:rsid w:val="00F36896"/>
    <w:rsid w:val="00F65CDA"/>
    <w:rsid w:val="00F7119C"/>
    <w:rsid w:val="00FC01E8"/>
    <w:rsid w:val="00FC515B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C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2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1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2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2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iesielska@at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C52-6A47-4BF4-B67B-0C15C6E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3250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2</cp:revision>
  <cp:lastPrinted>2024-05-20T15:49:00Z</cp:lastPrinted>
  <dcterms:created xsi:type="dcterms:W3CDTF">2024-06-05T13:43:00Z</dcterms:created>
  <dcterms:modified xsi:type="dcterms:W3CDTF">2024-06-05T13:43:00Z</dcterms:modified>
</cp:coreProperties>
</file>