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NazwaZacznika"/>
        <w:widowControl/>
        <w:bidi w:val="0"/>
        <w:spacing w:lineRule="auto" w:line="276" w:before="0" w:after="0"/>
        <w:ind w:start="396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Nr 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Część</w:t>
      </w:r>
      <w:r>
        <w:rPr>
          <w:rFonts w:ascii="Arial" w:hAnsi="Arial"/>
          <w:sz w:val="22"/>
          <w:szCs w:val="22"/>
        </w:rPr>
        <w:t xml:space="preserve"> 2: Remont ciągu pieszego przy ul. Pałacowej 1 w Legionowie na terenie działki nr 123 obr. 67 przy bloku 507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start="340" w:hanging="0"/>
        <w:jc w:val="start"/>
        <w:rPr>
          <w:rStyle w:val="Mocnewyrnione"/>
          <w:rFonts w:ascii="Arial" w:hAnsi="Arial" w:eastAsia="TimesNewRomanPS-BoldMT" w:cs="TimesNewRomanPS-BoldMT"/>
          <w:b/>
          <w:b/>
          <w:bCs/>
          <w:i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nr uprawnień: 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1</Pages>
  <Words>151</Words>
  <Characters>1010</Characters>
  <CharactersWithSpaces>1150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2021-09-23T14:15:32Z</dcterms:modified>
  <cp:revision>2</cp:revision>
  <dc:subject/>
  <dc:title/>
</cp:coreProperties>
</file>