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 xml:space="preserve">DOSTAWA </w:t>
      </w:r>
      <w:r w:rsidR="001C45A4">
        <w:rPr>
          <w:rFonts w:ascii="Arial" w:hAnsi="Arial" w:cs="Arial"/>
          <w:b/>
          <w:sz w:val="24"/>
          <w:szCs w:val="24"/>
        </w:rPr>
        <w:t xml:space="preserve">LATAREK Z UPRZĘŻĄ CZOŁOWĄ 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11</w:t>
      </w:r>
      <w:r w:rsidR="001C45A4">
        <w:rPr>
          <w:rFonts w:ascii="Arial" w:eastAsia="Calibri" w:hAnsi="Arial" w:cs="Arial"/>
          <w:b/>
          <w:sz w:val="24"/>
          <w:szCs w:val="24"/>
        </w:rPr>
        <w:t>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 xml:space="preserve">Wykonawca powinien zapoznać się z całością niniejszego ogłoszenia oraz ponieść wszelkie koszty związane </w:t>
      </w:r>
      <w:r w:rsidR="001C45A4">
        <w:rPr>
          <w:rFonts w:ascii="Arial" w:eastAsia="Calibri" w:hAnsi="Arial" w:cs="Arial"/>
          <w:sz w:val="18"/>
          <w:szCs w:val="18"/>
        </w:rPr>
        <w:t xml:space="preserve">                 </w:t>
      </w:r>
      <w:r w:rsidRPr="00786D9D">
        <w:rPr>
          <w:rFonts w:ascii="Arial" w:eastAsia="Calibri" w:hAnsi="Arial" w:cs="Arial"/>
          <w:sz w:val="18"/>
          <w:szCs w:val="18"/>
        </w:rPr>
        <w:t>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1C45A4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</w:t>
      </w:r>
    </w:p>
    <w:p w:rsidR="001C45A4" w:rsidRDefault="001C45A4" w:rsidP="001C45A4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 xml:space="preserve">LATAREK Z UPRZĘŻĄ CZOŁOWĄ </w:t>
      </w:r>
      <w:r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eastAsia="Times New Roman" w:hAnsi="Arial" w:cs="Arial"/>
          <w:bCs/>
          <w:sz w:val="20"/>
          <w:szCs w:val="20"/>
        </w:rPr>
        <w:t xml:space="preserve">Latarka musi posiadać uprząż czołową z </w:t>
      </w:r>
      <w:r w:rsidRPr="00E3080A">
        <w:rPr>
          <w:rFonts w:ascii="Arial" w:hAnsi="Arial" w:cs="Arial"/>
          <w:sz w:val="20"/>
          <w:szCs w:val="20"/>
        </w:rPr>
        <w:t>możliwością szybkiego (bez konieczności użycia dodatkowych narzędzi) wypięcia i wpięcia latarki z i do uprzęży czołowej i wykorzystania jako latarki ręczne, co umożliwia ręczne sterowanie źródłem  światła w zmiennych warunkach podczas prowadzenia czynności rozpoznawczych. Uprząż powinna być wykonana z materiałów gwarantując komfortową pracę osoby wykonującej czynności służbowe w dłuższym okresie czasu.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eastAsia="Times New Roman" w:hAnsi="Arial" w:cs="Arial"/>
          <w:bCs/>
          <w:sz w:val="20"/>
          <w:szCs w:val="20"/>
        </w:rPr>
        <w:t>Uprząż czołowa musi posiadać możliwość regulacji.</w:t>
      </w:r>
    </w:p>
    <w:p w:rsidR="00583855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Trwałość</w:t>
      </w:r>
      <w:r w:rsidR="00583855">
        <w:rPr>
          <w:rFonts w:ascii="Arial" w:hAnsi="Arial" w:cs="Arial"/>
          <w:sz w:val="20"/>
          <w:szCs w:val="20"/>
        </w:rPr>
        <w:t xml:space="preserve"> – nie gorsza niż:</w:t>
      </w:r>
    </w:p>
    <w:p w:rsidR="00583855" w:rsidRDefault="00E3080A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 xml:space="preserve">- urządzenie powinno wykazywać jak najwyższe parametry szczelności co najmniej IPX 8 (wodoodporności) oraz ochrony przed uszkodzeniami mechanicznymi z uwagi na wykorzystanie go w zmiennych warunkach pogodowych/środowiskowych. </w:t>
      </w:r>
    </w:p>
    <w:p w:rsidR="00583855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</w:t>
      </w:r>
      <w:r w:rsidR="00E3080A" w:rsidRPr="00E3080A">
        <w:rPr>
          <w:rFonts w:ascii="Arial" w:hAnsi="Arial" w:cs="Arial"/>
          <w:sz w:val="20"/>
          <w:szCs w:val="20"/>
        </w:rPr>
        <w:t xml:space="preserve"> celu uzyskania jak najdłuższej trwałości urządzenia powinno zostać wykonane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E3080A" w:rsidRPr="00E3080A">
        <w:rPr>
          <w:rFonts w:ascii="Arial" w:hAnsi="Arial" w:cs="Arial"/>
          <w:sz w:val="20"/>
          <w:szCs w:val="20"/>
        </w:rPr>
        <w:t xml:space="preserve">z wysokiej jakości komponentów, </w:t>
      </w:r>
      <w:r w:rsidR="00E3080A" w:rsidRPr="00E3080A">
        <w:rPr>
          <w:rFonts w:ascii="Arial" w:hAnsi="Arial" w:cs="Arial"/>
          <w:sz w:val="20"/>
          <w:szCs w:val="20"/>
          <w:shd w:val="clear" w:color="auto" w:fill="FFFFFF"/>
        </w:rPr>
        <w:t>zabezpieczonych przed korozją</w:t>
      </w:r>
      <w:r w:rsidR="00E3080A" w:rsidRPr="00E3080A">
        <w:rPr>
          <w:rFonts w:ascii="Arial" w:hAnsi="Arial" w:cs="Arial"/>
          <w:sz w:val="20"/>
          <w:szCs w:val="20"/>
        </w:rPr>
        <w:t xml:space="preserve"> – aluminium lotnicze </w:t>
      </w:r>
      <w:r>
        <w:rPr>
          <w:rFonts w:ascii="Arial" w:hAnsi="Arial" w:cs="Arial"/>
          <w:sz w:val="20"/>
          <w:szCs w:val="20"/>
        </w:rPr>
        <w:t xml:space="preserve">  </w:t>
      </w:r>
      <w:r w:rsidR="00E3080A" w:rsidRPr="00E3080A">
        <w:rPr>
          <w:rFonts w:ascii="Arial" w:hAnsi="Arial" w:cs="Arial"/>
          <w:sz w:val="20"/>
          <w:szCs w:val="20"/>
        </w:rPr>
        <w:t xml:space="preserve">lub materiał o większej wytrzymałości i odporności. </w:t>
      </w:r>
    </w:p>
    <w:p w:rsidR="00E3080A" w:rsidRPr="00E3080A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E3080A" w:rsidRPr="00E3080A">
        <w:rPr>
          <w:rFonts w:ascii="Arial" w:hAnsi="Arial" w:cs="Arial"/>
          <w:sz w:val="20"/>
          <w:szCs w:val="20"/>
        </w:rPr>
        <w:t>atarka musi wykazywać odporność na upadek z wysokości minimum 1 metra.</w:t>
      </w:r>
    </w:p>
    <w:p w:rsidR="00583855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Zastosowane technologie - produkt powinien posiadać przynajmniej</w:t>
      </w:r>
      <w:r w:rsidR="00583855">
        <w:rPr>
          <w:rFonts w:ascii="Arial" w:hAnsi="Arial" w:cs="Arial"/>
          <w:sz w:val="20"/>
          <w:szCs w:val="20"/>
        </w:rPr>
        <w:t>:</w:t>
      </w:r>
    </w:p>
    <w:p w:rsidR="00583855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3080A" w:rsidRPr="00E3080A">
        <w:rPr>
          <w:rFonts w:ascii="Arial" w:hAnsi="Arial" w:cs="Arial"/>
          <w:sz w:val="20"/>
          <w:szCs w:val="20"/>
        </w:rPr>
        <w:t xml:space="preserve"> 3 tryby świecenia ciągłego </w:t>
      </w:r>
    </w:p>
    <w:p w:rsidR="00583855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80A" w:rsidRPr="00E3080A">
        <w:rPr>
          <w:rFonts w:ascii="Arial" w:hAnsi="Arial" w:cs="Arial"/>
          <w:sz w:val="20"/>
          <w:szCs w:val="20"/>
        </w:rPr>
        <w:t xml:space="preserve">1 tryb </w:t>
      </w:r>
      <w:proofErr w:type="spellStart"/>
      <w:r w:rsidR="00E3080A" w:rsidRPr="00E3080A">
        <w:rPr>
          <w:rFonts w:ascii="Arial" w:hAnsi="Arial" w:cs="Arial"/>
          <w:sz w:val="20"/>
          <w:szCs w:val="20"/>
        </w:rPr>
        <w:t>s.o.s</w:t>
      </w:r>
      <w:proofErr w:type="spellEnd"/>
      <w:r w:rsidR="00E3080A" w:rsidRPr="00E3080A">
        <w:rPr>
          <w:rFonts w:ascii="Arial" w:hAnsi="Arial" w:cs="Arial"/>
          <w:sz w:val="20"/>
          <w:szCs w:val="20"/>
        </w:rPr>
        <w:t xml:space="preserve"> (zmienne natężenie światła w zależności od sytuacji w jakiej będzie wykorzystane), </w:t>
      </w:r>
    </w:p>
    <w:p w:rsidR="00583855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80A" w:rsidRPr="00E3080A">
        <w:rPr>
          <w:rFonts w:ascii="Arial" w:hAnsi="Arial" w:cs="Arial"/>
          <w:sz w:val="20"/>
          <w:szCs w:val="20"/>
        </w:rPr>
        <w:t xml:space="preserve">żarówkę typu LED emitującą zimne białe światło z mocą świecenia w przedziale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E3080A" w:rsidRPr="00E3080A">
        <w:rPr>
          <w:rFonts w:ascii="Arial" w:hAnsi="Arial" w:cs="Arial"/>
          <w:sz w:val="20"/>
          <w:szCs w:val="20"/>
        </w:rPr>
        <w:t xml:space="preserve">co najmniej 5-2000 Im </w:t>
      </w:r>
    </w:p>
    <w:p w:rsidR="00583855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80A" w:rsidRPr="00E3080A">
        <w:rPr>
          <w:rFonts w:ascii="Arial" w:hAnsi="Arial" w:cs="Arial"/>
          <w:sz w:val="20"/>
          <w:szCs w:val="20"/>
        </w:rPr>
        <w:t>możliwość sprawnej wymiany źródła zasilania (bateria/akumulator) bądź szybkiego powtórnego naładowania.</w:t>
      </w:r>
    </w:p>
    <w:p w:rsidR="00E3080A" w:rsidRPr="00E3080A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E3080A" w:rsidRPr="00E3080A">
        <w:rPr>
          <w:rFonts w:ascii="Arial" w:hAnsi="Arial" w:cs="Arial"/>
          <w:sz w:val="20"/>
          <w:szCs w:val="20"/>
        </w:rPr>
        <w:t xml:space="preserve">atarka musi posiadać niezbędne wyposażenie umożliwiające ładowanie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3080A" w:rsidRPr="00E3080A">
        <w:rPr>
          <w:rFonts w:ascii="Arial" w:hAnsi="Arial" w:cs="Arial"/>
          <w:sz w:val="20"/>
          <w:szCs w:val="20"/>
        </w:rPr>
        <w:t>w standardowych gniazdkach używanych w Polsce.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Czas pracy urządzenia - urządzenie powinno być w stanie świecić światłem ciągłym przez przynajmniej 150 godzin w trybie oszczędnym.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Zestaw powinien również zawierać ładowarkę sieciową.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Gwarancja na latarkę co najmniej 24 miesięcy</w:t>
      </w:r>
    </w:p>
    <w:p w:rsidR="00E3080A" w:rsidRPr="00E3080A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>Data produkcji latarek nie wcześniej niż 2022 rok.</w:t>
      </w:r>
    </w:p>
    <w:p w:rsidR="00583855" w:rsidRDefault="00583855" w:rsidP="00583855">
      <w:pPr>
        <w:tabs>
          <w:tab w:val="left" w:pos="360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 xml:space="preserve">Realizacja zamówienia w terminie do 15 dni roboczych od daty zawarcia umowy, nie później niż do dnia </w:t>
      </w:r>
      <w:r w:rsidR="001C45A4">
        <w:rPr>
          <w:rFonts w:ascii="Arial" w:hAnsi="Arial" w:cs="Arial"/>
          <w:b/>
          <w:i/>
          <w:sz w:val="18"/>
          <w:szCs w:val="18"/>
        </w:rPr>
        <w:t>31</w:t>
      </w:r>
      <w:r w:rsidRPr="00786D9D">
        <w:rPr>
          <w:rFonts w:ascii="Arial" w:hAnsi="Arial" w:cs="Arial"/>
          <w:b/>
          <w:i/>
          <w:sz w:val="18"/>
          <w:szCs w:val="18"/>
        </w:rPr>
        <w:t>.0</w:t>
      </w:r>
      <w:r w:rsidR="007B64C7">
        <w:rPr>
          <w:rFonts w:ascii="Arial" w:hAnsi="Arial" w:cs="Arial"/>
          <w:b/>
          <w:i/>
          <w:sz w:val="18"/>
          <w:szCs w:val="18"/>
        </w:rPr>
        <w:t>8</w:t>
      </w:r>
      <w:r w:rsidRPr="00786D9D">
        <w:rPr>
          <w:rFonts w:ascii="Arial" w:hAnsi="Arial" w:cs="Arial"/>
          <w:b/>
          <w:i/>
          <w:sz w:val="18"/>
          <w:szCs w:val="18"/>
        </w:rPr>
        <w:t>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lastRenderedPageBreak/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C45A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C45A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terminie do dnia</w:t>
      </w:r>
      <w:r w:rsidR="005B4D3B"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0F3E2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25.07.2023, do </w:t>
      </w:r>
      <w:bookmarkStart w:id="0" w:name="_GoBack"/>
      <w:bookmarkEnd w:id="0"/>
      <w:r w:rsidR="00651D0B"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o 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:00.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83855" w:rsidRDefault="00583855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83855" w:rsidRPr="00546139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83855" w:rsidRPr="00BF63DA" w:rsidTr="000760F4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83855" w:rsidRPr="00BF63DA" w:rsidTr="000760F4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83855" w:rsidRPr="00BF63DA" w:rsidRDefault="00583855" w:rsidP="000760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83855" w:rsidRPr="00BF63DA" w:rsidRDefault="00583855" w:rsidP="000760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83855" w:rsidRPr="00BF63DA" w:rsidRDefault="00583855" w:rsidP="00583855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BF63DA">
        <w:rPr>
          <w:rFonts w:ascii="Arial" w:hAnsi="Arial" w:cs="Arial"/>
          <w:b/>
          <w:sz w:val="20"/>
          <w:szCs w:val="20"/>
        </w:rPr>
        <w:t xml:space="preserve">okres gwarancji /G/ -  </w:t>
      </w:r>
      <w:r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83855" w:rsidRDefault="00583855" w:rsidP="00583855">
      <w:pPr>
        <w:jc w:val="both"/>
        <w:rPr>
          <w:rFonts w:ascii="Arial" w:hAnsi="Arial" w:cs="Arial"/>
          <w:b/>
          <w:sz w:val="20"/>
          <w:szCs w:val="20"/>
        </w:rPr>
      </w:pPr>
    </w:p>
    <w:p w:rsidR="00583855" w:rsidRPr="00BF63DA" w:rsidRDefault="00583855" w:rsidP="00583855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Podanie krótszego terminu gwarancji niż 24 miesięcy spowoduje odrzucenie oferty.</w:t>
      </w:r>
      <w:r w:rsidRPr="00BF63DA">
        <w:rPr>
          <w:rFonts w:ascii="Arial" w:hAnsi="Arial" w:cs="Arial"/>
          <w:sz w:val="20"/>
          <w:szCs w:val="20"/>
        </w:rPr>
        <w:t xml:space="preserve">                W przypadku braku podania w ofercie terminu gwarancji Zamawiający przyjmie do oceny                 w kryterium termin gwarancji minimalny 24 miesięczny i wykonawca otrzyma 0 pkt.</w:t>
      </w:r>
    </w:p>
    <w:p w:rsidR="00583855" w:rsidRPr="00BF63DA" w:rsidRDefault="00583855" w:rsidP="00583855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gwarancja - 48 miesięcy - 40 pkt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3855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lastRenderedPageBreak/>
        <w:t>gwarancja - 24 miesiące - 0 pkt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583855" w:rsidRPr="00BF63DA" w:rsidRDefault="00583855" w:rsidP="00583855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83855" w:rsidRPr="00BF63DA" w:rsidRDefault="00583855" w:rsidP="00583855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83855" w:rsidRPr="00BF63DA" w:rsidRDefault="00583855" w:rsidP="00583855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Ofertą najkorzystniejszą będzie oferta, która przedstawi najkorzystniejszy bilans ceny i terminu gwarancji wyliczony wg powyższego wzoru (uzyska największą ilość punktów).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4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0120E"/>
    <w:multiLevelType w:val="hybridMultilevel"/>
    <w:tmpl w:val="C85AB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36"/>
  </w:num>
  <w:num w:numId="8">
    <w:abstractNumId w:val="30"/>
  </w:num>
  <w:num w:numId="9">
    <w:abstractNumId w:val="18"/>
  </w:num>
  <w:num w:numId="10">
    <w:abstractNumId w:val="22"/>
  </w:num>
  <w:num w:numId="11">
    <w:abstractNumId w:val="35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27"/>
  </w:num>
  <w:num w:numId="17">
    <w:abstractNumId w:val="24"/>
  </w:num>
  <w:num w:numId="18">
    <w:abstractNumId w:val="38"/>
  </w:num>
  <w:num w:numId="19">
    <w:abstractNumId w:val="41"/>
  </w:num>
  <w:num w:numId="20">
    <w:abstractNumId w:val="33"/>
  </w:num>
  <w:num w:numId="21">
    <w:abstractNumId w:val="32"/>
  </w:num>
  <w:num w:numId="22">
    <w:abstractNumId w:val="13"/>
  </w:num>
  <w:num w:numId="23">
    <w:abstractNumId w:val="31"/>
  </w:num>
  <w:num w:numId="24">
    <w:abstractNumId w:val="26"/>
  </w:num>
  <w:num w:numId="25">
    <w:abstractNumId w:val="25"/>
  </w:num>
  <w:num w:numId="26">
    <w:abstractNumId w:val="15"/>
  </w:num>
  <w:num w:numId="27">
    <w:abstractNumId w:val="21"/>
  </w:num>
  <w:num w:numId="28">
    <w:abstractNumId w:val="40"/>
  </w:num>
  <w:num w:numId="29">
    <w:abstractNumId w:val="39"/>
  </w:num>
  <w:num w:numId="30">
    <w:abstractNumId w:val="39"/>
    <w:lvlOverride w:ilvl="0">
      <w:startOverride w:val="5"/>
    </w:lvlOverride>
    <w:lvlOverride w:ilvl="1">
      <w:startOverride w:val="13"/>
    </w:lvlOverride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7"/>
  </w:num>
  <w:num w:numId="35">
    <w:abstractNumId w:val="23"/>
  </w:num>
  <w:num w:numId="36">
    <w:abstractNumId w:val="20"/>
  </w:num>
  <w:num w:numId="37">
    <w:abstractNumId w:val="19"/>
  </w:num>
  <w:num w:numId="38">
    <w:abstractNumId w:val="7"/>
  </w:num>
  <w:num w:numId="39">
    <w:abstractNumId w:val="10"/>
  </w:num>
  <w:num w:numId="40">
    <w:abstractNumId w:val="1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0F3E29"/>
    <w:rsid w:val="00104FA0"/>
    <w:rsid w:val="00131BF7"/>
    <w:rsid w:val="001367B3"/>
    <w:rsid w:val="0014334E"/>
    <w:rsid w:val="00171877"/>
    <w:rsid w:val="001733C3"/>
    <w:rsid w:val="001735A4"/>
    <w:rsid w:val="001A3F5A"/>
    <w:rsid w:val="001C45A4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83855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D46D9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D68A1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3080A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E7BC-F8C7-4B0E-A65F-0632666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146</cp:revision>
  <cp:lastPrinted>2021-03-16T12:19:00Z</cp:lastPrinted>
  <dcterms:created xsi:type="dcterms:W3CDTF">2017-02-22T08:19:00Z</dcterms:created>
  <dcterms:modified xsi:type="dcterms:W3CDTF">2023-07-18T12:42:00Z</dcterms:modified>
</cp:coreProperties>
</file>