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451B1A1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B970F0">
        <w:rPr>
          <w:rFonts w:asciiTheme="minorHAnsi" w:hAnsiTheme="minorHAnsi" w:cstheme="minorHAnsi"/>
          <w:b/>
          <w:sz w:val="24"/>
          <w:szCs w:val="24"/>
        </w:rPr>
        <w:t>20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258509B" w14:textId="77777777" w:rsidR="00B970F0" w:rsidRPr="00B970F0" w:rsidRDefault="00B970F0" w:rsidP="00B970F0">
      <w:pPr>
        <w:suppressAutoHyphens/>
        <w:ind w:right="283"/>
        <w:jc w:val="both"/>
        <w:rPr>
          <w:rFonts w:cs="Calibri"/>
          <w:b/>
          <w:bCs/>
          <w:sz w:val="24"/>
          <w:szCs w:val="24"/>
          <w:lang w:eastAsia="ar-SA"/>
        </w:rPr>
      </w:pPr>
      <w:r w:rsidRPr="00B970F0">
        <w:rPr>
          <w:rFonts w:cs="Calibri"/>
          <w:b/>
          <w:bCs/>
          <w:sz w:val="24"/>
          <w:szCs w:val="24"/>
          <w:lang w:eastAsia="ar-SA"/>
        </w:rPr>
        <w:t>Opracowanie kompleksowej dokumentacji projektowo - kosztorysowej w celu rozbudowy ulicy Pancerz na odcinku od ul. Starej Cegielni do ul. Stary Tor w ramach zadania inwestycyjnego nr 2023/22 pn. „Opracowanie projektu rozbudowy ul. Pancerz”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3FAB-DA26-457D-B366-71446374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Ewa Widawska</cp:lastModifiedBy>
  <cp:revision>4</cp:revision>
  <cp:lastPrinted>2021-09-14T08:03:00Z</cp:lastPrinted>
  <dcterms:created xsi:type="dcterms:W3CDTF">2024-05-08T12:35:00Z</dcterms:created>
  <dcterms:modified xsi:type="dcterms:W3CDTF">2024-05-09T06:19:00Z</dcterms:modified>
</cp:coreProperties>
</file>