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C71A" w14:textId="77777777" w:rsidR="00AD6786" w:rsidRPr="00097E9D" w:rsidRDefault="00AD6786" w:rsidP="00AD6786">
      <w:pPr>
        <w:pStyle w:val="Bezodstpw"/>
        <w:rPr>
          <w:rFonts w:ascii="Times New Roman" w:hAnsi="Times New Roman"/>
          <w:sz w:val="20"/>
          <w:szCs w:val="20"/>
        </w:rPr>
      </w:pPr>
      <w:r w:rsidRPr="00097E9D">
        <w:rPr>
          <w:rFonts w:ascii="Times New Roman" w:hAnsi="Times New Roman"/>
          <w:sz w:val="20"/>
          <w:szCs w:val="20"/>
        </w:rPr>
        <w:t>Niżej opisany sprzęt musi być fabrycznie nowy, nigdy nieużywany.</w:t>
      </w:r>
    </w:p>
    <w:p w14:paraId="5D7FE8CA" w14:textId="77777777" w:rsidR="00AD6786" w:rsidRPr="00097E9D" w:rsidRDefault="00AD6786" w:rsidP="00AD6786">
      <w:pPr>
        <w:pStyle w:val="Bezodstpw"/>
        <w:rPr>
          <w:rFonts w:ascii="Times New Roman" w:hAnsi="Times New Roman"/>
          <w:sz w:val="20"/>
          <w:szCs w:val="20"/>
        </w:rPr>
      </w:pPr>
      <w:r w:rsidRPr="00097E9D">
        <w:rPr>
          <w:rFonts w:ascii="Times New Roman" w:hAnsi="Times New Roman"/>
          <w:sz w:val="20"/>
          <w:szCs w:val="20"/>
        </w:rPr>
        <w:t>Jeśli sprzęt wymaga dodatkowego oprogramowania w postaci systemu operacyjnego lub</w:t>
      </w:r>
    </w:p>
    <w:p w14:paraId="0F127E01" w14:textId="77777777" w:rsidR="00AD6786" w:rsidRPr="00097E9D" w:rsidRDefault="00AD6786" w:rsidP="00AD6786">
      <w:pPr>
        <w:pStyle w:val="Bezodstpw"/>
        <w:rPr>
          <w:rFonts w:ascii="Times New Roman" w:hAnsi="Times New Roman"/>
          <w:sz w:val="20"/>
          <w:szCs w:val="20"/>
        </w:rPr>
      </w:pPr>
      <w:r w:rsidRPr="00097E9D">
        <w:rPr>
          <w:rFonts w:ascii="Times New Roman" w:hAnsi="Times New Roman"/>
          <w:sz w:val="20"/>
          <w:szCs w:val="20"/>
        </w:rPr>
        <w:t>pakietu biurowego, należy dostarczyć go zgodnie z opisem. Oprogramowanie musi być</w:t>
      </w:r>
    </w:p>
    <w:p w14:paraId="5378A010" w14:textId="77777777" w:rsidR="00AD6786" w:rsidRPr="00097E9D" w:rsidRDefault="00AD6786" w:rsidP="00AD6786">
      <w:pPr>
        <w:pStyle w:val="Bezodstpw"/>
        <w:rPr>
          <w:rFonts w:ascii="Times New Roman" w:hAnsi="Times New Roman"/>
          <w:sz w:val="20"/>
          <w:szCs w:val="20"/>
        </w:rPr>
      </w:pPr>
      <w:r w:rsidRPr="00097E9D">
        <w:rPr>
          <w:rFonts w:ascii="Times New Roman" w:hAnsi="Times New Roman"/>
          <w:sz w:val="20"/>
          <w:szCs w:val="20"/>
        </w:rPr>
        <w:t>nieużywane i nigdy wcześniej nieaktywowane. Zamawiający przeprowadzi weryfikację oryginalności dostarczonych programów komputerowych u producenta oprogramowania  w przypadku wystąpienia wątpliwości co do jego legalności. Jeśli producent oprogramowania wydaje i wymaga do potwierdzenia legalności dodatkowych dokumentów lub naklejek, należy je dołączyć do sprzętu. Oprogramowanie musi być zainstalowane na opisanym sprzęcie tylko w przypadkach, w których jest to wyszczególnione w opisie. Oprogramowanie przeznaczone jest do urzędu, nie w celach edukacyjnych.</w:t>
      </w:r>
    </w:p>
    <w:p w14:paraId="55A16C63" w14:textId="77777777" w:rsidR="00AD6786" w:rsidRPr="00097E9D" w:rsidRDefault="00AD6786" w:rsidP="00AD6786">
      <w:pPr>
        <w:pStyle w:val="Bezodstpw"/>
        <w:rPr>
          <w:rFonts w:ascii="Times New Roman" w:hAnsi="Times New Roman"/>
          <w:sz w:val="20"/>
          <w:szCs w:val="20"/>
        </w:rPr>
      </w:pPr>
      <w:r w:rsidRPr="00097E9D">
        <w:rPr>
          <w:rFonts w:ascii="Times New Roman" w:hAnsi="Times New Roman"/>
          <w:sz w:val="20"/>
          <w:szCs w:val="20"/>
        </w:rPr>
        <w:t>Wykonawca ma obowiązek na etapie dostaw umożliwić weryfikacje dostarczonego sprzętu i w przypadku stwierdzenia przez zamawiającego niezgodności z ofertą i/lub opisem przedmiotu zamówienia, zamawiający zastrzega sobie prawo wstrzymania dostawy danego sprzętu oraz nakazanie wykonawcy natychmiastowej jego wymiany na koszt i odpowiedzialność wykonawcy.</w:t>
      </w:r>
    </w:p>
    <w:p w14:paraId="475FEADC" w14:textId="77777777" w:rsidR="00DB17E7" w:rsidRPr="00097E9D" w:rsidRDefault="00DB17E7" w:rsidP="00B9268D">
      <w:pPr>
        <w:rPr>
          <w:sz w:val="20"/>
          <w:szCs w:val="20"/>
        </w:rPr>
      </w:pPr>
    </w:p>
    <w:p w14:paraId="35AF6AFD" w14:textId="77777777" w:rsidR="00DB17E7" w:rsidRPr="00097E9D" w:rsidRDefault="00DB17E7" w:rsidP="00B9268D">
      <w:pPr>
        <w:rPr>
          <w:sz w:val="20"/>
          <w:szCs w:val="20"/>
        </w:rPr>
      </w:pPr>
    </w:p>
    <w:p w14:paraId="110231F6" w14:textId="115EC034" w:rsidR="00B9268D" w:rsidRPr="00097E9D" w:rsidRDefault="00DB17E7" w:rsidP="00B9268D">
      <w:pPr>
        <w:rPr>
          <w:b/>
          <w:bCs/>
          <w:sz w:val="20"/>
          <w:szCs w:val="20"/>
        </w:rPr>
      </w:pPr>
      <w:r w:rsidRPr="00097E9D">
        <w:rPr>
          <w:b/>
          <w:bCs/>
          <w:sz w:val="20"/>
          <w:szCs w:val="20"/>
        </w:rPr>
        <w:t>Serwer – 2 szt.</w:t>
      </w:r>
    </w:p>
    <w:p w14:paraId="52293C0C" w14:textId="77777777" w:rsidR="00DB17E7" w:rsidRPr="00097E9D" w:rsidRDefault="00DB17E7" w:rsidP="00B9268D">
      <w:pPr>
        <w:rPr>
          <w:sz w:val="20"/>
          <w:szCs w:val="20"/>
        </w:rPr>
      </w:pP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7514"/>
      </w:tblGrid>
      <w:tr w:rsidR="00B9268D" w:rsidRPr="00097E9D" w14:paraId="7D23B24B" w14:textId="77777777" w:rsidTr="00DB17E7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36005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Parametr</w:t>
            </w:r>
          </w:p>
        </w:tc>
        <w:tc>
          <w:tcPr>
            <w:tcW w:w="7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75563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Charakterystyka (wymagania minimalne)</w:t>
            </w:r>
          </w:p>
        </w:tc>
      </w:tr>
      <w:tr w:rsidR="00B9268D" w:rsidRPr="00097E9D" w14:paraId="6B7EE0B5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BE6B3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Obudowa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E39D0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 xml:space="preserve">Obudowa Rack o wysokości max 2U. Możliwość instalacji minimum 8 dysków 2.5”. Komplet wysuwanych szyn umożliwiających montaż w szafie rack i wysuwanie serwera do celów serwisowych oraz organizatorem do kabli. </w:t>
            </w:r>
          </w:p>
          <w:p w14:paraId="550CEA21" w14:textId="77777777" w:rsidR="00B9268D" w:rsidRPr="00097E9D" w:rsidRDefault="00B9268D">
            <w:pPr>
              <w:spacing w:line="254" w:lineRule="auto"/>
              <w:rPr>
                <w:b/>
                <w:bCs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Obudowa musi mieć możliwość wyposażenia w 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B9268D" w:rsidRPr="00097E9D" w14:paraId="555593A7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F6F18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Płyta główna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5E8ED" w14:textId="5768A316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B9268D" w:rsidRPr="00097E9D" w14:paraId="4A9087D0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E596A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Chipset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918FD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Dedykowany przez producenta procesora do pracy w serwerach dwuprocesorowych</w:t>
            </w:r>
          </w:p>
        </w:tc>
      </w:tr>
      <w:tr w:rsidR="00B9268D" w:rsidRPr="00097E9D" w14:paraId="3DEC16FF" w14:textId="77777777" w:rsidTr="00DB17E7">
        <w:trPr>
          <w:trHeight w:val="1429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7119A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Procesor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B0F04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 xml:space="preserve">Zainstalowane dwa procesory min. 8-rdzeniowe klasy x86, min. 3.2GHz, dedykowane do pracy z zaoferowanym serwerem umożliwiające osiągnięcie wyniku min. 139 w teście SPECrate2017_int_base, dostępnym na stronie </w:t>
            </w:r>
            <w:hyperlink r:id="rId8" w:history="1">
              <w:r w:rsidRPr="00097E9D">
                <w:rPr>
                  <w:rStyle w:val="Hipercze"/>
                  <w:kern w:val="2"/>
                  <w:sz w:val="20"/>
                  <w:szCs w:val="20"/>
                </w:rPr>
                <w:t>www.spec.org</w:t>
              </w:r>
            </w:hyperlink>
            <w:r w:rsidRPr="00097E9D">
              <w:rPr>
                <w:kern w:val="2"/>
                <w:sz w:val="20"/>
                <w:szCs w:val="20"/>
              </w:rPr>
              <w:t xml:space="preserve"> dla konfiguracji dwuprocesorowej.</w:t>
            </w:r>
          </w:p>
        </w:tc>
      </w:tr>
      <w:tr w:rsidR="00B9268D" w:rsidRPr="00097E9D" w14:paraId="798E60C0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B08EF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RAM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2798F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Minimum 256GB DDR4 RDIMM 3200MT/s, na płycie głównej powinno znajdować się minimum 32 sloty przeznaczone do instalacji pamięci. Płyta główna powinna obsługiwać do 4TB pamięci RAM.</w:t>
            </w:r>
          </w:p>
        </w:tc>
      </w:tr>
      <w:tr w:rsidR="00B9268D" w:rsidRPr="00097E9D" w14:paraId="170C5C9E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2A4FA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Funkcjonalność pamięci RAM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FF524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Advanced ECC, Memory Page Retire (MPR), Fault Resilient Memory, Memory Self-Healing PPR, PCLS.</w:t>
            </w:r>
          </w:p>
        </w:tc>
      </w:tr>
      <w:tr w:rsidR="00B9268D" w:rsidRPr="00097E9D" w14:paraId="7D3710D9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9DA83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Gniazda PCI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0A783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 xml:space="preserve">Min. 8 slotów PCIe generacji 3, w tym min. 2 sloty x16. </w:t>
            </w:r>
          </w:p>
        </w:tc>
      </w:tr>
      <w:tr w:rsidR="00B9268D" w:rsidRPr="00097E9D" w14:paraId="06C2AC48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E40E1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Interfejsy sieciowe/FC/SAS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BCEE2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 xml:space="preserve">Wbudowane </w:t>
            </w:r>
            <w:r w:rsidRPr="00097E9D">
              <w:rPr>
                <w:color w:val="000000"/>
                <w:kern w:val="2"/>
                <w:sz w:val="20"/>
                <w:szCs w:val="20"/>
              </w:rPr>
              <w:t>dwa interfejsy sieciowe 1Gb Ethernet w standardzie BaseT oraz dwa interfejsy sieciowe 25Gb Ethernet ze złączami w standardzie SFP28</w:t>
            </w:r>
            <w:r w:rsidRPr="00097E9D">
              <w:rPr>
                <w:kern w:val="2"/>
                <w:sz w:val="20"/>
                <w:szCs w:val="20"/>
              </w:rPr>
              <w:t xml:space="preserve"> </w:t>
            </w:r>
          </w:p>
          <w:p w14:paraId="7D1C7117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</w:p>
          <w:p w14:paraId="472B7A03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Dodatkowe karty:</w:t>
            </w:r>
          </w:p>
          <w:p w14:paraId="69F4AC44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Dwuportowa karta FC 16Gb</w:t>
            </w:r>
          </w:p>
          <w:p w14:paraId="6A818B1C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B9268D" w:rsidRPr="00097E9D" w14:paraId="7D9DA051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80A57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de-DE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Dyski twarde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190AF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  <w:lang w:val="de-DE"/>
              </w:rPr>
            </w:pPr>
            <w:r w:rsidRPr="00097E9D">
              <w:rPr>
                <w:kern w:val="2"/>
                <w:sz w:val="20"/>
                <w:szCs w:val="20"/>
                <w:lang w:val="de-DE"/>
              </w:rPr>
              <w:t>Możliwość instalacji dysków SAS, SATA, SSD, NVMe.</w:t>
            </w:r>
          </w:p>
          <w:p w14:paraId="646864C3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  <w:lang w:val="de-DE"/>
              </w:rPr>
            </w:pPr>
            <w:r w:rsidRPr="00097E9D">
              <w:rPr>
                <w:kern w:val="2"/>
                <w:sz w:val="20"/>
                <w:szCs w:val="20"/>
                <w:lang w:val="de-DE"/>
              </w:rPr>
              <w:t>Zainstalowane 2 dyski SSD o pojemności min. 960GB, 12Gb, 2,5“ Hot-Plug.</w:t>
            </w:r>
          </w:p>
          <w:p w14:paraId="13EE68DB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  <w:lang w:val="de-DE"/>
              </w:rPr>
              <w:t xml:space="preserve">Możliwość zainstalowania </w:t>
            </w:r>
            <w:r w:rsidRPr="00097E9D">
              <w:rPr>
                <w:color w:val="000000"/>
                <w:kern w:val="2"/>
                <w:sz w:val="20"/>
                <w:szCs w:val="20"/>
              </w:rPr>
              <w:t>dedykowanego modułu dla hypervisora wirtualizacyjnego, wyposażony w 2 nośniki typu flash o pojemności min. 64GB, z możliwością konfiguracji zabezpieczenia synchronizacji pomiędzy nośnikami z poziomu BIOS serwera, rozwiązanie nie może powodować zmniejszenia ilości wnęk na dyski twarde.</w:t>
            </w:r>
          </w:p>
          <w:p w14:paraId="3C394F22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  <w:lang w:val="de-DE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Możliwość instalacji dwóch dysków M.2 SATA o pojemności min. 480GB oraz możliwość konfiguracji w RAID 1 (Hot-Plug)</w:t>
            </w:r>
          </w:p>
        </w:tc>
      </w:tr>
      <w:tr w:rsidR="00B9268D" w:rsidRPr="00097E9D" w14:paraId="10554040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C42E2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lastRenderedPageBreak/>
              <w:t>Kontroler RAID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E8A88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  <w:lang w:val="de-DE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Sprzętowy kontroler dyskowy, posiadający min. 8GB nieulotnej pamięci cache, możliwe konfiguracje poziomów RAID: 0, 1, 5, 6, 10, 50, 60. Wsparcie dla dysków samoszyfrujących.</w:t>
            </w:r>
          </w:p>
        </w:tc>
      </w:tr>
      <w:tr w:rsidR="00B9268D" w:rsidRPr="00097E9D" w14:paraId="1A18678A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E9D9C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de-DE"/>
              </w:rPr>
            </w:pPr>
            <w:r w:rsidRPr="00097E9D">
              <w:rPr>
                <w:b/>
                <w:bCs/>
                <w:kern w:val="2"/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132A7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 xml:space="preserve">4xUSB, min. 2 port USB 2.0 oraz 2 porty USB 3.0 (w tym 1 wewnętrzny), </w:t>
            </w:r>
          </w:p>
          <w:p w14:paraId="2B41075D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 xml:space="preserve">1 porty VGA, </w:t>
            </w:r>
          </w:p>
          <w:p w14:paraId="78C43454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Możliwość rozbudowy o Serial Port</w:t>
            </w:r>
          </w:p>
        </w:tc>
      </w:tr>
      <w:tr w:rsidR="00B9268D" w:rsidRPr="00097E9D" w14:paraId="6025972D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8D7B3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de-DE"/>
              </w:rPr>
            </w:pPr>
            <w:r w:rsidRPr="00097E9D">
              <w:rPr>
                <w:b/>
                <w:bCs/>
                <w:kern w:val="2"/>
                <w:sz w:val="20"/>
                <w:szCs w:val="20"/>
                <w:lang w:val="de-DE"/>
              </w:rPr>
              <w:t>Video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7BB34" w14:textId="77777777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Zintegrowana karta graficzna umożliwiająca wyświetlenie rozdzielczości min. 1280x1024</w:t>
            </w:r>
          </w:p>
        </w:tc>
      </w:tr>
      <w:tr w:rsidR="00B9268D" w:rsidRPr="00097E9D" w14:paraId="312A9F95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578A9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Wentylatory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2A0AB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Redundantne</w:t>
            </w:r>
          </w:p>
        </w:tc>
      </w:tr>
      <w:tr w:rsidR="00B9268D" w:rsidRPr="00097E9D" w14:paraId="7967EC9C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8DA57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Zasilacze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D12D2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Redundantne, Hot-Plug min. 800W każdy.</w:t>
            </w:r>
          </w:p>
        </w:tc>
      </w:tr>
      <w:tr w:rsidR="00B9268D" w:rsidRPr="00097E9D" w14:paraId="29FBFC99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D1336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System operacyjny/dodatkowe oprogramowani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6BFE0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Nie wymagany</w:t>
            </w:r>
          </w:p>
        </w:tc>
      </w:tr>
      <w:tr w:rsidR="00B9268D" w:rsidRPr="00097E9D" w14:paraId="4EC12C6A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635C0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Bezpieczeństwo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8DB1F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moduł TPM 2.0</w:t>
            </w:r>
          </w:p>
          <w:p w14:paraId="429AFBF8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Wbudowany czujnik otwarcia obudowy współpracujący z BIOS i kartą zarządzającą.</w:t>
            </w:r>
          </w:p>
        </w:tc>
      </w:tr>
      <w:tr w:rsidR="00B9268D" w:rsidRPr="00097E9D" w14:paraId="5FCBB0A0" w14:textId="77777777" w:rsidTr="00DB17E7">
        <w:trPr>
          <w:trHeight w:val="98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1B7BF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Diagnostyka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30109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Panel LCD umieszczony na froncie obudowy, umożliwiający wyświetlenie informacji o stanie procesora, pamięci, dysków, BIOS’u, zasilaniu oraz temperaturze.</w:t>
            </w:r>
          </w:p>
        </w:tc>
      </w:tr>
      <w:tr w:rsidR="00B9268D" w:rsidRPr="00097E9D" w14:paraId="6B058C44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3DBCB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Karta Zarządzania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3C347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Niezależna od zainstalowanego na serwerze systemu operacyjnego posiadająca dedykowany port Gigabit Ethernet RJ-45 i umożliwiająca:</w:t>
            </w:r>
          </w:p>
          <w:p w14:paraId="5A774E09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2DF9A7E8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5DAB33B0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0BEAE0ED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4CC38C7C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04F14738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</w:rPr>
              <w:t>wsparcie dla IPv6;</w:t>
            </w:r>
          </w:p>
          <w:p w14:paraId="3745DE79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</w:rPr>
              <w:t>wsparcie dla WSMAN (Web Service for Management); SNMP; IPMI2.0, SSH, Redfish;</w:t>
            </w:r>
          </w:p>
          <w:p w14:paraId="0E74AB77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2CE2B01A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0F8A8DF2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</w:rPr>
              <w:t>integracja z Active Directory;</w:t>
            </w:r>
          </w:p>
          <w:p w14:paraId="51742EBE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713200D8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</w:rPr>
              <w:t>wsparcie dla dynamic DNS;</w:t>
            </w:r>
          </w:p>
          <w:p w14:paraId="265745CC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7D1D692A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6C586A17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  <w:p w14:paraId="16EADBAF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Dodatkowe oprogramowanie umożliwiające zarządzanie poprzez sieć, spełniające minimalne wymagania:</w:t>
            </w:r>
          </w:p>
          <w:p w14:paraId="4AFA8EA2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wsparcie dla serwerów, urządzeń sieciowych oraz pamięci masowych;</w:t>
            </w:r>
          </w:p>
          <w:p w14:paraId="093EB053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zarządzania dostarczonymi serwerami bez udziału dedykowanego agenta;</w:t>
            </w:r>
          </w:p>
          <w:p w14:paraId="44FF20F7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wsparcie dla protokołów – WMI, SNMP, IPMI, WSMan, Linux SSH;</w:t>
            </w:r>
          </w:p>
          <w:p w14:paraId="0AA08225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oskryptowywania procesu wykrywania urządzeń;</w:t>
            </w:r>
          </w:p>
          <w:p w14:paraId="4AAD73D2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uruchamiania procesu wykrywania urządzeń w oparciu o harmonogram;</w:t>
            </w:r>
          </w:p>
          <w:p w14:paraId="7B4129D5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szczegółowy opis wykrytych systemów oraz ich komponentów;</w:t>
            </w:r>
          </w:p>
          <w:p w14:paraId="0DEEDBD3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lastRenderedPageBreak/>
              <w:t>możliwość eksportu raportu do CSV, HTML, XLS;</w:t>
            </w:r>
          </w:p>
          <w:p w14:paraId="1F73E27B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grupowanie urządzeń w oparciu o kryteria użytkownika;</w:t>
            </w:r>
          </w:p>
          <w:p w14:paraId="3BC43E55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automatyczne skrypty CLI umożliwiające dodawanie i edycję grup urządzeń;</w:t>
            </w:r>
          </w:p>
          <w:p w14:paraId="72981ED0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</w:rPr>
              <w:t>szybki podgląd stanu środowiska;</w:t>
            </w:r>
          </w:p>
          <w:p w14:paraId="50E30CE5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podsumowanie stanu dla każdego urządzenia;</w:t>
            </w:r>
          </w:p>
          <w:p w14:paraId="3172866F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szczegółowy status urządzenia/elementu/komponentu;</w:t>
            </w:r>
          </w:p>
          <w:p w14:paraId="119C109E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generowanie alertów przy zmianie stanu urządzenia;</w:t>
            </w:r>
          </w:p>
          <w:p w14:paraId="2B362B08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filtry raportów umożliwiające podgląd najważniejszych zdarzeń;</w:t>
            </w:r>
          </w:p>
          <w:p w14:paraId="581D9D22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integracja z service desk producenta dostarczonej platformy sprzętowej;</w:t>
            </w:r>
          </w:p>
          <w:p w14:paraId="03220948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</w:rPr>
              <w:t>możliwość przejęcia zdalnego pulpitu;</w:t>
            </w:r>
          </w:p>
          <w:p w14:paraId="4BCAC029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</w:rPr>
              <w:t>możliwość podmontowania wirtualnego napędu;</w:t>
            </w:r>
          </w:p>
          <w:p w14:paraId="3C3AB6CB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kreator umożliwiający dostosowanie akcji dla wybranych alertów;</w:t>
            </w:r>
          </w:p>
          <w:p w14:paraId="338368AE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</w:rPr>
              <w:t>możliwość importu plików MIB;</w:t>
            </w:r>
          </w:p>
          <w:p w14:paraId="5353BA5E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przesyłanie alertów „as-is” do innych konsol firm trzecich;</w:t>
            </w:r>
          </w:p>
          <w:p w14:paraId="4E219C36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aktualizacja oparta o wybranie źródła bibliotek (lokalna, on-line producenta oferowanego rozwiązania);</w:t>
            </w:r>
          </w:p>
          <w:p w14:paraId="7A72AB51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instalacji sterowników i oprogramowania wewnętrznego bez potrzeby instalacji agenta;</w:t>
            </w:r>
          </w:p>
          <w:p w14:paraId="1C232B41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serwerów;</w:t>
            </w:r>
          </w:p>
          <w:p w14:paraId="0C3F1497" w14:textId="77777777" w:rsidR="00B9268D" w:rsidRPr="00097E9D" w:rsidRDefault="00B9268D" w:rsidP="00B9268D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097E9D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moduł raportujący pozwalający na wygenerowanie następujących informacji: nr seryjny sprzętu, konfiguracja poszczególnych urządzeń, wersje oprogramowania wewnętrznego, obsadzenie slotów PCIe i gniazd pamięci, informację o maszynach wirtualnych, aktualne informacje o stanie gwarancji, adresy IP kart sieciowych.</w:t>
            </w:r>
          </w:p>
        </w:tc>
      </w:tr>
      <w:tr w:rsidR="00B9268D" w:rsidRPr="00097E9D" w14:paraId="435F0C7C" w14:textId="77777777" w:rsidTr="00DB17E7"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2FB5F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2504A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 xml:space="preserve">Serwer musi być wyprodukowany zgodnie z normą ISO-9001:2015 oraz ISO-14001. </w:t>
            </w:r>
            <w:r w:rsidRPr="00097E9D">
              <w:rPr>
                <w:kern w:val="2"/>
                <w:sz w:val="20"/>
                <w:szCs w:val="20"/>
              </w:rPr>
              <w:br/>
            </w:r>
            <w:r w:rsidRPr="00097E9D">
              <w:rPr>
                <w:color w:val="000000"/>
                <w:kern w:val="2"/>
                <w:sz w:val="20"/>
                <w:szCs w:val="20"/>
              </w:rPr>
              <w:t>Serwer musi posiadać deklaracja CE.</w:t>
            </w:r>
            <w:r w:rsidRPr="00097E9D">
              <w:rPr>
                <w:kern w:val="2"/>
                <w:sz w:val="20"/>
                <w:szCs w:val="20"/>
              </w:rPr>
              <w:br/>
            </w:r>
            <w:r w:rsidRPr="00097E9D">
              <w:rPr>
                <w:color w:val="000000"/>
                <w:kern w:val="2"/>
                <w:sz w:val="20"/>
                <w:szCs w:val="20"/>
              </w:rPr>
              <w:t>Oferowany serwer musi znajdować się na liście Windows Server Catalog i posiadać status „Certified for Windows” dla systemów Microsoft Windows 2016, Microsoft Windows 2019, Microsoft Windows 2022.</w:t>
            </w:r>
          </w:p>
        </w:tc>
      </w:tr>
      <w:tr w:rsidR="00B9268D" w:rsidRPr="00097E9D" w14:paraId="38116082" w14:textId="77777777" w:rsidTr="00DB17E7">
        <w:trPr>
          <w:trHeight w:val="5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ED693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Warunki gwarancji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AA3F7" w14:textId="5374E4CB" w:rsidR="00B9268D" w:rsidRPr="00097E9D" w:rsidRDefault="008066B3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>Min. 2</w:t>
            </w:r>
            <w:r w:rsidR="00B9268D" w:rsidRPr="00097E9D">
              <w:rPr>
                <w:color w:val="000000"/>
                <w:kern w:val="2"/>
                <w:sz w:val="20"/>
                <w:szCs w:val="20"/>
              </w:rPr>
              <w:t xml:space="preserve"> lata gwarancji producenta, z czasem reakcji do następnego dnia roboczego od przyjęcia zgłoszenia, możliwość zgłaszania awarii 24x7x365 poprzez ogólnopolską linię telefoniczną producenta.</w:t>
            </w:r>
          </w:p>
          <w:p w14:paraId="29E0F70D" w14:textId="6D65C95F" w:rsidR="00B9268D" w:rsidRPr="00097E9D" w:rsidRDefault="00B9268D">
            <w:pPr>
              <w:spacing w:line="254" w:lineRule="auto"/>
              <w:rPr>
                <w:color w:val="000000"/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Zamawiający wymaga</w:t>
            </w:r>
            <w:r w:rsidR="00DB17E7" w:rsidRPr="00097E9D">
              <w:rPr>
                <w:kern w:val="2"/>
                <w:sz w:val="20"/>
                <w:szCs w:val="20"/>
              </w:rPr>
              <w:t>, aby w przypadku wymiany dyski twarde zostały u Zamawiającego.</w:t>
            </w:r>
          </w:p>
          <w:p w14:paraId="367269AB" w14:textId="476555F6" w:rsidR="00B9268D" w:rsidRPr="00097E9D" w:rsidRDefault="00DB17E7">
            <w:pPr>
              <w:spacing w:line="254" w:lineRule="auto"/>
              <w:jc w:val="both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Serwis musi prowadzić producent lub autoryzowany przez producenta serwis, którego prace nie naruszają ogólnych warunków gwarancji i nie spowodują jej unieważnienia.</w:t>
            </w:r>
          </w:p>
          <w:p w14:paraId="38874290" w14:textId="77777777" w:rsidR="00B9268D" w:rsidRPr="00097E9D" w:rsidRDefault="00B9268D">
            <w:pPr>
              <w:spacing w:line="254" w:lineRule="auto"/>
              <w:jc w:val="both"/>
              <w:rPr>
                <w:kern w:val="2"/>
                <w:sz w:val="20"/>
                <w:szCs w:val="20"/>
              </w:rPr>
            </w:pPr>
            <w:r w:rsidRPr="00097E9D">
              <w:rPr>
                <w:color w:val="000000"/>
                <w:kern w:val="2"/>
                <w:sz w:val="20"/>
                <w:szCs w:val="20"/>
              </w:rPr>
              <w:t>Możliwość sprawdzenia statusu gwarancji poprzez stronę producenta podając unikatowy numer urządzenia oraz pobieranie uaktualnień mikrokodu oraz sterowników nawet w przypadku wygaśnięcia gwarancji serwera.</w:t>
            </w:r>
          </w:p>
        </w:tc>
      </w:tr>
      <w:tr w:rsidR="00B9268D" w:rsidRPr="00097E9D" w14:paraId="03BC37E7" w14:textId="77777777" w:rsidTr="00DB17E7">
        <w:trPr>
          <w:trHeight w:val="230"/>
        </w:trPr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03F09" w14:textId="77777777" w:rsidR="00B9268D" w:rsidRPr="00097E9D" w:rsidRDefault="00B9268D">
            <w:pPr>
              <w:spacing w:line="254" w:lineRule="auto"/>
              <w:jc w:val="center"/>
              <w:rPr>
                <w:b/>
                <w:bCs/>
                <w:kern w:val="2"/>
                <w:sz w:val="20"/>
                <w:szCs w:val="20"/>
                <w:lang w:val="en-US"/>
              </w:rPr>
            </w:pPr>
            <w:r w:rsidRPr="00097E9D">
              <w:rPr>
                <w:b/>
                <w:bCs/>
                <w:kern w:val="2"/>
                <w:sz w:val="20"/>
                <w:szCs w:val="20"/>
              </w:rPr>
              <w:t>Dokumentacja użytkownika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EEDA6" w14:textId="5B047E11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Zamawiający wymaga dokumentacji w języku polskim lub angi</w:t>
            </w:r>
            <w:r w:rsidR="00097E9D">
              <w:rPr>
                <w:i/>
                <w:iCs/>
                <w:kern w:val="2"/>
                <w:sz w:val="20"/>
                <w:szCs w:val="20"/>
              </w:rPr>
              <w:t>e</w:t>
            </w:r>
            <w:r w:rsidRPr="00097E9D">
              <w:rPr>
                <w:kern w:val="2"/>
                <w:sz w:val="20"/>
                <w:szCs w:val="20"/>
              </w:rPr>
              <w:t>lskim.</w:t>
            </w:r>
          </w:p>
          <w:p w14:paraId="639FC7AE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  <w:r w:rsidRPr="00097E9D">
              <w:rPr>
                <w:kern w:val="2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B9268D" w:rsidRPr="00097E9D" w14:paraId="3CC2DB73" w14:textId="77777777" w:rsidTr="00DB17E7">
        <w:trPr>
          <w:trHeight w:val="230"/>
        </w:trPr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5CA7" w14:textId="77777777" w:rsidR="00B9268D" w:rsidRPr="00097E9D" w:rsidRDefault="00B9268D">
            <w:pPr>
              <w:spacing w:line="254" w:lineRule="auto"/>
              <w:rPr>
                <w:b/>
                <w:bCs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7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4544C" w14:textId="77777777" w:rsidR="00B9268D" w:rsidRPr="00097E9D" w:rsidRDefault="00B9268D">
            <w:pPr>
              <w:spacing w:line="254" w:lineRule="auto"/>
              <w:rPr>
                <w:kern w:val="2"/>
                <w:sz w:val="20"/>
                <w:szCs w:val="20"/>
              </w:rPr>
            </w:pPr>
          </w:p>
        </w:tc>
      </w:tr>
    </w:tbl>
    <w:p w14:paraId="1A699DBA" w14:textId="77777777" w:rsidR="00B9268D" w:rsidRPr="00097E9D" w:rsidRDefault="00B9268D" w:rsidP="00B9268D">
      <w:pPr>
        <w:rPr>
          <w:sz w:val="20"/>
          <w:szCs w:val="20"/>
          <w:lang w:eastAsia="en-US"/>
        </w:rPr>
      </w:pPr>
    </w:p>
    <w:sectPr w:rsidR="00B9268D" w:rsidRPr="00097E9D" w:rsidSect="00181474">
      <w:headerReference w:type="even" r:id="rId9"/>
      <w:headerReference w:type="default" r:id="rId10"/>
      <w:footerReference w:type="default" r:id="rId11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4104" w14:textId="77777777" w:rsidR="00A45156" w:rsidRDefault="00A45156">
      <w:r>
        <w:separator/>
      </w:r>
    </w:p>
  </w:endnote>
  <w:endnote w:type="continuationSeparator" w:id="0">
    <w:p w14:paraId="121D8F38" w14:textId="77777777" w:rsidR="00A45156" w:rsidRDefault="00A4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6552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7FB0" w14:textId="77777777" w:rsidR="00A45156" w:rsidRDefault="00A45156">
      <w:r>
        <w:separator/>
      </w:r>
    </w:p>
  </w:footnote>
  <w:footnote w:type="continuationSeparator" w:id="0">
    <w:p w14:paraId="21FB65F4" w14:textId="77777777" w:rsidR="00A45156" w:rsidRDefault="00A4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1D6" w14:textId="77777777" w:rsidR="00AA347D" w:rsidRDefault="00DB17E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BC27" w14:textId="716D46AC" w:rsidR="003E16C1" w:rsidRPr="005269D1" w:rsidRDefault="00B9268D" w:rsidP="005269D1">
    <w:pPr>
      <w:pStyle w:val="Nagwek"/>
      <w:rPr>
        <w:rFonts w:eastAsia="Ubuntu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9492918" wp14:editId="316B0360">
          <wp:simplePos x="0" y="0"/>
          <wp:positionH relativeFrom="column">
            <wp:posOffset>-540385</wp:posOffset>
          </wp:positionH>
          <wp:positionV relativeFrom="paragraph">
            <wp:posOffset>-103505</wp:posOffset>
          </wp:positionV>
          <wp:extent cx="7560310" cy="10688955"/>
          <wp:effectExtent l="0" t="0" r="0" b="0"/>
          <wp:wrapNone/>
          <wp:docPr id="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128E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3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3027">
    <w:abstractNumId w:val="8"/>
  </w:num>
  <w:num w:numId="2" w16cid:durableId="824902364">
    <w:abstractNumId w:val="7"/>
  </w:num>
  <w:num w:numId="3" w16cid:durableId="1372999298">
    <w:abstractNumId w:val="1"/>
  </w:num>
  <w:num w:numId="4" w16cid:durableId="555239807">
    <w:abstractNumId w:val="21"/>
  </w:num>
  <w:num w:numId="5" w16cid:durableId="1119958427">
    <w:abstractNumId w:val="14"/>
  </w:num>
  <w:num w:numId="6" w16cid:durableId="944191343">
    <w:abstractNumId w:val="10"/>
  </w:num>
  <w:num w:numId="7" w16cid:durableId="1720744202">
    <w:abstractNumId w:val="24"/>
  </w:num>
  <w:num w:numId="8" w16cid:durableId="1153985509">
    <w:abstractNumId w:val="2"/>
  </w:num>
  <w:num w:numId="9" w16cid:durableId="1844969936">
    <w:abstractNumId w:val="20"/>
  </w:num>
  <w:num w:numId="10" w16cid:durableId="620260325">
    <w:abstractNumId w:val="22"/>
  </w:num>
  <w:num w:numId="11" w16cid:durableId="1368028157">
    <w:abstractNumId w:val="0"/>
  </w:num>
  <w:num w:numId="12" w16cid:durableId="1930431530">
    <w:abstractNumId w:val="12"/>
  </w:num>
  <w:num w:numId="13" w16cid:durableId="1805611842">
    <w:abstractNumId w:val="18"/>
  </w:num>
  <w:num w:numId="14" w16cid:durableId="25915340">
    <w:abstractNumId w:val="11"/>
  </w:num>
  <w:num w:numId="15" w16cid:durableId="815148520">
    <w:abstractNumId w:val="23"/>
  </w:num>
  <w:num w:numId="16" w16cid:durableId="1783570443">
    <w:abstractNumId w:val="11"/>
  </w:num>
  <w:num w:numId="17" w16cid:durableId="1860462874">
    <w:abstractNumId w:val="4"/>
  </w:num>
  <w:num w:numId="18" w16cid:durableId="1610966604">
    <w:abstractNumId w:val="25"/>
  </w:num>
  <w:num w:numId="19" w16cid:durableId="1047101206">
    <w:abstractNumId w:val="3"/>
  </w:num>
  <w:num w:numId="20" w16cid:durableId="851724173">
    <w:abstractNumId w:val="9"/>
  </w:num>
  <w:num w:numId="21" w16cid:durableId="979729991">
    <w:abstractNumId w:val="6"/>
  </w:num>
  <w:num w:numId="22" w16cid:durableId="1309746140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758717">
    <w:abstractNumId w:val="15"/>
  </w:num>
  <w:num w:numId="24" w16cid:durableId="1605184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3760049">
    <w:abstractNumId w:val="13"/>
  </w:num>
  <w:num w:numId="26" w16cid:durableId="1396659132">
    <w:abstractNumId w:val="16"/>
  </w:num>
  <w:num w:numId="27" w16cid:durableId="2305048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87EDB"/>
    <w:rsid w:val="00095EEF"/>
    <w:rsid w:val="0009645E"/>
    <w:rsid w:val="00097E9D"/>
    <w:rsid w:val="000B38FD"/>
    <w:rsid w:val="000C1185"/>
    <w:rsid w:val="000C50BD"/>
    <w:rsid w:val="000C6945"/>
    <w:rsid w:val="000D2241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2B3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56240"/>
    <w:rsid w:val="0036195F"/>
    <w:rsid w:val="003907DC"/>
    <w:rsid w:val="00394C0A"/>
    <w:rsid w:val="003A17AE"/>
    <w:rsid w:val="003C162E"/>
    <w:rsid w:val="003D1E74"/>
    <w:rsid w:val="003D2BC2"/>
    <w:rsid w:val="003D5910"/>
    <w:rsid w:val="003E16C1"/>
    <w:rsid w:val="003E1C94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066B3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9A1"/>
    <w:rsid w:val="008B3E0A"/>
    <w:rsid w:val="008C6BF6"/>
    <w:rsid w:val="008D5E6B"/>
    <w:rsid w:val="008D7AA2"/>
    <w:rsid w:val="008E064F"/>
    <w:rsid w:val="008E0702"/>
    <w:rsid w:val="008E0FC6"/>
    <w:rsid w:val="008E2EF8"/>
    <w:rsid w:val="008E78CB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B7F87"/>
    <w:rsid w:val="009C68B9"/>
    <w:rsid w:val="009D3979"/>
    <w:rsid w:val="009E5B2C"/>
    <w:rsid w:val="00A003A5"/>
    <w:rsid w:val="00A20A45"/>
    <w:rsid w:val="00A2783C"/>
    <w:rsid w:val="00A41EE3"/>
    <w:rsid w:val="00A4370B"/>
    <w:rsid w:val="00A448D0"/>
    <w:rsid w:val="00A45156"/>
    <w:rsid w:val="00A6644B"/>
    <w:rsid w:val="00A746F6"/>
    <w:rsid w:val="00A76465"/>
    <w:rsid w:val="00A76DCF"/>
    <w:rsid w:val="00A84EE5"/>
    <w:rsid w:val="00A96741"/>
    <w:rsid w:val="00AA0BA3"/>
    <w:rsid w:val="00AA347D"/>
    <w:rsid w:val="00AB0CAF"/>
    <w:rsid w:val="00AD6786"/>
    <w:rsid w:val="00AE1C34"/>
    <w:rsid w:val="00AE780E"/>
    <w:rsid w:val="00B00873"/>
    <w:rsid w:val="00B05C76"/>
    <w:rsid w:val="00B23CE8"/>
    <w:rsid w:val="00B30D59"/>
    <w:rsid w:val="00B35833"/>
    <w:rsid w:val="00B35BBB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268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136C6"/>
    <w:rsid w:val="00C21E79"/>
    <w:rsid w:val="00C45A67"/>
    <w:rsid w:val="00C55364"/>
    <w:rsid w:val="00C575F5"/>
    <w:rsid w:val="00C65DDF"/>
    <w:rsid w:val="00C81104"/>
    <w:rsid w:val="00C86CE3"/>
    <w:rsid w:val="00C96C63"/>
    <w:rsid w:val="00C97B09"/>
    <w:rsid w:val="00CA5C94"/>
    <w:rsid w:val="00CB55C0"/>
    <w:rsid w:val="00CB5BEF"/>
    <w:rsid w:val="00CD1236"/>
    <w:rsid w:val="00CE2A4C"/>
    <w:rsid w:val="00CE6359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75969"/>
    <w:rsid w:val="00D86DC6"/>
    <w:rsid w:val="00D8700F"/>
    <w:rsid w:val="00D90935"/>
    <w:rsid w:val="00D94A68"/>
    <w:rsid w:val="00DA33BF"/>
    <w:rsid w:val="00DA37C3"/>
    <w:rsid w:val="00DA4902"/>
    <w:rsid w:val="00DB17E7"/>
    <w:rsid w:val="00DC75D5"/>
    <w:rsid w:val="00DD3600"/>
    <w:rsid w:val="00DD5286"/>
    <w:rsid w:val="00DD7E67"/>
    <w:rsid w:val="00E17B63"/>
    <w:rsid w:val="00E304C5"/>
    <w:rsid w:val="00E35073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3DD6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7A8E8"/>
  <w15:chartTrackingRefBased/>
  <w15:docId w15:val="{590A0A79-6535-4485-AC38-CB9E963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B9268D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abelapozycja">
    <w:name w:val="Tabela pozycja"/>
    <w:basedOn w:val="Normalny"/>
    <w:rsid w:val="00B9268D"/>
    <w:rPr>
      <w:rFonts w:ascii="Arial" w:eastAsia="MS Outlook" w:hAnsi="Arial"/>
      <w:sz w:val="22"/>
      <w:szCs w:val="20"/>
    </w:rPr>
  </w:style>
  <w:style w:type="paragraph" w:styleId="Bezodstpw">
    <w:name w:val="No Spacing"/>
    <w:uiPriority w:val="1"/>
    <w:qFormat/>
    <w:rsid w:val="009B7F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Joanna Suplewska</cp:lastModifiedBy>
  <cp:revision>2</cp:revision>
  <cp:lastPrinted>2019-03-28T08:55:00Z</cp:lastPrinted>
  <dcterms:created xsi:type="dcterms:W3CDTF">2023-07-24T05:34:00Z</dcterms:created>
  <dcterms:modified xsi:type="dcterms:W3CDTF">2023-07-24T05:34:00Z</dcterms:modified>
</cp:coreProperties>
</file>