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C4" w:rsidRPr="008006BE" w:rsidRDefault="00D901C4" w:rsidP="00D901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06BE">
        <w:rPr>
          <w:rFonts w:ascii="Times New Roman" w:hAnsi="Times New Roman" w:cs="Times New Roman"/>
          <w:b/>
          <w:bCs/>
        </w:rPr>
        <w:t xml:space="preserve">TABELA NR 1 – ceny jednostkowe na druk wydawnictw i wyliczenie ceny zamówienia 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709"/>
        <w:gridCol w:w="851"/>
        <w:gridCol w:w="992"/>
        <w:gridCol w:w="1276"/>
        <w:gridCol w:w="1275"/>
        <w:gridCol w:w="1843"/>
        <w:gridCol w:w="972"/>
        <w:gridCol w:w="850"/>
        <w:gridCol w:w="1580"/>
        <w:gridCol w:w="1701"/>
      </w:tblGrid>
      <w:tr w:rsidR="00686E47" w:rsidTr="00686E47">
        <w:trPr>
          <w:trHeight w:val="1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E47" w:rsidRPr="00AC4542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color w:val="C9211E"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 xml:space="preserve">Typ książki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7" w:rsidRPr="00AC4542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686E47" w:rsidRPr="00AC4542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Tytuł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47" w:rsidRPr="00AC4542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686E47" w:rsidRPr="00AC4542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686E47" w:rsidRPr="00AC4542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686E47" w:rsidRPr="00AC4542" w:rsidRDefault="00686E47" w:rsidP="00AC4542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Strony po składzie</w:t>
            </w:r>
          </w:p>
          <w:p w:rsidR="00686E47" w:rsidRPr="00AC4542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686E47" w:rsidRPr="00AC4542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E47" w:rsidRPr="00AC4542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C9211E"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Liczba arkuszy drukarskich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47" w:rsidRPr="00AC4542" w:rsidRDefault="00686E47" w:rsidP="00BD19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86E47" w:rsidRDefault="00686E47" w:rsidP="00BD19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6E47" w:rsidRDefault="00686E47" w:rsidP="00BD19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6E47" w:rsidRPr="00AC4542" w:rsidRDefault="00686E47" w:rsidP="00BD19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47" w:rsidRPr="00AC4542" w:rsidRDefault="00686E47" w:rsidP="00BD19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86E47" w:rsidRPr="00AC4542" w:rsidRDefault="00686E47" w:rsidP="00BD19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tym strony w kolorze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47" w:rsidRPr="00AC4542" w:rsidRDefault="00686E47" w:rsidP="00BD19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86E47" w:rsidRPr="00AC4542" w:rsidRDefault="00686E47" w:rsidP="00BD19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Papier wnętrza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47" w:rsidRPr="00AC4542" w:rsidRDefault="00686E47" w:rsidP="00BD19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86E47" w:rsidRPr="00AC4542" w:rsidRDefault="00686E47" w:rsidP="00BD19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Oprawa **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E47" w:rsidRPr="00AC4542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Nakład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7" w:rsidRPr="00AC4542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Stawka VAT (%)</w:t>
            </w:r>
          </w:p>
          <w:p w:rsidR="00686E47" w:rsidRPr="00AC4542" w:rsidRDefault="00686E47" w:rsidP="00CB3F06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C4542">
              <w:rPr>
                <w:rFonts w:cs="Times New Roman"/>
                <w:i/>
                <w:color w:val="70AD47" w:themeColor="accent6"/>
                <w:sz w:val="18"/>
                <w:szCs w:val="18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7" w:rsidRPr="00AC4542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Cena za 1 egz. książki brutto w zł</w:t>
            </w:r>
          </w:p>
          <w:p w:rsidR="00686E47" w:rsidRPr="00AC4542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*** </w:t>
            </w: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686E47" w:rsidRPr="00AC4542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i/>
                <w:color w:val="70AD47" w:themeColor="accent6"/>
                <w:sz w:val="18"/>
                <w:szCs w:val="18"/>
              </w:rPr>
              <w:t>(wypełnia Wykonawca)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7" w:rsidRPr="00AC4542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Cena całkowita za nakład</w:t>
            </w:r>
          </w:p>
          <w:p w:rsidR="00686E47" w:rsidRPr="00AC4542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brutto w zł </w:t>
            </w:r>
          </w:p>
          <w:p w:rsidR="00686E47" w:rsidRPr="00AC4542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(I x K</w:t>
            </w:r>
            <w:r w:rsidRPr="00AC4542">
              <w:rPr>
                <w:rFonts w:cs="Times New Roman"/>
                <w:b/>
                <w:sz w:val="18"/>
                <w:szCs w:val="18"/>
              </w:rPr>
              <w:t>) ***</w:t>
            </w:r>
            <w:r w:rsidRPr="00AC4542">
              <w:rPr>
                <w:i/>
                <w:sz w:val="18"/>
                <w:szCs w:val="18"/>
              </w:rPr>
              <w:t xml:space="preserve"> Proszę wyliczyć cenę do dwóch miejsc po przecinku</w:t>
            </w:r>
          </w:p>
          <w:p w:rsidR="00686E47" w:rsidRPr="00AC4542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i/>
                <w:color w:val="70AD47" w:themeColor="accent6"/>
                <w:sz w:val="18"/>
                <w:szCs w:val="18"/>
              </w:rPr>
              <w:t>(wypełnia Wykonawca)</w:t>
            </w:r>
          </w:p>
        </w:tc>
      </w:tr>
      <w:tr w:rsidR="00686E47" w:rsidRPr="002308DC" w:rsidTr="00686E47">
        <w:trPr>
          <w:trHeight w:val="2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E47" w:rsidRPr="007E7958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color w:val="70AD47" w:themeColor="accent6"/>
                <w:sz w:val="20"/>
                <w:szCs w:val="20"/>
              </w:rPr>
            </w:pPr>
            <w:r w:rsidRPr="007E7958">
              <w:rPr>
                <w:color w:val="70AD47" w:themeColor="accent6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7" w:rsidRPr="007E7958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20"/>
                <w:szCs w:val="20"/>
              </w:rPr>
            </w:pPr>
            <w:r w:rsidRPr="007E7958">
              <w:rPr>
                <w:rFonts w:cs="Times New Roman"/>
                <w:color w:val="70AD47" w:themeColor="accent6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47" w:rsidRPr="007E7958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20"/>
                <w:szCs w:val="20"/>
              </w:rPr>
            </w:pPr>
            <w:r w:rsidRPr="007E7958">
              <w:rPr>
                <w:rFonts w:cs="Times New Roman"/>
                <w:color w:val="70AD47" w:themeColor="accent6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E47" w:rsidRPr="007E7958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20"/>
                <w:szCs w:val="20"/>
              </w:rPr>
            </w:pPr>
            <w:r w:rsidRPr="007E7958">
              <w:rPr>
                <w:rFonts w:cs="Times New Roman"/>
                <w:color w:val="70AD47" w:themeColor="accent6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E47" w:rsidRPr="007E7958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20"/>
                <w:szCs w:val="20"/>
              </w:rPr>
            </w:pPr>
            <w:r w:rsidRPr="007E7958">
              <w:rPr>
                <w:rFonts w:cs="Times New Roman"/>
                <w:color w:val="70AD47" w:themeColor="accent6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E47" w:rsidRPr="007E7958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20"/>
                <w:szCs w:val="20"/>
              </w:rPr>
            </w:pPr>
            <w:r w:rsidRPr="007E7958">
              <w:rPr>
                <w:rFonts w:cs="Times New Roman"/>
                <w:color w:val="70AD47" w:themeColor="accent6"/>
                <w:sz w:val="20"/>
                <w:szCs w:val="20"/>
              </w:rPr>
              <w:t>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E47" w:rsidRPr="007E7958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20"/>
                <w:szCs w:val="20"/>
              </w:rPr>
            </w:pPr>
            <w:r w:rsidRPr="007E7958">
              <w:rPr>
                <w:rFonts w:cs="Times New Roman"/>
                <w:color w:val="70AD47" w:themeColor="accent6"/>
                <w:sz w:val="20"/>
                <w:szCs w:val="20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7" w:rsidRPr="007E7958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20"/>
                <w:szCs w:val="20"/>
              </w:rPr>
            </w:pPr>
            <w:r w:rsidRPr="007E7958">
              <w:rPr>
                <w:rFonts w:cs="Times New Roman"/>
                <w:color w:val="70AD47" w:themeColor="accent6"/>
                <w:sz w:val="20"/>
                <w:szCs w:val="20"/>
              </w:rPr>
              <w:t>H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E47" w:rsidRPr="007E7958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20"/>
                <w:szCs w:val="20"/>
              </w:rPr>
            </w:pPr>
            <w:r w:rsidRPr="007E7958">
              <w:rPr>
                <w:rFonts w:cs="Times New Roman"/>
                <w:color w:val="70AD47" w:themeColor="accent6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7" w:rsidRPr="007E7958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>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7" w:rsidRPr="007E7958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>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7" w:rsidRPr="007E7958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>L</w:t>
            </w:r>
          </w:p>
        </w:tc>
      </w:tr>
      <w:tr w:rsidR="00686E47" w:rsidTr="00686E47">
        <w:trPr>
          <w:trHeight w:val="16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E47" w:rsidRPr="00686E47" w:rsidRDefault="00686E47" w:rsidP="00686E47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86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Typ</w:t>
            </w:r>
            <w:proofErr w:type="spellEnd"/>
            <w:r w:rsidRPr="00686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47" w:rsidRPr="00686E47" w:rsidRDefault="00686E47" w:rsidP="00686E47">
            <w:pPr>
              <w:pStyle w:val="Rozdz"/>
              <w:rPr>
                <w:b w:val="0"/>
                <w:i/>
                <w:sz w:val="20"/>
                <w:szCs w:val="20"/>
                <w:lang w:val="pl-PL"/>
              </w:rPr>
            </w:pPr>
            <w:r w:rsidRPr="00686E47">
              <w:rPr>
                <w:b w:val="0"/>
                <w:sz w:val="20"/>
                <w:szCs w:val="20"/>
              </w:rPr>
              <w:t xml:space="preserve">Tomasz Litwin (red.),  </w:t>
            </w:r>
            <w:r w:rsidRPr="00686E47">
              <w:rPr>
                <w:b w:val="0"/>
                <w:i/>
                <w:sz w:val="20"/>
                <w:szCs w:val="20"/>
              </w:rPr>
              <w:t xml:space="preserve">Idee polityki i komunikowania. Księga jubileuszowa dedykowana Panu Profesorowi Mateuszowi </w:t>
            </w:r>
            <w:proofErr w:type="spellStart"/>
            <w:r w:rsidRPr="00686E47">
              <w:rPr>
                <w:b w:val="0"/>
                <w:i/>
                <w:sz w:val="20"/>
                <w:szCs w:val="20"/>
              </w:rPr>
              <w:t>Nieciowi</w:t>
            </w:r>
            <w:proofErr w:type="spellEnd"/>
            <w:r w:rsidRPr="00686E47">
              <w:rPr>
                <w:b w:val="0"/>
                <w:i/>
                <w:sz w:val="20"/>
                <w:szCs w:val="20"/>
              </w:rPr>
              <w:t xml:space="preserve"> z okazji 40-lecia pracy naukowej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47" w:rsidRPr="00686E47" w:rsidRDefault="00686E47" w:rsidP="00686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E47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47" w:rsidRPr="00686E47" w:rsidRDefault="00686E47" w:rsidP="00686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E47">
              <w:rPr>
                <w:rFonts w:ascii="Times New Roman" w:hAnsi="Times New Roman" w:cs="Times New Roman"/>
                <w:sz w:val="18"/>
                <w:szCs w:val="18"/>
              </w:rPr>
              <w:t>18,25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47" w:rsidRPr="00686E47" w:rsidRDefault="00686E47" w:rsidP="00686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E47">
              <w:rPr>
                <w:rFonts w:ascii="Times New Roman" w:hAnsi="Times New Roman" w:cs="Times New Roman"/>
                <w:sz w:val="18"/>
                <w:szCs w:val="18"/>
              </w:rPr>
              <w:t>156 × 232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47" w:rsidRPr="00686E47" w:rsidRDefault="00686E47" w:rsidP="00686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6E47">
              <w:rPr>
                <w:rFonts w:ascii="Times New Roman" w:hAnsi="Times New Roman" w:cs="Times New Roman"/>
                <w:sz w:val="18"/>
                <w:szCs w:val="18"/>
              </w:rPr>
              <w:t>5 stron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47" w:rsidRPr="00686E47" w:rsidRDefault="00686E47" w:rsidP="00686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E47">
              <w:rPr>
                <w:rFonts w:ascii="Times New Roman" w:hAnsi="Times New Roman" w:cs="Times New Roman"/>
                <w:sz w:val="20"/>
                <w:szCs w:val="20"/>
              </w:rPr>
              <w:t>offset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47" w:rsidRPr="00686E47" w:rsidRDefault="00686E47" w:rsidP="00686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6E47">
              <w:rPr>
                <w:rFonts w:ascii="Times New Roman" w:hAnsi="Times New Roman" w:cs="Times New Roman"/>
                <w:b/>
                <w:sz w:val="18"/>
                <w:szCs w:val="18"/>
              </w:rPr>
              <w:t>twarda</w:t>
            </w:r>
            <w:r w:rsidRPr="00686E47">
              <w:rPr>
                <w:rFonts w:ascii="Times New Roman" w:hAnsi="Times New Roman" w:cs="Times New Roman"/>
                <w:sz w:val="18"/>
                <w:szCs w:val="18"/>
              </w:rPr>
              <w:t xml:space="preserve">, matowa + lakier UV, Pełny kolor, </w:t>
            </w:r>
            <w:r w:rsidRPr="00686E47">
              <w:rPr>
                <w:rFonts w:ascii="Times New Roman" w:hAnsi="Times New Roman" w:cs="Times New Roman"/>
                <w:b/>
                <w:sz w:val="18"/>
                <w:szCs w:val="18"/>
              </w:rPr>
              <w:t>grzbiet okrągły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47" w:rsidRPr="00686E47" w:rsidRDefault="00686E47" w:rsidP="00686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E4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7" w:rsidRPr="00686E47" w:rsidRDefault="00686E47" w:rsidP="00686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7" w:rsidRPr="00686E47" w:rsidRDefault="00686E47" w:rsidP="00686E47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7" w:rsidRPr="00686E47" w:rsidRDefault="00686E47" w:rsidP="00686E47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86E47" w:rsidTr="00686E47">
        <w:trPr>
          <w:trHeight w:val="16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E47" w:rsidRPr="00686E47" w:rsidRDefault="00686E47" w:rsidP="00686E47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86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Typ</w:t>
            </w:r>
            <w:proofErr w:type="spellEnd"/>
            <w:r w:rsidRPr="00686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47" w:rsidRPr="00686E47" w:rsidRDefault="00686E47" w:rsidP="00686E4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686E47">
              <w:rPr>
                <w:rFonts w:ascii="Times New Roman" w:hAnsi="Times New Roman" w:cs="Times New Roman"/>
                <w:i/>
              </w:rPr>
              <w:t>Zrozumieć nasze postrzeganie i pojmowanie człowieka i świata. Prace dedykowane profesorowi Józefowi Bremerowi SJ z okazji 70-lecia urodzin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47" w:rsidRPr="00686E47" w:rsidRDefault="00686E47" w:rsidP="00686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E47">
              <w:rPr>
                <w:rFonts w:ascii="Times New Roman" w:hAnsi="Times New Roman" w:cs="Times New Roman"/>
                <w:sz w:val="18"/>
                <w:szCs w:val="18"/>
              </w:rPr>
              <w:t>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47" w:rsidRPr="00686E47" w:rsidRDefault="00686E47" w:rsidP="00686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E47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47" w:rsidRPr="00686E47" w:rsidRDefault="00686E47" w:rsidP="00686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E47">
              <w:rPr>
                <w:rFonts w:ascii="Times New Roman" w:hAnsi="Times New Roman" w:cs="Times New Roman"/>
                <w:sz w:val="18"/>
                <w:szCs w:val="18"/>
              </w:rPr>
              <w:t>156 × 232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47" w:rsidRPr="00686E47" w:rsidRDefault="00686E47" w:rsidP="00686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6E47">
              <w:rPr>
                <w:rFonts w:ascii="Times New Roman" w:hAnsi="Times New Roman" w:cs="Times New Roman"/>
                <w:sz w:val="18"/>
                <w:szCs w:val="18"/>
              </w:rPr>
              <w:t>5 stron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47" w:rsidRPr="00686E47" w:rsidRDefault="00686E47" w:rsidP="00686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E47">
              <w:rPr>
                <w:rFonts w:ascii="Times New Roman" w:hAnsi="Times New Roman" w:cs="Times New Roman"/>
                <w:sz w:val="20"/>
                <w:szCs w:val="20"/>
              </w:rPr>
              <w:t>offset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47" w:rsidRPr="00686E47" w:rsidRDefault="00686E47" w:rsidP="00686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6E47">
              <w:rPr>
                <w:rFonts w:ascii="Times New Roman" w:hAnsi="Times New Roman" w:cs="Times New Roman"/>
                <w:b/>
                <w:sz w:val="18"/>
                <w:szCs w:val="18"/>
              </w:rPr>
              <w:t>twarda</w:t>
            </w:r>
            <w:r w:rsidRPr="00686E47">
              <w:rPr>
                <w:rFonts w:ascii="Times New Roman" w:hAnsi="Times New Roman" w:cs="Times New Roman"/>
                <w:sz w:val="18"/>
                <w:szCs w:val="18"/>
              </w:rPr>
              <w:t xml:space="preserve">, matowa + lakier UV, Pełny kolor, </w:t>
            </w:r>
            <w:r w:rsidRPr="00686E47">
              <w:rPr>
                <w:rFonts w:ascii="Times New Roman" w:hAnsi="Times New Roman" w:cs="Times New Roman"/>
                <w:b/>
                <w:sz w:val="18"/>
                <w:szCs w:val="18"/>
              </w:rPr>
              <w:t>grzbiet okrągły</w:t>
            </w:r>
            <w:bookmarkStart w:id="0" w:name="_GoBack"/>
            <w:bookmarkEnd w:id="0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47" w:rsidRPr="00686E47" w:rsidRDefault="00686E47" w:rsidP="00686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E4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7" w:rsidRPr="00686E47" w:rsidRDefault="00686E47" w:rsidP="00686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7" w:rsidRPr="00686E47" w:rsidRDefault="00686E47" w:rsidP="00686E47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47" w:rsidRPr="00686E47" w:rsidRDefault="00686E47" w:rsidP="00686E47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86E47" w:rsidTr="00686E47">
        <w:trPr>
          <w:trHeight w:val="475"/>
        </w:trPr>
        <w:tc>
          <w:tcPr>
            <w:tcW w:w="1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E47" w:rsidRPr="0067089F" w:rsidRDefault="00686E47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RAZEM:       </w:t>
            </w:r>
            <w:r w:rsidRPr="0067089F">
              <w:rPr>
                <w:rFonts w:cs="Times New Roman"/>
                <w:b/>
                <w:sz w:val="20"/>
                <w:szCs w:val="20"/>
              </w:rPr>
              <w:t>…</w:t>
            </w:r>
            <w:r>
              <w:rPr>
                <w:rFonts w:cs="Times New Roman"/>
                <w:b/>
                <w:sz w:val="20"/>
                <w:szCs w:val="20"/>
              </w:rPr>
              <w:t>…………..</w:t>
            </w:r>
            <w:r w:rsidRPr="0067089F">
              <w:rPr>
                <w:rFonts w:cs="Times New Roman"/>
                <w:b/>
                <w:sz w:val="20"/>
                <w:szCs w:val="20"/>
              </w:rPr>
              <w:t xml:space="preserve">…zł </w:t>
            </w:r>
          </w:p>
        </w:tc>
      </w:tr>
    </w:tbl>
    <w:p w:rsidR="00E05A0C" w:rsidRDefault="00E05A0C" w:rsidP="003C535D">
      <w:pPr>
        <w:spacing w:after="0"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ab/>
      </w:r>
    </w:p>
    <w:p w:rsidR="008006BE" w:rsidRDefault="008006BE" w:rsidP="00AC4542">
      <w:pPr>
        <w:pStyle w:val="Tekstpodstawowy2"/>
        <w:tabs>
          <w:tab w:val="left" w:pos="284"/>
          <w:tab w:val="left" w:pos="851"/>
          <w:tab w:val="left" w:pos="9214"/>
        </w:tabs>
        <w:spacing w:after="0" w:line="240" w:lineRule="auto"/>
        <w:ind w:right="1"/>
        <w:rPr>
          <w:bCs/>
          <w:i/>
          <w:iCs/>
          <w:sz w:val="18"/>
          <w:szCs w:val="18"/>
        </w:rPr>
      </w:pPr>
      <w:r w:rsidRPr="00AC4542">
        <w:rPr>
          <w:b/>
          <w:sz w:val="18"/>
          <w:szCs w:val="18"/>
        </w:rPr>
        <w:t>*</w:t>
      </w:r>
      <w:r w:rsidRPr="00AC4542">
        <w:rPr>
          <w:sz w:val="18"/>
          <w:szCs w:val="18"/>
        </w:rPr>
        <w:t xml:space="preserve"> Liczba arkuszy drukarskich -</w:t>
      </w:r>
      <w:r w:rsidRPr="00AC4542">
        <w:rPr>
          <w:bCs/>
          <w:iCs/>
          <w:sz w:val="18"/>
          <w:szCs w:val="18"/>
        </w:rPr>
        <w:t xml:space="preserve"> przyjmuje się, że 1 arkusz drukarski</w:t>
      </w:r>
      <w:r w:rsidR="00D901C4" w:rsidRPr="00AC4542">
        <w:rPr>
          <w:bCs/>
          <w:iCs/>
          <w:sz w:val="18"/>
          <w:szCs w:val="18"/>
        </w:rPr>
        <w:t xml:space="preserve"> dla </w:t>
      </w:r>
      <w:r w:rsidR="00B4347C" w:rsidRPr="00AC4542">
        <w:rPr>
          <w:bCs/>
          <w:iCs/>
          <w:sz w:val="18"/>
          <w:szCs w:val="18"/>
        </w:rPr>
        <w:t xml:space="preserve">tego </w:t>
      </w:r>
      <w:r w:rsidR="00D901C4" w:rsidRPr="00AC4542">
        <w:rPr>
          <w:bCs/>
          <w:iCs/>
          <w:sz w:val="18"/>
          <w:szCs w:val="18"/>
        </w:rPr>
        <w:t>formatu</w:t>
      </w:r>
      <w:r w:rsidRPr="00AC4542">
        <w:rPr>
          <w:bCs/>
          <w:iCs/>
          <w:sz w:val="18"/>
          <w:szCs w:val="18"/>
        </w:rPr>
        <w:t xml:space="preserve"> = 16 stron</w:t>
      </w:r>
      <w:r w:rsidRPr="00AC4542">
        <w:rPr>
          <w:bCs/>
          <w:i/>
          <w:iCs/>
          <w:sz w:val="18"/>
          <w:szCs w:val="18"/>
        </w:rPr>
        <w:t xml:space="preserve"> </w:t>
      </w:r>
      <w:bookmarkStart w:id="1" w:name="_Hlk3458968"/>
    </w:p>
    <w:bookmarkEnd w:id="1"/>
    <w:p w:rsidR="00643191" w:rsidRPr="00F768D0" w:rsidRDefault="00686E47" w:rsidP="00F768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="00824108" w:rsidRPr="00AC4542">
        <w:rPr>
          <w:rFonts w:ascii="Times New Roman" w:hAnsi="Times New Roman" w:cs="Times New Roman"/>
          <w:sz w:val="18"/>
          <w:szCs w:val="18"/>
        </w:rPr>
        <w:t xml:space="preserve"> </w:t>
      </w:r>
      <w:r w:rsidR="00824108" w:rsidRPr="00AC4542">
        <w:rPr>
          <w:rFonts w:ascii="Times New Roman" w:hAnsi="Times New Roman" w:cs="Times New Roman"/>
          <w:sz w:val="18"/>
          <w:szCs w:val="18"/>
          <w:lang w:eastAsia="pl-PL"/>
        </w:rPr>
        <w:t>Podane ceny brutto muszą uwzględniać całość kosztów wykonawcy, to jest w szczególności przygotowanie do druku, druk, prace introligatorskie, przygotowanie paczek z wydrukowanymi książkami i dostarczenie w przedmiotu zamówienia wraz z jego wyładunkiem i wniesieniem do miejsc wskazanych przez Zamawiającego – siedziby Zamawiającego – ul. Mikołaja Kopernika 26 w Krakowie (31-501), do Wydawnictwa Naukowego AIK, a także wszelkie i inne obciążania i podatki (w tym VAT). Wykonanie poszczególnych pozycji przedmiotu zamówienia realizowane będzie przy użyciu materiałó</w:t>
      </w:r>
      <w:r w:rsidR="00F768D0">
        <w:rPr>
          <w:rFonts w:ascii="Times New Roman" w:hAnsi="Times New Roman" w:cs="Times New Roman"/>
          <w:sz w:val="18"/>
          <w:szCs w:val="18"/>
          <w:lang w:eastAsia="pl-PL"/>
        </w:rPr>
        <w:t>w i surowców własnych Wykonawcy</w:t>
      </w:r>
    </w:p>
    <w:sectPr w:rsidR="00643191" w:rsidRPr="00F768D0" w:rsidSect="00756A71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BE" w:rsidRDefault="00CE13BE" w:rsidP="00824108">
      <w:pPr>
        <w:spacing w:after="0" w:line="240" w:lineRule="auto"/>
      </w:pPr>
      <w:r>
        <w:separator/>
      </w:r>
    </w:p>
  </w:endnote>
  <w:endnote w:type="continuationSeparator" w:id="0">
    <w:p w:rsidR="00CE13BE" w:rsidRDefault="00CE13BE" w:rsidP="0082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4581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05A0C" w:rsidRPr="002A560B" w:rsidRDefault="00E05A0C">
        <w:pPr>
          <w:pStyle w:val="Stopka"/>
          <w:rPr>
            <w:rFonts w:ascii="Times New Roman" w:hAnsi="Times New Roman" w:cs="Times New Roman"/>
          </w:rPr>
        </w:pPr>
        <w:r w:rsidRPr="002A560B">
          <w:rPr>
            <w:rFonts w:ascii="Times New Roman" w:hAnsi="Times New Roman" w:cs="Times New Roman"/>
          </w:rPr>
          <w:t xml:space="preserve">Strona | </w:t>
        </w:r>
        <w:r w:rsidRPr="002A560B">
          <w:rPr>
            <w:rFonts w:ascii="Times New Roman" w:hAnsi="Times New Roman" w:cs="Times New Roman"/>
          </w:rPr>
          <w:fldChar w:fldCharType="begin"/>
        </w:r>
        <w:r w:rsidRPr="002A560B">
          <w:rPr>
            <w:rFonts w:ascii="Times New Roman" w:hAnsi="Times New Roman" w:cs="Times New Roman"/>
          </w:rPr>
          <w:instrText>PAGE   \* MERGEFORMAT</w:instrText>
        </w:r>
        <w:r w:rsidRPr="002A560B">
          <w:rPr>
            <w:rFonts w:ascii="Times New Roman" w:hAnsi="Times New Roman" w:cs="Times New Roman"/>
          </w:rPr>
          <w:fldChar w:fldCharType="separate"/>
        </w:r>
        <w:r w:rsidR="00686E47">
          <w:rPr>
            <w:rFonts w:ascii="Times New Roman" w:hAnsi="Times New Roman" w:cs="Times New Roman"/>
            <w:noProof/>
          </w:rPr>
          <w:t>1</w:t>
        </w:r>
        <w:r w:rsidRPr="002A560B">
          <w:rPr>
            <w:rFonts w:ascii="Times New Roman" w:hAnsi="Times New Roman" w:cs="Times New Roman"/>
          </w:rPr>
          <w:fldChar w:fldCharType="end"/>
        </w:r>
      </w:p>
    </w:sdtContent>
  </w:sdt>
  <w:p w:rsidR="00E05A0C" w:rsidRDefault="00E05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BE" w:rsidRDefault="00CE13BE" w:rsidP="00824108">
      <w:pPr>
        <w:spacing w:after="0" w:line="240" w:lineRule="auto"/>
      </w:pPr>
      <w:r>
        <w:separator/>
      </w:r>
    </w:p>
  </w:footnote>
  <w:footnote w:type="continuationSeparator" w:id="0">
    <w:p w:rsidR="00CE13BE" w:rsidRDefault="00CE13BE" w:rsidP="0082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BB" w:rsidRPr="00A42870" w:rsidRDefault="00BD7775" w:rsidP="00472CBB">
    <w:pPr>
      <w:spacing w:after="0" w:line="240" w:lineRule="auto"/>
      <w:ind w:left="3540" w:hanging="3540"/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 xml:space="preserve">Nr sprawy: </w:t>
    </w:r>
    <w:r w:rsidR="003F3A6E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BZ</w:t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P/202</w:t>
    </w:r>
    <w:r w:rsidR="00686E47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3/000011</w:t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  <w:t>załącznik nr 1B do S</w:t>
    </w:r>
    <w:r w:rsidR="003F3A6E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WZ</w:t>
    </w:r>
  </w:p>
  <w:p w:rsidR="00C06389" w:rsidRPr="00A42870" w:rsidRDefault="003F3A6E" w:rsidP="00C06389">
    <w:pPr>
      <w:spacing w:after="0" w:line="240" w:lineRule="auto"/>
      <w:ind w:left="10620" w:firstLine="708"/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</w:pPr>
    <w:r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(załącznik nr 2 do umowy)</w:t>
    </w:r>
  </w:p>
  <w:p w:rsidR="00472CBB" w:rsidRPr="00A42870" w:rsidRDefault="00BD7775" w:rsidP="00BD7775">
    <w:pPr>
      <w:tabs>
        <w:tab w:val="left" w:pos="11432"/>
      </w:tabs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ab/>
    </w:r>
  </w:p>
  <w:p w:rsidR="00472CBB" w:rsidRPr="00686E47" w:rsidRDefault="00F768D0" w:rsidP="00686E47">
    <w:pPr>
      <w:pStyle w:val="Tekstpodstawowy3"/>
      <w:tabs>
        <w:tab w:val="left" w:pos="284"/>
        <w:tab w:val="left" w:pos="851"/>
        <w:tab w:val="left" w:pos="12720"/>
      </w:tabs>
      <w:rPr>
        <w:rFonts w:ascii="Times New Roman" w:hAnsi="Times New Roman" w:cs="Times New Roman"/>
        <w:color w:val="000000"/>
        <w:sz w:val="20"/>
        <w:szCs w:val="20"/>
      </w:rPr>
    </w:pPr>
    <w:bookmarkStart w:id="2" w:name="__DdeLink__7321_665870163"/>
    <w:r>
      <w:rPr>
        <w:rFonts w:ascii="Times New Roman" w:hAnsi="Times New Roman" w:cs="Times New Roman"/>
        <w:color w:val="000000"/>
        <w:sz w:val="20"/>
        <w:szCs w:val="20"/>
      </w:rPr>
      <w:t xml:space="preserve">………………………..……… </w:t>
    </w:r>
    <w:r w:rsidR="003F3A6E" w:rsidRPr="00A42870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(Zarejestrowana nazwa/ firma/ adres wykonawcy) </w:t>
    </w:r>
    <w:bookmarkEnd w:id="2"/>
    <w:r w:rsidR="00BF320A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               </w:t>
    </w:r>
  </w:p>
  <w:p w:rsidR="00472CBB" w:rsidRPr="00A42870" w:rsidRDefault="003F3A6E" w:rsidP="00472CBB">
    <w:pPr>
      <w:spacing w:after="0" w:line="240" w:lineRule="auto"/>
      <w:jc w:val="center"/>
      <w:rPr>
        <w:rFonts w:ascii="Times New Roman" w:hAnsi="Times New Roman" w:cs="Times New Roman"/>
      </w:rPr>
    </w:pPr>
    <w:r w:rsidRPr="00A42870">
      <w:rPr>
        <w:rFonts w:ascii="Times New Roman" w:hAnsi="Times New Roman" w:cs="Times New Roman"/>
        <w:b/>
        <w:bCs/>
        <w:color w:val="000000"/>
        <w:sz w:val="32"/>
        <w:szCs w:val="32"/>
      </w:rPr>
      <w:t xml:space="preserve">FORMULARZ </w:t>
    </w:r>
    <w:r w:rsidR="00C8495E">
      <w:rPr>
        <w:rFonts w:ascii="Times New Roman" w:hAnsi="Times New Roman" w:cs="Times New Roman"/>
        <w:b/>
        <w:bCs/>
        <w:color w:val="000000"/>
        <w:sz w:val="32"/>
        <w:szCs w:val="32"/>
      </w:rPr>
      <w:t xml:space="preserve">ASORTYMENTOWO - </w:t>
    </w:r>
    <w:r w:rsidRPr="00A42870">
      <w:rPr>
        <w:rFonts w:ascii="Times New Roman" w:hAnsi="Times New Roman" w:cs="Times New Roman"/>
        <w:b/>
        <w:bCs/>
        <w:color w:val="000000"/>
        <w:sz w:val="32"/>
        <w:szCs w:val="32"/>
      </w:rPr>
      <w:t>CENOWY</w:t>
    </w:r>
  </w:p>
  <w:p w:rsidR="00472CBB" w:rsidRPr="00686E47" w:rsidRDefault="003F3A6E" w:rsidP="00686E47">
    <w:pPr>
      <w:pStyle w:val="Tekstpodstawowy"/>
      <w:tabs>
        <w:tab w:val="left" w:pos="284"/>
        <w:tab w:val="left" w:pos="851"/>
      </w:tabs>
      <w:jc w:val="center"/>
      <w:rPr>
        <w:rFonts w:ascii="Times New Roman" w:hAnsi="Times New Roman" w:cs="Times New Roman"/>
        <w:b/>
        <w:i/>
      </w:rPr>
    </w:pPr>
    <w:r w:rsidRPr="0037123C">
      <w:rPr>
        <w:rFonts w:ascii="Times New Roman" w:hAnsi="Times New Roman" w:cs="Times New Roman"/>
        <w:b/>
        <w:bCs/>
        <w:color w:val="000000"/>
      </w:rPr>
      <w:t xml:space="preserve">Dotyczy zamówienia publicznego na </w:t>
    </w:r>
    <w:r w:rsidR="00CB3F06" w:rsidRPr="0037123C">
      <w:rPr>
        <w:rFonts w:ascii="Times New Roman" w:eastAsia="Arial Unicode MS" w:hAnsi="Times New Roman" w:cs="Times New Roman"/>
        <w:b/>
        <w:noProof/>
        <w:color w:val="000000"/>
      </w:rPr>
      <w:t>„</w:t>
    </w:r>
    <w:r w:rsidR="0037123C" w:rsidRPr="0037123C">
      <w:rPr>
        <w:rFonts w:ascii="Times New Roman" w:hAnsi="Times New Roman" w:cs="Times New Roman"/>
        <w:b/>
        <w:i/>
      </w:rPr>
      <w:t xml:space="preserve">Druk i dostawa </w:t>
    </w:r>
    <w:r w:rsidR="00686E47">
      <w:rPr>
        <w:rFonts w:ascii="Times New Roman" w:hAnsi="Times New Roman" w:cs="Times New Roman"/>
        <w:b/>
        <w:i/>
      </w:rPr>
      <w:t xml:space="preserve">dwóch tytułów książek jubileuszowych”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08"/>
    <w:rsid w:val="00007671"/>
    <w:rsid w:val="001306C9"/>
    <w:rsid w:val="00294F22"/>
    <w:rsid w:val="002A560B"/>
    <w:rsid w:val="002A735C"/>
    <w:rsid w:val="002D7CCB"/>
    <w:rsid w:val="0037123C"/>
    <w:rsid w:val="003C535D"/>
    <w:rsid w:val="003F3A6E"/>
    <w:rsid w:val="0041310C"/>
    <w:rsid w:val="0045385B"/>
    <w:rsid w:val="004B62B1"/>
    <w:rsid w:val="00567A70"/>
    <w:rsid w:val="00634999"/>
    <w:rsid w:val="00643191"/>
    <w:rsid w:val="0067089F"/>
    <w:rsid w:val="00686E47"/>
    <w:rsid w:val="0068741D"/>
    <w:rsid w:val="006C7A24"/>
    <w:rsid w:val="007041B5"/>
    <w:rsid w:val="007133AB"/>
    <w:rsid w:val="0073127B"/>
    <w:rsid w:val="007620B8"/>
    <w:rsid w:val="007E7958"/>
    <w:rsid w:val="008006BE"/>
    <w:rsid w:val="0082080E"/>
    <w:rsid w:val="00824108"/>
    <w:rsid w:val="008B20A5"/>
    <w:rsid w:val="0099383D"/>
    <w:rsid w:val="00A32FD4"/>
    <w:rsid w:val="00A37868"/>
    <w:rsid w:val="00A42870"/>
    <w:rsid w:val="00A50255"/>
    <w:rsid w:val="00AB0BB5"/>
    <w:rsid w:val="00AC4542"/>
    <w:rsid w:val="00B00B85"/>
    <w:rsid w:val="00B42403"/>
    <w:rsid w:val="00B4347C"/>
    <w:rsid w:val="00B5057D"/>
    <w:rsid w:val="00B51CE3"/>
    <w:rsid w:val="00B65815"/>
    <w:rsid w:val="00BB3FB4"/>
    <w:rsid w:val="00BD7775"/>
    <w:rsid w:val="00BF320A"/>
    <w:rsid w:val="00C11EF4"/>
    <w:rsid w:val="00C570FE"/>
    <w:rsid w:val="00C8495E"/>
    <w:rsid w:val="00CB3F06"/>
    <w:rsid w:val="00CB5EAF"/>
    <w:rsid w:val="00CE13BE"/>
    <w:rsid w:val="00D901C4"/>
    <w:rsid w:val="00DB552B"/>
    <w:rsid w:val="00E05A0C"/>
    <w:rsid w:val="00E37986"/>
    <w:rsid w:val="00E6772A"/>
    <w:rsid w:val="00E96DCF"/>
    <w:rsid w:val="00E97F5E"/>
    <w:rsid w:val="00F7201B"/>
    <w:rsid w:val="00F768D0"/>
    <w:rsid w:val="00F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E5085"/>
  <w15:chartTrackingRefBased/>
  <w15:docId w15:val="{429A9A81-5614-4567-8BD1-100231B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24108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82410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24108"/>
  </w:style>
  <w:style w:type="paragraph" w:styleId="Nagwek">
    <w:name w:val="header"/>
    <w:basedOn w:val="Normalny"/>
    <w:link w:val="NagwekZnak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24108"/>
  </w:style>
  <w:style w:type="paragraph" w:styleId="Stopka">
    <w:name w:val="footer"/>
    <w:basedOn w:val="Normalny"/>
    <w:link w:val="StopkaZnak"/>
    <w:uiPriority w:val="99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08"/>
  </w:style>
  <w:style w:type="paragraph" w:styleId="Akapitzlist">
    <w:name w:val="List Paragraph"/>
    <w:basedOn w:val="Normalny"/>
    <w:uiPriority w:val="34"/>
    <w:qFormat/>
    <w:rsid w:val="00A42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06B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9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378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786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7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7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72A"/>
    <w:rPr>
      <w:vertAlign w:val="superscript"/>
    </w:rPr>
  </w:style>
  <w:style w:type="paragraph" w:customStyle="1" w:styleId="Rozdz">
    <w:name w:val="Rozdz."/>
    <w:basedOn w:val="Normalny"/>
    <w:link w:val="RozdzZnak"/>
    <w:qFormat/>
    <w:rsid w:val="00CB3F06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RozdzZnak">
    <w:name w:val="Rozdz. Znak"/>
    <w:link w:val="Rozdz"/>
    <w:rsid w:val="00CB3F06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71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123C"/>
  </w:style>
  <w:style w:type="character" w:customStyle="1" w:styleId="contentpasted0">
    <w:name w:val="contentpasted0"/>
    <w:basedOn w:val="Domylnaczcionkaakapitu"/>
    <w:rsid w:val="0037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37BB6-8073-4671-9155-5C313432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Królikowska</dc:creator>
  <cp:keywords/>
  <dc:description/>
  <cp:lastModifiedBy>Ewelina Granat</cp:lastModifiedBy>
  <cp:revision>29</cp:revision>
  <cp:lastPrinted>2023-03-29T17:48:00Z</cp:lastPrinted>
  <dcterms:created xsi:type="dcterms:W3CDTF">2020-11-12T14:49:00Z</dcterms:created>
  <dcterms:modified xsi:type="dcterms:W3CDTF">2023-03-29T17:49:00Z</dcterms:modified>
</cp:coreProperties>
</file>