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E22FF6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E22FF6">
        <w:rPr>
          <w:sz w:val="18"/>
          <w:szCs w:val="18"/>
        </w:rPr>
        <w:t>Łódź, dnia</w:t>
      </w:r>
      <w:r w:rsidR="00E22FF6">
        <w:rPr>
          <w:sz w:val="18"/>
          <w:szCs w:val="18"/>
        </w:rPr>
        <w:t xml:space="preserve"> 21</w:t>
      </w:r>
      <w:r w:rsidRPr="00E22FF6">
        <w:rPr>
          <w:sz w:val="18"/>
          <w:szCs w:val="18"/>
        </w:rPr>
        <w:t>.0</w:t>
      </w:r>
      <w:r w:rsidR="00274250" w:rsidRPr="00E22FF6">
        <w:rPr>
          <w:sz w:val="18"/>
          <w:szCs w:val="18"/>
        </w:rPr>
        <w:t>6.202</w:t>
      </w:r>
      <w:r w:rsidR="00C2669A" w:rsidRPr="00E22FF6">
        <w:rPr>
          <w:sz w:val="18"/>
          <w:szCs w:val="18"/>
        </w:rPr>
        <w:t>2</w:t>
      </w:r>
      <w:r w:rsidRPr="00E22FF6">
        <w:rPr>
          <w:sz w:val="18"/>
          <w:szCs w:val="18"/>
        </w:rPr>
        <w:t xml:space="preserve"> r.</w:t>
      </w:r>
    </w:p>
    <w:p w:rsidR="00A8581E" w:rsidRPr="00E22FF6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E22FF6">
        <w:rPr>
          <w:sz w:val="16"/>
          <w:szCs w:val="16"/>
        </w:rPr>
        <w:t xml:space="preserve">L.dz. </w:t>
      </w:r>
      <w:proofErr w:type="spellStart"/>
      <w:r w:rsidRPr="00E22FF6">
        <w:rPr>
          <w:sz w:val="16"/>
          <w:szCs w:val="16"/>
        </w:rPr>
        <w:t>WZZOZCLChPłiR</w:t>
      </w:r>
      <w:proofErr w:type="spellEnd"/>
      <w:r w:rsidRPr="00E22FF6">
        <w:rPr>
          <w:sz w:val="16"/>
          <w:szCs w:val="16"/>
        </w:rPr>
        <w:t>/ZP/</w:t>
      </w:r>
      <w:r w:rsidR="00C2669A" w:rsidRPr="00E22FF6">
        <w:rPr>
          <w:sz w:val="16"/>
          <w:szCs w:val="16"/>
        </w:rPr>
        <w:t>11</w:t>
      </w:r>
      <w:r w:rsidRPr="00E22FF6">
        <w:rPr>
          <w:sz w:val="16"/>
          <w:szCs w:val="16"/>
        </w:rPr>
        <w:t>-</w:t>
      </w:r>
      <w:r w:rsidR="00E22FF6">
        <w:rPr>
          <w:sz w:val="16"/>
          <w:szCs w:val="16"/>
        </w:rPr>
        <w:t>13</w:t>
      </w:r>
      <w:r w:rsidRPr="00E22FF6">
        <w:rPr>
          <w:sz w:val="16"/>
          <w:szCs w:val="16"/>
        </w:rPr>
        <w:t>/2</w:t>
      </w:r>
      <w:r w:rsidR="00C2669A" w:rsidRPr="00E22FF6">
        <w:rPr>
          <w:sz w:val="16"/>
          <w:szCs w:val="16"/>
        </w:rPr>
        <w:t>2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2669A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</w:t>
      </w:r>
      <w:r w:rsidRPr="00761400">
        <w:rPr>
          <w:rFonts w:cs="Calibri"/>
          <w:bCs/>
          <w:i/>
          <w:sz w:val="20"/>
          <w:szCs w:val="20"/>
        </w:rPr>
        <w:t xml:space="preserve"> leków stosowanych w chemioterapii </w:t>
      </w:r>
    </w:p>
    <w:p w:rsidR="00C2669A" w:rsidRDefault="00C2669A" w:rsidP="00C2669A">
      <w:pPr>
        <w:pStyle w:val="Tekstpodstawowywcity3"/>
        <w:spacing w:after="0" w:line="240" w:lineRule="auto"/>
        <w:ind w:left="0" w:right="74"/>
        <w:rPr>
          <w:rFonts w:cs="Calibri"/>
          <w:i/>
          <w:sz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>leków dostępnych w ramach programu lekowego w leczeniu nowotworów płuc 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przeciwwymiotnych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C2669A" w:rsidRPr="00C2669A" w:rsidRDefault="00C2669A" w:rsidP="00C2669A">
      <w:pPr>
        <w:pStyle w:val="Tekstpodstawowywcity3"/>
        <w:spacing w:after="0"/>
        <w:ind w:left="0" w:right="74"/>
        <w:rPr>
          <w:rFonts w:cs="Calibri"/>
          <w:i/>
          <w:sz w:val="10"/>
        </w:rPr>
      </w:pPr>
    </w:p>
    <w:p w:rsidR="00C2669A" w:rsidRDefault="00C2669A" w:rsidP="00C2669A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Znak sprawy:  11/ZP/PN/22</w:t>
      </w:r>
    </w:p>
    <w:p w:rsidR="00532EAE" w:rsidRPr="00F91454" w:rsidRDefault="00532EAE" w:rsidP="00532EAE">
      <w:pPr>
        <w:pStyle w:val="Tekstpodstawowy21"/>
        <w:spacing w:after="0" w:line="36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9E797C" w:rsidRDefault="00216809" w:rsidP="00532EAE">
      <w:pPr>
        <w:spacing w:after="0" w:line="240" w:lineRule="auto"/>
        <w:ind w:right="-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9E797C">
        <w:rPr>
          <w:rFonts w:asciiTheme="minorHAnsi" w:eastAsia="Calibri" w:hAnsiTheme="minorHAnsi" w:cstheme="minorHAnsi"/>
          <w:sz w:val="20"/>
          <w:szCs w:val="20"/>
        </w:rPr>
        <w:t xml:space="preserve">z 2019 r., </w:t>
      </w:r>
      <w:r w:rsidRPr="00F91454">
        <w:rPr>
          <w:rFonts w:asciiTheme="minorHAnsi" w:eastAsia="Calibri" w:hAnsiTheme="minorHAnsi" w:cstheme="minorHAnsi"/>
          <w:sz w:val="20"/>
          <w:szCs w:val="20"/>
        </w:rPr>
        <w:t>poz. 2019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 xml:space="preserve">, Wojewódzki Zespół Zakładów Opieki Zdrowotnej Centrum Leczenia Chorób Płuc i Rehabilitacji w Łodzi informuje, że po dokonaniu oceny i badania ofert złożonych </w:t>
      </w: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sz w:val="20"/>
          <w:szCs w:val="20"/>
        </w:rPr>
        <w:t xml:space="preserve">w w/w postępowaniu, 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wg kryteriów oceny ofert: 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60%, termin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dostaw: 2</w:t>
      </w:r>
      <w:r w:rsidRPr="00F914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0%</w:t>
      </w:r>
      <w:r w:rsidR="009E79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termin rozpatrzenia reklamacji: 20%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 najkorzystniejszych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1 -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Asclepios</w:t>
      </w:r>
      <w:proofErr w:type="spellEnd"/>
      <w:r w:rsidRPr="009E797C">
        <w:rPr>
          <w:rFonts w:cstheme="minorHAnsi"/>
          <w:b/>
          <w:bCs/>
          <w:color w:val="000000"/>
          <w:sz w:val="20"/>
          <w:szCs w:val="20"/>
        </w:rPr>
        <w:t xml:space="preserve"> S.A. </w:t>
      </w:r>
      <w:r w:rsidRPr="009E797C">
        <w:rPr>
          <w:rFonts w:cstheme="minorHAnsi"/>
          <w:b/>
          <w:color w:val="000000"/>
          <w:sz w:val="20"/>
          <w:szCs w:val="20"/>
        </w:rPr>
        <w:t xml:space="preserve"> z siedzibą we Wrocławiu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</w:t>
      </w:r>
      <w:r>
        <w:rPr>
          <w:sz w:val="20"/>
          <w:szCs w:val="20"/>
        </w:rPr>
        <w:t>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Pr="001A1B38" w:rsidRDefault="009E797C" w:rsidP="009E797C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2 -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r w:rsidRPr="009E797C">
        <w:rPr>
          <w:rFonts w:cs="Calibri"/>
          <w:b/>
          <w:sz w:val="20"/>
          <w:szCs w:val="20"/>
        </w:rPr>
        <w:t xml:space="preserve">BAXTER POLSKA Sp. z o.o. z siedzibą w Warszawie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</w:t>
      </w:r>
      <w:r>
        <w:rPr>
          <w:sz w:val="20"/>
          <w:szCs w:val="20"/>
        </w:rPr>
        <w:t>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CCC">
              <w:rPr>
                <w:rFonts w:cs="Calibri"/>
                <w:sz w:val="20"/>
                <w:szCs w:val="20"/>
              </w:rPr>
              <w:t>BAXTER POLSKA Sp. z o.o. z siedzibą w Warszawie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:rsid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3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r w:rsidRPr="009E797C">
        <w:rPr>
          <w:rFonts w:cstheme="minorHAnsi"/>
          <w:b/>
          <w:bCs/>
          <w:color w:val="000000"/>
          <w:sz w:val="20"/>
          <w:szCs w:val="20"/>
        </w:rPr>
        <w:t>Farmacol</w:t>
      </w:r>
      <w:r>
        <w:rPr>
          <w:rFonts w:cstheme="minorHAnsi"/>
          <w:b/>
          <w:bCs/>
          <w:color w:val="000000"/>
          <w:sz w:val="20"/>
          <w:szCs w:val="20"/>
        </w:rPr>
        <w:t xml:space="preserve"> Logistyka Sp. z o.o. z siedzibą w Katowicach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Farmacol Logistyka </w:t>
            </w:r>
            <w:r w:rsidRPr="00FC17F6">
              <w:rPr>
                <w:rFonts w:cstheme="minorHAnsi"/>
                <w:bCs/>
                <w:color w:val="000000"/>
                <w:sz w:val="20"/>
                <w:szCs w:val="20"/>
              </w:rPr>
              <w:t>Sp. z o.o. z siedzibą w Katowicach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International Sp. z o.o.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siedzibą w</w:t>
            </w:r>
            <w:r w:rsidRPr="00602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Katowic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58,38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98,38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99,45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Default="009E797C" w:rsidP="009E79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highlight w:val="cyan"/>
          <w:u w:val="single"/>
        </w:rPr>
      </w:pPr>
    </w:p>
    <w:p w:rsid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lastRenderedPageBreak/>
        <w:t>Pakiet 4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Asclepios</w:t>
      </w:r>
      <w:proofErr w:type="spellEnd"/>
      <w:r w:rsidRPr="00FC17F6">
        <w:rPr>
          <w:rFonts w:cstheme="minorHAnsi"/>
          <w:b/>
          <w:bCs/>
          <w:color w:val="000000"/>
          <w:sz w:val="20"/>
          <w:szCs w:val="20"/>
        </w:rPr>
        <w:t xml:space="preserve"> S.A. </w:t>
      </w:r>
      <w:r w:rsidRPr="00FC17F6">
        <w:rPr>
          <w:rFonts w:cstheme="minorHAnsi"/>
          <w:b/>
          <w:color w:val="000000"/>
          <w:sz w:val="20"/>
          <w:szCs w:val="20"/>
        </w:rPr>
        <w:t xml:space="preserve"> z siedzibą we  Wrocławiu</w:t>
      </w:r>
      <w:r>
        <w:rPr>
          <w:sz w:val="20"/>
          <w:szCs w:val="20"/>
        </w:rPr>
        <w:t xml:space="preserve"> 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Farmacol Logistyka </w:t>
            </w:r>
            <w:r w:rsidRPr="00FC17F6">
              <w:rPr>
                <w:rFonts w:cstheme="minorHAnsi"/>
                <w:bCs/>
                <w:color w:val="000000"/>
                <w:sz w:val="20"/>
                <w:szCs w:val="20"/>
              </w:rPr>
              <w:t>Sp. z o.o. z siedzibą w Katowicach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54,74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94,74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International Sp. z o.o.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siedzibą w</w:t>
            </w:r>
            <w:r w:rsidRPr="00602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Katowic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54,71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94,71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5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Fresenius</w:t>
      </w:r>
      <w:proofErr w:type="spellEnd"/>
      <w:r w:rsidRPr="009E797C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Kabi</w:t>
      </w:r>
      <w:proofErr w:type="spellEnd"/>
      <w:r w:rsidRPr="009E797C">
        <w:rPr>
          <w:rFonts w:cstheme="minorHAnsi"/>
          <w:b/>
          <w:bCs/>
          <w:color w:val="000000"/>
          <w:sz w:val="20"/>
          <w:szCs w:val="20"/>
        </w:rPr>
        <w:t xml:space="preserve"> Polska Sp. z o.o. z siedzibą w Warszawie</w:t>
      </w:r>
      <w:r w:rsidRPr="009E797C">
        <w:rPr>
          <w:sz w:val="20"/>
          <w:szCs w:val="20"/>
        </w:rPr>
        <w:t xml:space="preserve"> 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Uzasadnienie:</w:t>
      </w:r>
      <w:r>
        <w:rPr>
          <w:sz w:val="20"/>
          <w:szCs w:val="20"/>
        </w:rPr>
        <w:t xml:space="preserve">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Fresenius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Kabi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Polska Sp. z o.o. z siedzibą w Warszawie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96,50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6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9E797C">
        <w:rPr>
          <w:rFonts w:cs="Calibri"/>
          <w:b/>
          <w:sz w:val="20"/>
          <w:szCs w:val="20"/>
        </w:rPr>
        <w:t>Bialmed</w:t>
      </w:r>
      <w:proofErr w:type="spellEnd"/>
      <w:r w:rsidRPr="00924171">
        <w:rPr>
          <w:rFonts w:cs="Calibri"/>
          <w:b/>
          <w:sz w:val="20"/>
          <w:szCs w:val="20"/>
        </w:rPr>
        <w:t xml:space="preserve"> Sp. z o.o. z siedzibą w</w:t>
      </w:r>
      <w:r w:rsidRPr="00EC5CB8">
        <w:rPr>
          <w:rFonts w:cs="Calibri"/>
          <w:sz w:val="20"/>
          <w:szCs w:val="20"/>
        </w:rPr>
        <w:t xml:space="preserve"> </w:t>
      </w:r>
      <w:r w:rsidRPr="00A345C3">
        <w:rPr>
          <w:rFonts w:cstheme="minorHAnsi"/>
          <w:b/>
          <w:bCs/>
          <w:color w:val="000000"/>
          <w:sz w:val="20"/>
          <w:szCs w:val="20"/>
        </w:rPr>
        <w:t>Warszawie</w:t>
      </w:r>
      <w:r>
        <w:rPr>
          <w:sz w:val="20"/>
          <w:szCs w:val="20"/>
        </w:rPr>
        <w:t xml:space="preserve"> 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C5CB8">
              <w:rPr>
                <w:rFonts w:cs="Calibri"/>
                <w:sz w:val="20"/>
                <w:szCs w:val="20"/>
              </w:rPr>
              <w:t>Bia</w:t>
            </w:r>
            <w:r>
              <w:rPr>
                <w:rFonts w:cs="Calibri"/>
                <w:sz w:val="20"/>
                <w:szCs w:val="20"/>
              </w:rPr>
              <w:t>lmed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Sp. z o.o. z siedzibą w</w:t>
            </w:r>
            <w:r w:rsidRPr="00EC5CB8">
              <w:rPr>
                <w:rFonts w:cs="Calibri"/>
                <w:sz w:val="20"/>
                <w:szCs w:val="20"/>
              </w:rPr>
              <w:t xml:space="preserve"> Warszaw</w:t>
            </w:r>
            <w:r>
              <w:rPr>
                <w:rFonts w:cs="Calibri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59,42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99,42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7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r w:rsidRPr="009E797C">
        <w:rPr>
          <w:rFonts w:cstheme="minorHAnsi"/>
          <w:b/>
          <w:bCs/>
          <w:color w:val="000000"/>
          <w:sz w:val="20"/>
          <w:szCs w:val="20"/>
        </w:rPr>
        <w:t>Urtica</w:t>
      </w:r>
      <w:r w:rsidRPr="006E75BD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 w:rsidRPr="006E75BD">
        <w:rPr>
          <w:rFonts w:cstheme="minorHAnsi"/>
          <w:b/>
          <w:color w:val="000000"/>
          <w:sz w:val="20"/>
          <w:szCs w:val="20"/>
        </w:rPr>
        <w:t>z siedzibą we  Wrocławiu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International Sp. z o.o.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siedzibą w</w:t>
            </w:r>
            <w:r w:rsidRPr="00602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Katowic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98,30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E75BD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E75BD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6E75BD">
              <w:rPr>
                <w:rFonts w:cstheme="minorHAnsi"/>
                <w:color w:val="000000"/>
                <w:sz w:val="20"/>
                <w:szCs w:val="20"/>
              </w:rPr>
              <w:t>z siedzibą we  Wrocławiu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57,74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97,74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8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Fresenius</w:t>
      </w:r>
      <w:proofErr w:type="spellEnd"/>
      <w:r w:rsidRPr="009E797C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Kabi</w:t>
      </w:r>
      <w:proofErr w:type="spellEnd"/>
      <w:r w:rsidRPr="009E797C">
        <w:rPr>
          <w:rFonts w:cstheme="minorHAnsi"/>
          <w:b/>
          <w:bCs/>
          <w:color w:val="000000"/>
          <w:sz w:val="20"/>
          <w:szCs w:val="20"/>
        </w:rPr>
        <w:t xml:space="preserve"> Polska Sp. z o.o. z siedzibą w Warszawie</w:t>
      </w:r>
      <w:r w:rsidRPr="009E797C">
        <w:rPr>
          <w:sz w:val="20"/>
          <w:szCs w:val="20"/>
        </w:rPr>
        <w:t xml:space="preserve"> 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Uzasadnienie:</w:t>
      </w:r>
      <w:r>
        <w:rPr>
          <w:sz w:val="20"/>
          <w:szCs w:val="20"/>
        </w:rPr>
        <w:t xml:space="preserve">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04000B" w:rsidTr="00E7368E">
        <w:tc>
          <w:tcPr>
            <w:tcW w:w="4934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04000B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>w kryterium cena  – 60%</w:t>
            </w:r>
          </w:p>
        </w:tc>
        <w:tc>
          <w:tcPr>
            <w:tcW w:w="1418" w:type="dxa"/>
          </w:tcPr>
          <w:p w:rsidR="009E797C" w:rsidRPr="0004000B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  dostaw – 20%</w:t>
            </w:r>
          </w:p>
        </w:tc>
        <w:tc>
          <w:tcPr>
            <w:tcW w:w="1559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04000B" w:rsidTr="00E7368E">
        <w:trPr>
          <w:trHeight w:val="316"/>
        </w:trPr>
        <w:tc>
          <w:tcPr>
            <w:tcW w:w="4934" w:type="dxa"/>
          </w:tcPr>
          <w:p w:rsidR="009E797C" w:rsidRPr="0004000B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04000B">
              <w:rPr>
                <w:rFonts w:cstheme="minorHAnsi"/>
                <w:bCs/>
                <w:color w:val="000000"/>
                <w:sz w:val="20"/>
                <w:szCs w:val="20"/>
              </w:rPr>
              <w:t>Fresenius</w:t>
            </w:r>
            <w:proofErr w:type="spellEnd"/>
            <w:r w:rsidRPr="0004000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00B">
              <w:rPr>
                <w:rFonts w:cstheme="minorHAnsi"/>
                <w:bCs/>
                <w:color w:val="000000"/>
                <w:sz w:val="20"/>
                <w:szCs w:val="20"/>
              </w:rPr>
              <w:t>Kabi</w:t>
            </w:r>
            <w:proofErr w:type="spellEnd"/>
            <w:r w:rsidRPr="0004000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Polska Sp. z o.o. z siedzibą w Warszawie</w:t>
            </w:r>
          </w:p>
        </w:tc>
        <w:tc>
          <w:tcPr>
            <w:tcW w:w="1303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30B6F" w:rsidRPr="0004000B" w:rsidTr="0001636B">
        <w:trPr>
          <w:trHeight w:val="316"/>
        </w:trPr>
        <w:tc>
          <w:tcPr>
            <w:tcW w:w="4934" w:type="dxa"/>
          </w:tcPr>
          <w:p w:rsidR="00030B6F" w:rsidRPr="0004000B" w:rsidRDefault="00030B6F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4000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04000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International Sp. z o.o. </w:t>
            </w:r>
            <w:r w:rsidRPr="000400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siedzibą w Katowicach</w:t>
            </w:r>
          </w:p>
        </w:tc>
        <w:tc>
          <w:tcPr>
            <w:tcW w:w="5272" w:type="dxa"/>
            <w:gridSpan w:val="4"/>
          </w:tcPr>
          <w:p w:rsidR="00030B6F" w:rsidRPr="0004000B" w:rsidRDefault="00030B6F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04000B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4000B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04000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04000B">
              <w:rPr>
                <w:rFonts w:cstheme="minorHAnsi"/>
                <w:color w:val="000000"/>
                <w:sz w:val="20"/>
                <w:szCs w:val="20"/>
              </w:rPr>
              <w:t xml:space="preserve"> z siedzibą we  Wrocławiu</w:t>
            </w:r>
          </w:p>
        </w:tc>
        <w:tc>
          <w:tcPr>
            <w:tcW w:w="1303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19,33</w:t>
            </w:r>
          </w:p>
        </w:tc>
        <w:tc>
          <w:tcPr>
            <w:tcW w:w="1418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59,33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9 –</w:t>
      </w:r>
      <w:r w:rsidRPr="009E797C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9E797C">
        <w:rPr>
          <w:rFonts w:cstheme="minorHAnsi"/>
          <w:b/>
          <w:bCs/>
          <w:color w:val="000000"/>
          <w:sz w:val="20"/>
          <w:szCs w:val="20"/>
        </w:rPr>
        <w:t>Asclepios</w:t>
      </w:r>
      <w:proofErr w:type="spellEnd"/>
      <w:r w:rsidRPr="009E797C">
        <w:rPr>
          <w:rFonts w:cstheme="minorHAnsi"/>
          <w:b/>
          <w:bCs/>
          <w:color w:val="000000"/>
          <w:sz w:val="20"/>
          <w:szCs w:val="20"/>
        </w:rPr>
        <w:t xml:space="preserve"> S.A. </w:t>
      </w:r>
      <w:r w:rsidRPr="009E797C">
        <w:rPr>
          <w:rFonts w:cstheme="minorHAnsi"/>
          <w:b/>
          <w:color w:val="000000"/>
          <w:sz w:val="20"/>
          <w:szCs w:val="20"/>
        </w:rPr>
        <w:t xml:space="preserve"> z siedzibą we  Wrocławiu</w:t>
      </w:r>
      <w:r w:rsidRPr="009E797C">
        <w:rPr>
          <w:sz w:val="20"/>
          <w:szCs w:val="20"/>
        </w:rPr>
        <w:t xml:space="preserve"> </w:t>
      </w:r>
    </w:p>
    <w:p w:rsidR="009E797C" w:rsidRPr="009E797C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Uzasadnienie: oferta najkorzystniejsza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9E797C">
        <w:rPr>
          <w:sz w:val="20"/>
          <w:szCs w:val="20"/>
        </w:rPr>
        <w:t>Punktacja przyznana</w:t>
      </w:r>
      <w:r>
        <w:rPr>
          <w:sz w:val="20"/>
          <w:szCs w:val="20"/>
        </w:rPr>
        <w:t xml:space="preserve">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 xml:space="preserve">nazwa albo imię i nazwisko, siedziba albo miejsce zamieszkania, </w:t>
            </w:r>
            <w:r w:rsidRPr="00534BEE">
              <w:rPr>
                <w:sz w:val="17"/>
                <w:szCs w:val="17"/>
              </w:rPr>
              <w:lastRenderedPageBreak/>
              <w:t>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Łączna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75BD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 xml:space="preserve">Urtica Sp. z o.o. </w:t>
            </w:r>
            <w:r w:rsidRPr="006E75BD">
              <w:rPr>
                <w:rFonts w:cstheme="minorHAnsi"/>
                <w:color w:val="000000"/>
                <w:sz w:val="20"/>
                <w:szCs w:val="20"/>
              </w:rPr>
              <w:t>z siedzibą we  Wrocławiu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91,03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Pr="00B32520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10 - </w:t>
      </w:r>
      <w:r w:rsidRPr="009E797C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9E797C">
        <w:rPr>
          <w:rFonts w:cstheme="minorHAnsi"/>
          <w:b/>
          <w:color w:val="000000"/>
          <w:sz w:val="20"/>
          <w:szCs w:val="20"/>
        </w:rPr>
        <w:t xml:space="preserve">z siedzibą we  Wrocławiu </w:t>
      </w:r>
    </w:p>
    <w:p w:rsidR="009E797C" w:rsidRPr="009E797C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Uzasadnienie: jedyna złożona oferta, nie podlegająca odrzuceniu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9E797C">
        <w:rPr>
          <w:sz w:val="20"/>
          <w:szCs w:val="20"/>
        </w:rPr>
        <w:t>Punktacja przyznana</w:t>
      </w:r>
      <w:r>
        <w:rPr>
          <w:sz w:val="20"/>
          <w:szCs w:val="20"/>
        </w:rPr>
        <w:t xml:space="preserve">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75BD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 w:rsidRPr="006E75BD">
              <w:rPr>
                <w:rFonts w:cstheme="minorHAnsi"/>
                <w:color w:val="000000"/>
                <w:sz w:val="20"/>
                <w:szCs w:val="20"/>
              </w:rPr>
              <w:t>z siedzibą we  Wrocławiu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Pr="00B32520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20"/>
          <w:u w:val="single"/>
        </w:rPr>
      </w:pPr>
    </w:p>
    <w:p w:rsidR="009E797C" w:rsidRPr="00155A95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11 - </w:t>
      </w:r>
      <w:r w:rsidRPr="009E797C">
        <w:rPr>
          <w:rFonts w:cstheme="minorHAnsi"/>
          <w:b/>
          <w:bCs/>
          <w:color w:val="000000"/>
          <w:sz w:val="20"/>
          <w:szCs w:val="20"/>
        </w:rPr>
        <w:t xml:space="preserve">Roche Polska Sp. z o.o. z siedzibą w </w:t>
      </w:r>
      <w:r w:rsidRPr="009E797C">
        <w:rPr>
          <w:rFonts w:cstheme="minorHAnsi"/>
          <w:b/>
          <w:color w:val="000000"/>
          <w:sz w:val="20"/>
          <w:szCs w:val="20"/>
        </w:rPr>
        <w:t xml:space="preserve"> Warszawie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Roche Polska Sp. z o.o. z siedzibą w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Warszaw</w:t>
            </w:r>
            <w:r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Pr="00B32520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12 - </w:t>
      </w:r>
      <w:r w:rsidRPr="009E797C">
        <w:rPr>
          <w:rFonts w:cstheme="minorHAnsi"/>
          <w:b/>
          <w:bCs/>
          <w:color w:val="000000"/>
          <w:sz w:val="20"/>
          <w:szCs w:val="20"/>
        </w:rPr>
        <w:t xml:space="preserve">Roche Polska Sp. z o.o. z siedzibą w </w:t>
      </w:r>
      <w:r w:rsidRPr="009E797C">
        <w:rPr>
          <w:rFonts w:cstheme="minorHAnsi"/>
          <w:b/>
          <w:color w:val="000000"/>
          <w:sz w:val="20"/>
          <w:szCs w:val="20"/>
        </w:rPr>
        <w:t xml:space="preserve"> Warszawie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</w:t>
      </w:r>
      <w:r>
        <w:rPr>
          <w:sz w:val="20"/>
          <w:szCs w:val="20"/>
        </w:rPr>
        <w:t>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Roche Polska Sp. z o.o. z siedzibą w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Warszaw</w:t>
            </w:r>
            <w:r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13 - </w:t>
      </w:r>
      <w:r w:rsidRPr="009E797C">
        <w:rPr>
          <w:rFonts w:cs="Calibri"/>
          <w:b/>
          <w:sz w:val="20"/>
          <w:szCs w:val="20"/>
        </w:rPr>
        <w:t>Takeda Pharma Sp. z o.o.   z siedzibą w Warszawie</w:t>
      </w:r>
    </w:p>
    <w:p w:rsidR="009E797C" w:rsidRPr="009E797C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Uzasadnienie: jedyna złożona oferta, nie podlegająca odrzuceniu (brak możliwości porównania)</w:t>
      </w:r>
    </w:p>
    <w:p w:rsidR="009E797C" w:rsidRPr="009E797C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9E797C"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9E797C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9E797C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9E797C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>w kryterium cena  – 60%</w:t>
            </w:r>
          </w:p>
        </w:tc>
        <w:tc>
          <w:tcPr>
            <w:tcW w:w="1418" w:type="dxa"/>
          </w:tcPr>
          <w:p w:rsidR="009E797C" w:rsidRPr="009E797C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  dostaw – 20%</w:t>
            </w:r>
          </w:p>
        </w:tc>
        <w:tc>
          <w:tcPr>
            <w:tcW w:w="1559" w:type="dxa"/>
          </w:tcPr>
          <w:p w:rsidR="009E797C" w:rsidRPr="009E797C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9E797C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9E797C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9E797C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CB8">
              <w:rPr>
                <w:rFonts w:cs="Calibri"/>
                <w:sz w:val="20"/>
                <w:szCs w:val="20"/>
              </w:rPr>
              <w:t xml:space="preserve">Takeda Pharma Sp. z o.o.   </w:t>
            </w:r>
            <w:r>
              <w:rPr>
                <w:rFonts w:cs="Calibri"/>
                <w:sz w:val="20"/>
                <w:szCs w:val="20"/>
              </w:rPr>
              <w:t>z siedzibą w</w:t>
            </w:r>
            <w:r w:rsidRPr="00EC5CB8">
              <w:rPr>
                <w:rFonts w:cs="Calibri"/>
                <w:sz w:val="20"/>
                <w:szCs w:val="20"/>
              </w:rPr>
              <w:t xml:space="preserve"> Warszaw</w:t>
            </w:r>
            <w:r>
              <w:rPr>
                <w:rFonts w:cs="Calibri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Pr="00B32520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20"/>
          <w:u w:val="single"/>
        </w:rPr>
      </w:pPr>
    </w:p>
    <w:p w:rsidR="009E797C" w:rsidRPr="009E797C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14 - </w:t>
      </w:r>
      <w:r w:rsidRPr="009E797C">
        <w:rPr>
          <w:rFonts w:cstheme="minorHAnsi"/>
          <w:b/>
          <w:bCs/>
          <w:color w:val="000000"/>
          <w:sz w:val="20"/>
          <w:szCs w:val="20"/>
        </w:rPr>
        <w:t>Farmacol Logistyka Sp. z o.o. z siedzibą w Katowicach</w:t>
      </w:r>
      <w:r w:rsidRPr="009E797C">
        <w:rPr>
          <w:rFonts w:cs="Calibri"/>
          <w:b/>
          <w:sz w:val="20"/>
          <w:szCs w:val="20"/>
        </w:rPr>
        <w:t xml:space="preserve"> </w:t>
      </w:r>
      <w:r w:rsidRPr="009E797C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9E797C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9E797C">
        <w:rPr>
          <w:sz w:val="20"/>
          <w:szCs w:val="20"/>
        </w:rPr>
        <w:t>Uzasadnienie: jedyna złożona oferta, nie podlegająca odrzuceniu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9E797C">
        <w:rPr>
          <w:sz w:val="20"/>
          <w:szCs w:val="20"/>
        </w:rPr>
        <w:t>Punktacja przyznana</w:t>
      </w:r>
      <w:r>
        <w:rPr>
          <w:sz w:val="20"/>
          <w:szCs w:val="20"/>
        </w:rPr>
        <w:t xml:space="preserve">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0B15">
              <w:rPr>
                <w:rFonts w:cstheme="minorHAnsi"/>
                <w:bCs/>
                <w:color w:val="000000"/>
                <w:sz w:val="20"/>
                <w:szCs w:val="20"/>
              </w:rPr>
              <w:t>Farmacol Logistyka Sp. z o.o. z siedzibą w Katowicach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155A95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E797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15 - </w:t>
      </w:r>
      <w:r w:rsidRPr="009E797C">
        <w:rPr>
          <w:rFonts w:cstheme="minorHAnsi"/>
          <w:b/>
          <w:bCs/>
          <w:color w:val="000000"/>
          <w:sz w:val="20"/>
          <w:szCs w:val="20"/>
        </w:rPr>
        <w:t>Pfizer</w:t>
      </w:r>
      <w:r w:rsidRPr="00BE0473">
        <w:rPr>
          <w:rFonts w:cstheme="minorHAnsi"/>
          <w:b/>
          <w:bCs/>
          <w:color w:val="000000"/>
          <w:sz w:val="20"/>
          <w:szCs w:val="20"/>
        </w:rPr>
        <w:t xml:space="preserve"> Trading Polska Sp. z o.o.</w:t>
      </w:r>
      <w:r w:rsidRPr="00BE0473">
        <w:rPr>
          <w:rFonts w:cstheme="minorHAnsi"/>
          <w:b/>
          <w:color w:val="000000"/>
          <w:sz w:val="20"/>
          <w:szCs w:val="20"/>
        </w:rPr>
        <w:t xml:space="preserve">  z siedzibą w Warszawie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Pfiz</w:t>
            </w: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er Trading Polska Sp. z o.o.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>Warszaw</w:t>
            </w:r>
            <w:r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B32520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3252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16 - </w:t>
      </w:r>
      <w:r w:rsidRPr="00B32520">
        <w:rPr>
          <w:rFonts w:cstheme="minorHAnsi"/>
          <w:b/>
          <w:bCs/>
          <w:color w:val="000000"/>
          <w:sz w:val="20"/>
          <w:szCs w:val="20"/>
        </w:rPr>
        <w:t xml:space="preserve">Astra </w:t>
      </w:r>
      <w:proofErr w:type="spellStart"/>
      <w:r w:rsidRPr="00B32520">
        <w:rPr>
          <w:rFonts w:cstheme="minorHAnsi"/>
          <w:b/>
          <w:bCs/>
          <w:color w:val="000000"/>
          <w:sz w:val="20"/>
          <w:szCs w:val="20"/>
        </w:rPr>
        <w:t>Zeneca</w:t>
      </w:r>
      <w:proofErr w:type="spellEnd"/>
      <w:r w:rsidRPr="00B32520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B32520">
        <w:rPr>
          <w:rFonts w:cstheme="minorHAnsi"/>
          <w:b/>
          <w:bCs/>
          <w:color w:val="000000"/>
          <w:sz w:val="20"/>
          <w:szCs w:val="20"/>
        </w:rPr>
        <w:t>Kft</w:t>
      </w:r>
      <w:proofErr w:type="spellEnd"/>
      <w:r w:rsidRPr="00B32520">
        <w:rPr>
          <w:rFonts w:cstheme="minorHAnsi"/>
          <w:b/>
          <w:bCs/>
          <w:color w:val="000000"/>
          <w:sz w:val="20"/>
          <w:szCs w:val="20"/>
        </w:rPr>
        <w:t>. z siedzibą w Budapeszcie</w:t>
      </w:r>
      <w:r w:rsidRPr="00B32520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B32520">
        <w:rPr>
          <w:sz w:val="20"/>
          <w:szCs w:val="20"/>
        </w:rPr>
        <w:t>Uzasadnienie:</w:t>
      </w:r>
      <w:r>
        <w:rPr>
          <w:sz w:val="20"/>
          <w:szCs w:val="20"/>
        </w:rPr>
        <w:t xml:space="preserve">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Astra </w:t>
            </w:r>
            <w:proofErr w:type="spellStart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Zeneca</w:t>
            </w:r>
            <w:proofErr w:type="spellEnd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Kft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. z siedzibą w Budapeszcie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155A95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3252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17 - </w:t>
      </w:r>
      <w:r w:rsidRPr="00B32520">
        <w:rPr>
          <w:rFonts w:cstheme="minorHAnsi"/>
          <w:b/>
          <w:bCs/>
          <w:color w:val="000000"/>
          <w:sz w:val="20"/>
          <w:szCs w:val="20"/>
        </w:rPr>
        <w:t>Urtica</w:t>
      </w:r>
      <w:r w:rsidRPr="00155849">
        <w:rPr>
          <w:rFonts w:cstheme="minorHAnsi"/>
          <w:b/>
          <w:bCs/>
          <w:color w:val="000000"/>
          <w:sz w:val="20"/>
          <w:szCs w:val="20"/>
        </w:rPr>
        <w:t xml:space="preserve"> Sp. z o.o. </w:t>
      </w:r>
      <w:r w:rsidRPr="00155849">
        <w:rPr>
          <w:rFonts w:cstheme="minorHAnsi"/>
          <w:b/>
          <w:color w:val="000000"/>
          <w:sz w:val="20"/>
          <w:szCs w:val="20"/>
        </w:rPr>
        <w:t xml:space="preserve">z siedzibą we  Wrocławiu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B32520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3252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18 - </w:t>
      </w:r>
      <w:r w:rsidRPr="00B32520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B32520">
        <w:rPr>
          <w:rFonts w:cstheme="minorHAnsi"/>
          <w:b/>
          <w:color w:val="000000"/>
          <w:sz w:val="20"/>
          <w:szCs w:val="20"/>
        </w:rPr>
        <w:t xml:space="preserve">z siedzibą we  Wrocławiu </w:t>
      </w:r>
    </w:p>
    <w:p w:rsidR="009E797C" w:rsidRPr="00B32520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B32520">
        <w:rPr>
          <w:sz w:val="20"/>
          <w:szCs w:val="20"/>
        </w:rPr>
        <w:t>Uzasadnienie: jedyna złożona oferta, nie podlegająca odrzuceniu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B32520">
        <w:rPr>
          <w:sz w:val="20"/>
          <w:szCs w:val="20"/>
        </w:rPr>
        <w:t>Punktacja przyznana</w:t>
      </w:r>
      <w:r>
        <w:rPr>
          <w:sz w:val="20"/>
          <w:szCs w:val="20"/>
        </w:rPr>
        <w:t xml:space="preserve">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B32520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3252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19 - </w:t>
      </w:r>
      <w:r w:rsidRPr="00B32520">
        <w:rPr>
          <w:rFonts w:cstheme="minorHAnsi"/>
          <w:b/>
          <w:bCs/>
          <w:color w:val="000000"/>
          <w:sz w:val="20"/>
          <w:szCs w:val="20"/>
        </w:rPr>
        <w:t xml:space="preserve">Urtica Sp. z o.o. </w:t>
      </w:r>
      <w:r w:rsidRPr="00B32520">
        <w:rPr>
          <w:rFonts w:cstheme="minorHAnsi"/>
          <w:b/>
          <w:color w:val="000000"/>
          <w:sz w:val="20"/>
          <w:szCs w:val="20"/>
        </w:rPr>
        <w:t xml:space="preserve">z siedzibą we  Wrocławiu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B32520">
        <w:rPr>
          <w:sz w:val="20"/>
          <w:szCs w:val="20"/>
        </w:rPr>
        <w:t>Uzasadnienie: jedyna</w:t>
      </w:r>
      <w:r>
        <w:rPr>
          <w:sz w:val="20"/>
          <w:szCs w:val="20"/>
        </w:rPr>
        <w:t xml:space="preserve">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B32520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3252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20 - </w:t>
      </w:r>
      <w:r w:rsidRPr="00B32520">
        <w:rPr>
          <w:rFonts w:cstheme="minorHAnsi"/>
          <w:b/>
          <w:bCs/>
          <w:color w:val="000000"/>
          <w:sz w:val="20"/>
          <w:szCs w:val="20"/>
        </w:rPr>
        <w:t xml:space="preserve">Astra </w:t>
      </w:r>
      <w:proofErr w:type="spellStart"/>
      <w:r w:rsidRPr="00B32520">
        <w:rPr>
          <w:rFonts w:cstheme="minorHAnsi"/>
          <w:b/>
          <w:bCs/>
          <w:color w:val="000000"/>
          <w:sz w:val="20"/>
          <w:szCs w:val="20"/>
        </w:rPr>
        <w:t>Zeneca</w:t>
      </w:r>
      <w:proofErr w:type="spellEnd"/>
      <w:r w:rsidRPr="00B32520">
        <w:rPr>
          <w:rFonts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B32520">
        <w:rPr>
          <w:rFonts w:cstheme="minorHAnsi"/>
          <w:b/>
          <w:bCs/>
          <w:color w:val="000000"/>
          <w:sz w:val="20"/>
          <w:szCs w:val="20"/>
        </w:rPr>
        <w:t>Kft</w:t>
      </w:r>
      <w:proofErr w:type="spellEnd"/>
      <w:r w:rsidRPr="00B32520">
        <w:rPr>
          <w:rFonts w:cstheme="minorHAnsi"/>
          <w:b/>
          <w:bCs/>
          <w:color w:val="000000"/>
          <w:sz w:val="20"/>
          <w:szCs w:val="20"/>
        </w:rPr>
        <w:t>. z siedzibą w Budapeszcie</w:t>
      </w:r>
      <w:r w:rsidRPr="00B32520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B32520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B32520">
        <w:rPr>
          <w:sz w:val="20"/>
          <w:szCs w:val="20"/>
        </w:rPr>
        <w:t>Uzasadnienie: jedyna złożona oferta, nie podlegająca odrzuceniu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B32520">
        <w:rPr>
          <w:sz w:val="20"/>
          <w:szCs w:val="20"/>
        </w:rPr>
        <w:t>Punktacja przyznana ofertom</w:t>
      </w:r>
      <w:r>
        <w:rPr>
          <w:sz w:val="20"/>
          <w:szCs w:val="20"/>
        </w:rPr>
        <w:t xml:space="preserve">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Astra </w:t>
            </w:r>
            <w:proofErr w:type="spellStart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Zeneca</w:t>
            </w:r>
            <w:proofErr w:type="spellEnd"/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Kft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. z siedzibą w Budapeszcie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155A95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B3252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21 - </w:t>
      </w:r>
      <w:r w:rsidRPr="00B32520">
        <w:rPr>
          <w:rFonts w:cstheme="minorHAnsi"/>
          <w:b/>
          <w:bCs/>
          <w:color w:val="000000"/>
          <w:sz w:val="20"/>
          <w:szCs w:val="20"/>
        </w:rPr>
        <w:t>Roche</w:t>
      </w:r>
      <w:r w:rsidRPr="00595DB1">
        <w:rPr>
          <w:rFonts w:cstheme="minorHAnsi"/>
          <w:b/>
          <w:bCs/>
          <w:color w:val="000000"/>
          <w:sz w:val="20"/>
          <w:szCs w:val="20"/>
        </w:rPr>
        <w:t xml:space="preserve"> Polska Sp. z o.o. z siedzibą w </w:t>
      </w:r>
      <w:r w:rsidRPr="00595DB1">
        <w:rPr>
          <w:rFonts w:cstheme="minorHAnsi"/>
          <w:b/>
          <w:color w:val="000000"/>
          <w:sz w:val="20"/>
          <w:szCs w:val="20"/>
        </w:rPr>
        <w:t xml:space="preserve"> Warszawie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Roche Polska Sp. z o.o. z siedzibą w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Warszaw</w:t>
            </w:r>
            <w:r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04000B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04000B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22 </w:t>
      </w:r>
      <w:r w:rsidRPr="0004000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- </w:t>
      </w:r>
      <w:r w:rsidRPr="0004000B">
        <w:rPr>
          <w:rFonts w:cstheme="minorHAnsi"/>
          <w:b/>
          <w:sz w:val="20"/>
          <w:szCs w:val="20"/>
        </w:rPr>
        <w:t>Centrala Farmaceutyczna Cefarm SA z siedzibą w Warszawie</w:t>
      </w:r>
      <w:r w:rsidRPr="0004000B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04000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04000B">
        <w:rPr>
          <w:sz w:val="20"/>
          <w:szCs w:val="20"/>
        </w:rPr>
        <w:t>Uzasadnienie: jedyna złożona oferta, nie podlegająca odrzuceniu (brak możliwości porównania)</w:t>
      </w:r>
    </w:p>
    <w:p w:rsidR="009E797C" w:rsidRPr="0004000B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04000B"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04000B" w:rsidTr="00E7368E">
        <w:tc>
          <w:tcPr>
            <w:tcW w:w="4934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sz w:val="17"/>
                <w:szCs w:val="17"/>
              </w:rPr>
              <w:t xml:space="preserve">nazwa albo imię i nazwisko, siedziba albo miejsce zamieszkania, jeżeli jest miejscem wykonywania działalności wykonawcy, którego </w:t>
            </w:r>
            <w:r w:rsidRPr="0004000B">
              <w:rPr>
                <w:sz w:val="17"/>
                <w:szCs w:val="17"/>
              </w:rPr>
              <w:lastRenderedPageBreak/>
              <w:t>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punktacja </w:t>
            </w:r>
          </w:p>
          <w:p w:rsidR="009E797C" w:rsidRPr="0004000B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w kryterium cena  – 60%</w:t>
            </w:r>
          </w:p>
        </w:tc>
        <w:tc>
          <w:tcPr>
            <w:tcW w:w="1418" w:type="dxa"/>
          </w:tcPr>
          <w:p w:rsidR="009E797C" w:rsidRPr="0004000B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punktacja w </w:t>
            </w: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kryterium termin  dostaw – 20%</w:t>
            </w:r>
          </w:p>
        </w:tc>
        <w:tc>
          <w:tcPr>
            <w:tcW w:w="1559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Przyznana punktacja w </w:t>
            </w:r>
          </w:p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 xml:space="preserve"> kryterium termin</w:t>
            </w:r>
          </w:p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04000B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04000B">
              <w:rPr>
                <w:rFonts w:cs="Calibri"/>
                <w:bCs/>
                <w:color w:val="000000"/>
                <w:sz w:val="17"/>
                <w:szCs w:val="17"/>
              </w:rPr>
              <w:lastRenderedPageBreak/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04000B" w:rsidRDefault="009E797C" w:rsidP="00E7368E">
            <w:pPr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000B">
              <w:rPr>
                <w:rFonts w:cstheme="minorHAnsi"/>
                <w:sz w:val="20"/>
                <w:szCs w:val="20"/>
              </w:rPr>
              <w:lastRenderedPageBreak/>
              <w:t xml:space="preserve">Centrala Farmaceutyczna Cefarm SA z siedzibą </w:t>
            </w:r>
          </w:p>
          <w:p w:rsidR="009E797C" w:rsidRPr="0004000B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00B">
              <w:rPr>
                <w:rFonts w:cstheme="minorHAnsi"/>
                <w:sz w:val="20"/>
                <w:szCs w:val="20"/>
              </w:rPr>
              <w:t>w Warszawie</w:t>
            </w:r>
          </w:p>
        </w:tc>
        <w:tc>
          <w:tcPr>
            <w:tcW w:w="1303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04000B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4000B"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E8644A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23 - </w:t>
      </w:r>
      <w:proofErr w:type="spellStart"/>
      <w:r w:rsidRPr="00E8644A">
        <w:rPr>
          <w:rFonts w:cs="Calibri"/>
          <w:b/>
          <w:sz w:val="20"/>
          <w:szCs w:val="20"/>
        </w:rPr>
        <w:t>Amgen</w:t>
      </w:r>
      <w:proofErr w:type="spellEnd"/>
      <w:r w:rsidRPr="00E8644A">
        <w:rPr>
          <w:rFonts w:cs="Calibri"/>
          <w:b/>
          <w:sz w:val="20"/>
          <w:szCs w:val="20"/>
        </w:rPr>
        <w:t xml:space="preserve"> Sp. z o.o. z siedzibą w Warszawie</w:t>
      </w:r>
      <w:r w:rsidRPr="00E8644A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E8644A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E8644A">
        <w:rPr>
          <w:sz w:val="20"/>
          <w:szCs w:val="20"/>
        </w:rPr>
        <w:t>Uzasadnienie: jedyna złożona oferta, nie podlegająca odrzuceniu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E8644A">
        <w:rPr>
          <w:sz w:val="20"/>
          <w:szCs w:val="20"/>
        </w:rPr>
        <w:t>Punktacja przyznana</w:t>
      </w:r>
      <w:r>
        <w:rPr>
          <w:sz w:val="20"/>
          <w:szCs w:val="20"/>
        </w:rPr>
        <w:t xml:space="preserve">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Amgen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155A95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24 - </w:t>
      </w:r>
      <w:r w:rsidRPr="00E8644A">
        <w:rPr>
          <w:rFonts w:cstheme="minorHAnsi"/>
          <w:b/>
          <w:bCs/>
          <w:color w:val="000000"/>
          <w:sz w:val="20"/>
          <w:szCs w:val="20"/>
        </w:rPr>
        <w:t>Pfizer Trading</w:t>
      </w:r>
      <w:r w:rsidRPr="00BE0473">
        <w:rPr>
          <w:rFonts w:cstheme="minorHAnsi"/>
          <w:b/>
          <w:bCs/>
          <w:color w:val="000000"/>
          <w:sz w:val="20"/>
          <w:szCs w:val="20"/>
        </w:rPr>
        <w:t xml:space="preserve"> Polska Sp. z o.o.</w:t>
      </w:r>
      <w:r w:rsidRPr="00BE0473">
        <w:rPr>
          <w:rFonts w:cstheme="minorHAnsi"/>
          <w:b/>
          <w:color w:val="000000"/>
          <w:sz w:val="20"/>
          <w:szCs w:val="20"/>
        </w:rPr>
        <w:t xml:space="preserve">  z siedzibą w Warszawie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Pfiz</w:t>
            </w: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er Trading Polska Sp. z o.o.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>Warszaw</w:t>
            </w:r>
            <w:r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E8644A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25 - </w:t>
      </w:r>
      <w:r w:rsidRPr="00E8644A">
        <w:rPr>
          <w:rFonts w:cstheme="minorHAnsi"/>
          <w:b/>
          <w:bCs/>
          <w:color w:val="000000"/>
          <w:sz w:val="20"/>
          <w:szCs w:val="20"/>
        </w:rPr>
        <w:t>Pfizer Trading Polska Sp. z o.o.</w:t>
      </w:r>
      <w:r w:rsidRPr="00E8644A">
        <w:rPr>
          <w:rFonts w:cstheme="minorHAnsi"/>
          <w:b/>
          <w:color w:val="000000"/>
          <w:sz w:val="20"/>
          <w:szCs w:val="20"/>
        </w:rPr>
        <w:t xml:space="preserve">  z siedzibą w Warszawie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E8644A">
        <w:rPr>
          <w:sz w:val="20"/>
          <w:szCs w:val="20"/>
        </w:rPr>
        <w:t>Uzasadnienie: jedyna</w:t>
      </w:r>
      <w:r>
        <w:rPr>
          <w:sz w:val="20"/>
          <w:szCs w:val="20"/>
        </w:rPr>
        <w:t xml:space="preserve">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C60B15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Pfiz</w:t>
            </w: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>er Trading Polska Sp. z o.o.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>Warszaw</w:t>
            </w:r>
            <w:r>
              <w:rPr>
                <w:rFonts w:cstheme="minorHAns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83,33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155A95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Pakiet 26 - </w:t>
      </w:r>
      <w:proofErr w:type="spellStart"/>
      <w:r w:rsidRPr="00E8644A">
        <w:rPr>
          <w:rFonts w:cstheme="minorHAnsi"/>
          <w:b/>
          <w:bCs/>
          <w:color w:val="000000"/>
          <w:sz w:val="20"/>
          <w:szCs w:val="20"/>
        </w:rPr>
        <w:t>Asclepios</w:t>
      </w:r>
      <w:proofErr w:type="spellEnd"/>
      <w:r w:rsidRPr="00E8644A">
        <w:rPr>
          <w:rFonts w:cstheme="minorHAnsi"/>
          <w:b/>
          <w:bCs/>
          <w:color w:val="000000"/>
          <w:sz w:val="20"/>
          <w:szCs w:val="20"/>
        </w:rPr>
        <w:t xml:space="preserve"> S.A.</w:t>
      </w:r>
      <w:r w:rsidRPr="00BC549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BC5491">
        <w:rPr>
          <w:rFonts w:cstheme="minorHAnsi"/>
          <w:b/>
          <w:color w:val="000000"/>
          <w:sz w:val="20"/>
          <w:szCs w:val="20"/>
        </w:rPr>
        <w:t xml:space="preserve"> </w:t>
      </w:r>
      <w:r>
        <w:rPr>
          <w:rFonts w:cstheme="minorHAnsi"/>
          <w:b/>
          <w:color w:val="000000"/>
          <w:sz w:val="20"/>
          <w:szCs w:val="20"/>
        </w:rPr>
        <w:t>z siedzibą we</w:t>
      </w:r>
      <w:r w:rsidRPr="00BC5491">
        <w:rPr>
          <w:rFonts w:cstheme="minorHAnsi"/>
          <w:b/>
          <w:color w:val="000000"/>
          <w:sz w:val="20"/>
          <w:szCs w:val="20"/>
        </w:rPr>
        <w:t xml:space="preserve"> Wrocław</w:t>
      </w:r>
      <w:r>
        <w:rPr>
          <w:rFonts w:cstheme="minorHAnsi"/>
          <w:b/>
          <w:color w:val="000000"/>
          <w:sz w:val="20"/>
          <w:szCs w:val="20"/>
        </w:rPr>
        <w:t xml:space="preserve">iu </w:t>
      </w:r>
    </w:p>
    <w:p w:rsidR="009E797C" w:rsidRPr="005F517B" w:rsidRDefault="009E797C" w:rsidP="009E79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</w:t>
      </w:r>
      <w:r>
        <w:rPr>
          <w:sz w:val="20"/>
          <w:szCs w:val="20"/>
        </w:rPr>
        <w:t>iu (brak możliwości porównania)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BC5491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9E797C" w:rsidRPr="00E8644A" w:rsidRDefault="009E797C" w:rsidP="009E79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Pakiet 27 –</w:t>
      </w:r>
      <w:r w:rsidRPr="00E8644A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Salus</w:t>
      </w:r>
      <w:proofErr w:type="spellEnd"/>
      <w:r w:rsidRPr="00E8644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International Sp. z o.o. </w:t>
      </w:r>
      <w:r w:rsidRPr="00E8644A">
        <w:rPr>
          <w:rFonts w:asciiTheme="minorHAnsi" w:hAnsiTheme="minorHAnsi" w:cstheme="minorHAnsi"/>
          <w:b/>
          <w:color w:val="000000"/>
          <w:sz w:val="20"/>
          <w:szCs w:val="20"/>
        </w:rPr>
        <w:t>z siedzibą w Katowicach</w:t>
      </w:r>
      <w:r w:rsidRPr="00E8644A">
        <w:rPr>
          <w:sz w:val="20"/>
          <w:szCs w:val="20"/>
        </w:rPr>
        <w:t xml:space="preserve"> </w:t>
      </w:r>
    </w:p>
    <w:p w:rsidR="009E797C" w:rsidRPr="006B365B" w:rsidRDefault="009E797C" w:rsidP="009E797C">
      <w:pPr>
        <w:spacing w:after="0" w:line="240" w:lineRule="auto"/>
        <w:jc w:val="both"/>
        <w:rPr>
          <w:sz w:val="20"/>
          <w:szCs w:val="20"/>
        </w:rPr>
      </w:pPr>
      <w:r w:rsidRPr="00E8644A">
        <w:rPr>
          <w:sz w:val="20"/>
          <w:szCs w:val="20"/>
        </w:rPr>
        <w:t>Uzasadnienie: oferta najkorzystniejsza</w:t>
      </w:r>
      <w:r>
        <w:rPr>
          <w:sz w:val="20"/>
          <w:szCs w:val="20"/>
        </w:rPr>
        <w:t xml:space="preserve"> w oparciu o kryteria zawarte w SWZ</w:t>
      </w:r>
    </w:p>
    <w:p w:rsidR="009E797C" w:rsidRPr="00272805" w:rsidRDefault="009E797C" w:rsidP="009E79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Punktacja przyznana ofertom w każdym kryterium oceny ofert i łączna punktacja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4"/>
        <w:gridCol w:w="1303"/>
        <w:gridCol w:w="1418"/>
        <w:gridCol w:w="1559"/>
        <w:gridCol w:w="992"/>
      </w:tblGrid>
      <w:tr w:rsidR="009E797C" w:rsidRPr="006C6AD4" w:rsidTr="00E7368E">
        <w:tc>
          <w:tcPr>
            <w:tcW w:w="4934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303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</w:t>
            </w:r>
          </w:p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w kryterium cena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– 60%</w:t>
            </w:r>
          </w:p>
        </w:tc>
        <w:tc>
          <w:tcPr>
            <w:tcW w:w="1418" w:type="dxa"/>
          </w:tcPr>
          <w:p w:rsidR="009E797C" w:rsidRPr="00534BEE" w:rsidRDefault="009E797C" w:rsidP="00E7368E">
            <w:pPr>
              <w:spacing w:after="0" w:line="240" w:lineRule="auto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Przyznana punktacja w kryterium termin</w:t>
            </w:r>
            <w:r>
              <w:rPr>
                <w:rFonts w:cs="Calibri"/>
                <w:bCs/>
                <w:color w:val="000000"/>
                <w:sz w:val="17"/>
                <w:szCs w:val="17"/>
              </w:rPr>
              <w:t xml:space="preserve"> </w:t>
            </w: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dostaw – 20%</w:t>
            </w:r>
          </w:p>
        </w:tc>
        <w:tc>
          <w:tcPr>
            <w:tcW w:w="1559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Przyznana punktacja w 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kryterium termin</w:t>
            </w:r>
          </w:p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 xml:space="preserve"> rozpatrzenia reklamacji – 20%</w:t>
            </w:r>
          </w:p>
        </w:tc>
        <w:tc>
          <w:tcPr>
            <w:tcW w:w="992" w:type="dxa"/>
          </w:tcPr>
          <w:p w:rsidR="009E797C" w:rsidRPr="00534BEE" w:rsidRDefault="009E797C" w:rsidP="00E7368E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17"/>
                <w:szCs w:val="17"/>
              </w:rPr>
            </w:pPr>
            <w:r w:rsidRPr="00534BEE">
              <w:rPr>
                <w:rFonts w:cs="Calibri"/>
                <w:bCs/>
                <w:color w:val="000000"/>
                <w:sz w:val="17"/>
                <w:szCs w:val="17"/>
              </w:rPr>
              <w:t>Łączna punktacja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E75BD" w:rsidRDefault="009E797C" w:rsidP="00E7368E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Salus</w:t>
            </w:r>
            <w:proofErr w:type="spellEnd"/>
            <w:r w:rsidRPr="00602C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International Sp. z o.o.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siedzibą w</w:t>
            </w:r>
            <w:r w:rsidRPr="00602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Katowic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ach</w:t>
            </w:r>
          </w:p>
        </w:tc>
        <w:tc>
          <w:tcPr>
            <w:tcW w:w="1303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Pr="006C6AD4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E75BD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5CB8">
              <w:rPr>
                <w:rFonts w:cstheme="minorHAnsi"/>
                <w:bCs/>
                <w:color w:val="000000"/>
                <w:sz w:val="20"/>
                <w:szCs w:val="20"/>
              </w:rPr>
              <w:t xml:space="preserve">Urtica Sp. z o.o.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EC5CB8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54,94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94,94</w:t>
            </w:r>
          </w:p>
        </w:tc>
      </w:tr>
      <w:tr w:rsidR="009E797C" w:rsidRPr="006C6AD4" w:rsidTr="00E7368E">
        <w:trPr>
          <w:trHeight w:val="316"/>
        </w:trPr>
        <w:tc>
          <w:tcPr>
            <w:tcW w:w="4934" w:type="dxa"/>
          </w:tcPr>
          <w:p w:rsidR="009E797C" w:rsidRPr="00602CCC" w:rsidRDefault="009E797C" w:rsidP="00E7368E">
            <w:pPr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>Asclepios</w:t>
            </w:r>
            <w:proofErr w:type="spellEnd"/>
            <w:r w:rsidRPr="00BC5491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S.A.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z siedzibą we </w:t>
            </w:r>
            <w:r w:rsidRPr="00BC5491">
              <w:rPr>
                <w:rFonts w:cstheme="minorHAnsi"/>
                <w:color w:val="000000"/>
                <w:sz w:val="20"/>
                <w:szCs w:val="20"/>
              </w:rPr>
              <w:t xml:space="preserve"> Wrocław</w:t>
            </w:r>
            <w:r>
              <w:rPr>
                <w:rFonts w:cstheme="minorHAnsi"/>
                <w:color w:val="000000"/>
                <w:sz w:val="20"/>
                <w:szCs w:val="20"/>
              </w:rPr>
              <w:t>iu</w:t>
            </w:r>
          </w:p>
        </w:tc>
        <w:tc>
          <w:tcPr>
            <w:tcW w:w="1303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1418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97C" w:rsidRDefault="009E797C" w:rsidP="00E7368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92,64</w:t>
            </w:r>
          </w:p>
        </w:tc>
      </w:tr>
    </w:tbl>
    <w:p w:rsidR="009E797C" w:rsidRDefault="009E797C" w:rsidP="009E797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E71996" w:rsidRPr="00E8644A" w:rsidRDefault="00E71996" w:rsidP="00952D70">
      <w:pPr>
        <w:spacing w:after="0" w:line="240" w:lineRule="auto"/>
        <w:rPr>
          <w:b/>
          <w:sz w:val="1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E22FF6">
        <w:rPr>
          <w:sz w:val="20"/>
          <w:szCs w:val="20"/>
        </w:rPr>
        <w:t xml:space="preserve">Zamawiający wyznacza termin zawarcia umowy na dzień </w:t>
      </w:r>
      <w:r w:rsidR="00E22FF6">
        <w:rPr>
          <w:b/>
          <w:bCs/>
          <w:color w:val="000000"/>
          <w:sz w:val="20"/>
          <w:szCs w:val="20"/>
        </w:rPr>
        <w:t>04</w:t>
      </w:r>
      <w:r w:rsidR="007B111F" w:rsidRPr="00E22FF6">
        <w:rPr>
          <w:b/>
          <w:bCs/>
          <w:color w:val="000000"/>
          <w:sz w:val="20"/>
          <w:szCs w:val="20"/>
        </w:rPr>
        <w:t>.0</w:t>
      </w:r>
      <w:r w:rsidR="00E22FF6">
        <w:rPr>
          <w:b/>
          <w:bCs/>
          <w:color w:val="000000"/>
          <w:sz w:val="20"/>
          <w:szCs w:val="20"/>
        </w:rPr>
        <w:t>7</w:t>
      </w:r>
      <w:r w:rsidR="00E8644A" w:rsidRPr="00E22FF6">
        <w:rPr>
          <w:b/>
          <w:bCs/>
          <w:color w:val="000000"/>
          <w:sz w:val="20"/>
          <w:szCs w:val="20"/>
        </w:rPr>
        <w:t>.</w:t>
      </w:r>
      <w:r w:rsidR="00216809" w:rsidRPr="00E22FF6">
        <w:rPr>
          <w:b/>
          <w:bCs/>
          <w:color w:val="000000"/>
          <w:sz w:val="20"/>
          <w:szCs w:val="20"/>
        </w:rPr>
        <w:t>202</w:t>
      </w:r>
      <w:r w:rsidR="00E8644A" w:rsidRPr="00E22FF6">
        <w:rPr>
          <w:b/>
          <w:bCs/>
          <w:color w:val="000000"/>
          <w:sz w:val="20"/>
          <w:szCs w:val="20"/>
        </w:rPr>
        <w:t>2</w:t>
      </w:r>
      <w:r w:rsidRPr="00E22FF6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952D70" w:rsidRPr="008948F2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</w:t>
      </w:r>
      <w:r w:rsidR="002E587D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 xml:space="preserve">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  <w:r w:rsidR="002E587D">
        <w:rPr>
          <w:rFonts w:cs="Arial"/>
          <w:i/>
          <w:sz w:val="20"/>
          <w:szCs w:val="20"/>
        </w:rPr>
        <w:t xml:space="preserve">       </w:t>
      </w:r>
      <w:r>
        <w:rPr>
          <w:rFonts w:cs="Arial"/>
          <w:i/>
          <w:sz w:val="20"/>
          <w:szCs w:val="20"/>
        </w:rPr>
        <w:t xml:space="preserve">   Działu Zamówień Publicznych</w:t>
      </w:r>
    </w:p>
    <w:p w:rsidR="00952D70" w:rsidRPr="00E8644A" w:rsidRDefault="00952D70" w:rsidP="00952D70">
      <w:pPr>
        <w:spacing w:after="0" w:line="240" w:lineRule="auto"/>
        <w:ind w:left="5664"/>
        <w:rPr>
          <w:rFonts w:cs="Arial"/>
          <w:i/>
          <w:sz w:val="12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</w:t>
      </w:r>
      <w:r w:rsidR="002E587D">
        <w:rPr>
          <w:rFonts w:cs="Arial"/>
          <w:i/>
          <w:sz w:val="20"/>
          <w:szCs w:val="20"/>
        </w:rPr>
        <w:t xml:space="preserve">         </w:t>
      </w:r>
      <w:r>
        <w:rPr>
          <w:rFonts w:cs="Arial"/>
          <w:i/>
          <w:sz w:val="20"/>
          <w:szCs w:val="20"/>
        </w:rPr>
        <w:t xml:space="preserve">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26" w:rsidRDefault="00093826" w:rsidP="005E74BF">
      <w:pPr>
        <w:spacing w:after="0" w:line="240" w:lineRule="auto"/>
      </w:pPr>
      <w:r>
        <w:separator/>
      </w:r>
    </w:p>
  </w:endnote>
  <w:endnote w:type="continuationSeparator" w:id="1">
    <w:p w:rsidR="00093826" w:rsidRDefault="00093826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279407"/>
      <w:docPartObj>
        <w:docPartGallery w:val="Page Numbers (Bottom of Page)"/>
        <w:docPartUnique/>
      </w:docPartObj>
    </w:sdtPr>
    <w:sdtContent>
      <w:p w:rsidR="00093826" w:rsidRDefault="00F22555">
        <w:pPr>
          <w:pStyle w:val="Stopka"/>
          <w:jc w:val="right"/>
        </w:pPr>
        <w:fldSimple w:instr=" PAGE   \* MERGEFORMAT ">
          <w:r w:rsidR="00E22FF6">
            <w:rPr>
              <w:noProof/>
            </w:rPr>
            <w:t>5</w:t>
          </w:r>
        </w:fldSimple>
      </w:p>
    </w:sdtContent>
  </w:sdt>
  <w:p w:rsidR="00093826" w:rsidRDefault="000938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26" w:rsidRDefault="00093826" w:rsidP="005E74BF">
      <w:pPr>
        <w:spacing w:after="0" w:line="240" w:lineRule="auto"/>
      </w:pPr>
      <w:r>
        <w:separator/>
      </w:r>
    </w:p>
  </w:footnote>
  <w:footnote w:type="continuationSeparator" w:id="1">
    <w:p w:rsidR="00093826" w:rsidRDefault="00093826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0B6F"/>
    <w:rsid w:val="0003123B"/>
    <w:rsid w:val="00032B77"/>
    <w:rsid w:val="00036C2F"/>
    <w:rsid w:val="0004000B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4C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587D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32EA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1E54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94812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E797C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2520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69A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2FF6"/>
    <w:rsid w:val="00E24204"/>
    <w:rsid w:val="00E31C42"/>
    <w:rsid w:val="00E343E2"/>
    <w:rsid w:val="00E374F5"/>
    <w:rsid w:val="00E377F1"/>
    <w:rsid w:val="00E44F2A"/>
    <w:rsid w:val="00E46DB7"/>
    <w:rsid w:val="00E47D4B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8644A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22555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66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669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5</Pages>
  <Words>3149</Words>
  <Characters>20161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512</cp:revision>
  <cp:lastPrinted>2021-06-11T07:30:00Z</cp:lastPrinted>
  <dcterms:created xsi:type="dcterms:W3CDTF">2020-03-03T14:01:00Z</dcterms:created>
  <dcterms:modified xsi:type="dcterms:W3CDTF">2022-06-21T06:29:00Z</dcterms:modified>
</cp:coreProperties>
</file>