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374C9219"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bez przeprowadzenia negocjacji na </w:t>
      </w:r>
      <w:r w:rsidR="00707F54">
        <w:rPr>
          <w:rFonts w:asciiTheme="minorHAnsi" w:eastAsia="Arial Unicode MS" w:hAnsiTheme="minorHAnsi"/>
          <w:color w:val="000000"/>
          <w:sz w:val="24"/>
          <w:szCs w:val="24"/>
          <w:u w:color="000000"/>
          <w:lang w:eastAsia="pl-PL"/>
        </w:rPr>
        <w:t>dostawy</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7AE4930D" w14:textId="77777777" w:rsidR="00707F54" w:rsidRPr="00707F54" w:rsidRDefault="00707F54" w:rsidP="00707F54">
      <w:pPr>
        <w:pStyle w:val="Nagwek1"/>
        <w:tabs>
          <w:tab w:val="left" w:pos="426"/>
        </w:tabs>
        <w:spacing w:before="960" w:after="0" w:line="23" w:lineRule="atLeast"/>
        <w:jc w:val="center"/>
        <w:rPr>
          <w:rFonts w:asciiTheme="minorHAnsi" w:eastAsia="Arial Unicode MS" w:hAnsiTheme="minorHAnsi"/>
          <w:szCs w:val="24"/>
          <w:u w:color="000000"/>
          <w:lang w:val="pl-PL" w:eastAsia="pl-PL"/>
        </w:rPr>
      </w:pPr>
      <w:r w:rsidRPr="00707F54">
        <w:rPr>
          <w:rFonts w:asciiTheme="minorHAnsi" w:eastAsia="Arial Unicode MS" w:hAnsiTheme="minorHAnsi"/>
          <w:szCs w:val="24"/>
          <w:u w:color="000000"/>
          <w:lang w:val="pl-PL" w:eastAsia="pl-PL"/>
        </w:rPr>
        <w:t xml:space="preserve">Zakup oraz sukcesywna dostawa materiałów eksploatacyjnych tj. tonerów, tuszy i innych materiałów eksploatacyjnych do urządzeń biurowych dla Urzędu Miejskiego w Sulejowie </w:t>
      </w:r>
    </w:p>
    <w:p w14:paraId="7F948EBE" w14:textId="2DEA4792" w:rsidR="002814F4" w:rsidRPr="008D28C0" w:rsidRDefault="00B027D6" w:rsidP="004D5167">
      <w:pPr>
        <w:tabs>
          <w:tab w:val="left" w:pos="426"/>
        </w:tabs>
        <w:spacing w:before="1080"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47A2F41D"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707F54">
        <w:rPr>
          <w:rFonts w:asciiTheme="minorHAnsi" w:eastAsia="Times New Roman" w:hAnsiTheme="minorHAnsi"/>
          <w:color w:val="000000"/>
          <w:sz w:val="24"/>
          <w:szCs w:val="24"/>
          <w:u w:color="000000"/>
          <w:lang w:eastAsia="pl-PL"/>
        </w:rPr>
        <w:t>3</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6778DDEC" w14:textId="77777777" w:rsidR="001D241E" w:rsidRPr="008D28C0" w:rsidRDefault="001D241E" w:rsidP="00BC3751">
      <w:pPr>
        <w:tabs>
          <w:tab w:val="left" w:pos="426"/>
        </w:tabs>
        <w:spacing w:after="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Burmistrz Sulejowa</w:t>
      </w:r>
    </w:p>
    <w:p w14:paraId="7E031329" w14:textId="2F52514A" w:rsidR="00206906" w:rsidRDefault="001D241E"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18182453"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707F54">
        <w:rPr>
          <w:rFonts w:asciiTheme="minorHAnsi" w:eastAsia="Arial Unicode MS" w:hAnsiTheme="minorHAnsi"/>
          <w:sz w:val="24"/>
          <w:szCs w:val="24"/>
          <w:u w:color="000000"/>
          <w:lang w:eastAsia="pl-PL"/>
        </w:rPr>
        <w:t>10</w:t>
      </w:r>
      <w:r w:rsidR="00206906" w:rsidRPr="00206906">
        <w:rPr>
          <w:rFonts w:asciiTheme="minorHAnsi" w:eastAsia="Arial Unicode MS" w:hAnsiTheme="minorHAnsi"/>
          <w:sz w:val="24"/>
          <w:szCs w:val="24"/>
          <w:u w:color="000000"/>
          <w:lang w:eastAsia="pl-PL"/>
        </w:rPr>
        <w:t>.03.</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8C556E"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BC3751">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11D756DB" w:rsidR="00371045" w:rsidRPr="008D28C0" w:rsidRDefault="00707F54" w:rsidP="00BC3751">
      <w:pPr>
        <w:tabs>
          <w:tab w:val="left" w:pos="426"/>
        </w:tabs>
        <w:spacing w:after="0" w:line="23" w:lineRule="atLeast"/>
        <w:contextualSpacing/>
        <w:rPr>
          <w:rStyle w:val="Hipercze"/>
          <w:rFonts w:asciiTheme="minorHAnsi" w:eastAsia="Times New Roman" w:hAnsiTheme="minorHAnsi"/>
          <w:b/>
          <w:sz w:val="24"/>
          <w:szCs w:val="24"/>
          <w:lang w:eastAsia="pl-PL"/>
        </w:rPr>
      </w:pPr>
      <w:hyperlink r:id="rId8"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r w:rsidR="00A51C2B" w:rsidRPr="008C556E">
        <w:rPr>
          <w:rStyle w:val="Hipercze"/>
          <w:rFonts w:asciiTheme="minorHAnsi" w:eastAsia="Times New Roman" w:hAnsiTheme="minorHAnsi"/>
          <w:sz w:val="24"/>
          <w:szCs w:val="24"/>
          <w:u w:val="none"/>
          <w:lang w:eastAsia="pl-PL"/>
        </w:rPr>
        <w:t xml:space="preserve"> (dedykowana platforma zakupowa do obsługi</w:t>
      </w:r>
      <w:r w:rsidR="00A51C2B" w:rsidRPr="008D28C0">
        <w:rPr>
          <w:rStyle w:val="Hipercze"/>
          <w:rFonts w:asciiTheme="minorHAnsi" w:eastAsia="Times New Roman" w:hAnsiTheme="minorHAnsi"/>
          <w:sz w:val="24"/>
          <w:szCs w:val="24"/>
          <w:u w:val="none"/>
          <w:lang w:eastAsia="pl-PL"/>
        </w:rPr>
        <w:t xml:space="preserve"> komunikacji w formie elektronicznej pomiędzy Zamawiającym a Wykonawcami oraz składania ofert, zwana dalej „Platformą”).</w:t>
      </w:r>
    </w:p>
    <w:p w14:paraId="61F4B40E" w14:textId="19462441" w:rsidR="001D241E" w:rsidRPr="008C556E" w:rsidRDefault="00707F54" w:rsidP="00BC3751">
      <w:pPr>
        <w:tabs>
          <w:tab w:val="left" w:pos="426"/>
        </w:tabs>
        <w:spacing w:after="0" w:line="23" w:lineRule="atLeast"/>
        <w:contextualSpacing/>
        <w:rPr>
          <w:rFonts w:asciiTheme="minorHAnsi" w:eastAsia="Times New Roman" w:hAnsiTheme="minorHAnsi"/>
          <w:sz w:val="24"/>
          <w:szCs w:val="24"/>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8C556E">
        <w:rPr>
          <w:rStyle w:val="Hipercze"/>
          <w:rFonts w:asciiTheme="minorHAnsi" w:eastAsia="Times New Roman" w:hAnsiTheme="minorHAnsi"/>
          <w:sz w:val="24"/>
          <w:szCs w:val="24"/>
          <w:u w:val="none"/>
          <w:lang w:eastAsia="pl-PL"/>
        </w:rPr>
        <w:t>https</w:t>
      </w:r>
      <w:proofErr w:type="gramStart"/>
      <w:r w:rsidR="00371045" w:rsidRPr="008C556E">
        <w:rPr>
          <w:rStyle w:val="Hipercze"/>
          <w:rFonts w:asciiTheme="minorHAnsi" w:eastAsia="Times New Roman" w:hAnsiTheme="minorHAnsi"/>
          <w:sz w:val="24"/>
          <w:szCs w:val="24"/>
          <w:u w:val="none"/>
          <w:lang w:eastAsia="pl-PL"/>
        </w:rPr>
        <w:t>://platformazakupowa</w:t>
      </w:r>
      <w:proofErr w:type="gramEnd"/>
      <w:r w:rsidR="00371045" w:rsidRPr="008C556E">
        <w:rPr>
          <w:rStyle w:val="Hipercze"/>
          <w:rFonts w:asciiTheme="minorHAnsi" w:eastAsia="Times New Roman" w:hAnsiTheme="minorHAnsi"/>
          <w:sz w:val="24"/>
          <w:szCs w:val="24"/>
          <w:u w:val="none"/>
          <w:lang w:eastAsia="pl-PL"/>
        </w:rPr>
        <w:t>.</w:t>
      </w:r>
      <w:proofErr w:type="gramStart"/>
      <w:r w:rsidR="00371045" w:rsidRPr="008C556E">
        <w:rPr>
          <w:rStyle w:val="Hipercze"/>
          <w:rFonts w:asciiTheme="minorHAnsi" w:eastAsia="Times New Roman" w:hAnsiTheme="minorHAnsi"/>
          <w:sz w:val="24"/>
          <w:szCs w:val="24"/>
          <w:u w:val="none"/>
          <w:lang w:eastAsia="pl-PL"/>
        </w:rPr>
        <w:t>pl</w:t>
      </w:r>
      <w:proofErr w:type="gramEnd"/>
      <w:r w:rsidR="00371045" w:rsidRPr="008C556E">
        <w:rPr>
          <w:rStyle w:val="Hipercze"/>
          <w:rFonts w:asciiTheme="minorHAnsi" w:eastAsia="Times New Roman" w:hAnsiTheme="minorHAnsi"/>
          <w:sz w:val="24"/>
          <w:szCs w:val="24"/>
          <w:u w:val="none"/>
          <w:lang w:eastAsia="pl-PL"/>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48FDE1C7"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707F54">
        <w:rPr>
          <w:rFonts w:asciiTheme="minorHAnsi" w:eastAsia="Arial Unicode MS" w:hAnsiTheme="minorHAnsi"/>
          <w:color w:val="000000"/>
          <w:sz w:val="24"/>
          <w:szCs w:val="24"/>
          <w:u w:color="000000"/>
          <w:lang w:eastAsia="pl-PL"/>
        </w:rPr>
        <w:t>dostawy</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6FA66B54"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707F54">
        <w:rPr>
          <w:rFonts w:asciiTheme="minorHAnsi" w:eastAsia="Arial Unicode MS" w:hAnsiTheme="minorHAnsi"/>
          <w:color w:val="000000"/>
          <w:sz w:val="24"/>
          <w:szCs w:val="24"/>
          <w:u w:color="000000"/>
          <w:lang w:eastAsia="pl-PL"/>
        </w:rPr>
        <w:t>dostawy</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06C5E523" w14:textId="46B052D7" w:rsidR="001739E9" w:rsidRPr="001739E9" w:rsidRDefault="00E542DD" w:rsidP="001739E9">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5D0788">
        <w:rPr>
          <w:sz w:val="24"/>
          <w:szCs w:val="24"/>
        </w:rPr>
        <w:t xml:space="preserve">Przedmiotem zamówienia jest </w:t>
      </w:r>
      <w:r w:rsidR="001739E9" w:rsidRPr="001739E9">
        <w:rPr>
          <w:sz w:val="24"/>
          <w:szCs w:val="24"/>
        </w:rPr>
        <w:t xml:space="preserve">zakup oraz sukcesywna dostawa materiałów eksploatacyjnych tj. tonerów, tuszy i innych materiałów eksploatacyjnych do urządzeń biurowych tj. drukarek komputerowych, kserokopiarek, urządzeń wielofunkcyjnych oraz faksów dla Urzędu Miejskiego w Sulejowie. </w:t>
      </w:r>
    </w:p>
    <w:p w14:paraId="70F43060" w14:textId="77777777" w:rsidR="001739E9" w:rsidRPr="001739E9" w:rsidRDefault="001739E9" w:rsidP="001739E9">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1739E9">
        <w:rPr>
          <w:sz w:val="24"/>
          <w:szCs w:val="24"/>
        </w:rPr>
        <w:t>Pod pojęciem dostawy rozumie się: transport, rozładunek, wniesienie i złożenie materiałów we wskazane miejsce w siedzibie Zamawiającego. Zamawiający dopuszcza realizację zamówień poprzez pocztę kurierską.</w:t>
      </w:r>
    </w:p>
    <w:p w14:paraId="4A772841" w14:textId="0132010D" w:rsidR="001739E9" w:rsidRPr="001739E9" w:rsidRDefault="001739E9" w:rsidP="008A7B0A">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1739E9">
        <w:rPr>
          <w:sz w:val="24"/>
          <w:szCs w:val="24"/>
        </w:rPr>
        <w:t xml:space="preserve">Szczegółowy wykaz materiałów eksploatacyjnych zawierający modele urządzeń, jakie użytkuje Zamawiający oraz prognozowaną ilość dostaw w okresie </w:t>
      </w:r>
      <w:r>
        <w:rPr>
          <w:sz w:val="24"/>
          <w:szCs w:val="24"/>
        </w:rPr>
        <w:t>objętym zamówieniem wskazano w Z</w:t>
      </w:r>
      <w:r w:rsidRPr="001739E9">
        <w:rPr>
          <w:sz w:val="24"/>
          <w:szCs w:val="24"/>
        </w:rPr>
        <w:t>ałączniku</w:t>
      </w:r>
      <w:r>
        <w:rPr>
          <w:sz w:val="24"/>
          <w:szCs w:val="24"/>
        </w:rPr>
        <w:t xml:space="preserve"> nr 1</w:t>
      </w:r>
      <w:r w:rsidR="00E77D89">
        <w:rPr>
          <w:sz w:val="24"/>
          <w:szCs w:val="24"/>
        </w:rPr>
        <w:t>a</w:t>
      </w:r>
      <w:r>
        <w:rPr>
          <w:sz w:val="24"/>
          <w:szCs w:val="24"/>
        </w:rPr>
        <w:t xml:space="preserve"> do </w:t>
      </w:r>
      <w:r w:rsidR="00E77D89">
        <w:rPr>
          <w:sz w:val="24"/>
          <w:szCs w:val="24"/>
        </w:rPr>
        <w:t>SWZ</w:t>
      </w:r>
      <w:r>
        <w:rPr>
          <w:sz w:val="24"/>
          <w:szCs w:val="24"/>
        </w:rPr>
        <w:t xml:space="preserve"> </w:t>
      </w:r>
      <w:r w:rsidRPr="001739E9">
        <w:rPr>
          <w:sz w:val="24"/>
          <w:szCs w:val="24"/>
        </w:rPr>
        <w:t>(formularz rzeczowo-cenowy). Podane w załączniku ilości materiałów są wielkościami szacunkowymi obliczonymi na podstawie dotychczasowego zużycia materiałów eksploatacyjnych w jednostce oraz prognozowanych potrzeb jednostki w tym zakresie. Rzeczywista liczba zamówionych materiałów może ulec zmianie.</w:t>
      </w:r>
    </w:p>
    <w:p w14:paraId="585016FC" w14:textId="336FAB34" w:rsidR="001739E9" w:rsidRPr="001739E9" w:rsidRDefault="001739E9" w:rsidP="001739E9">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1739E9">
        <w:rPr>
          <w:sz w:val="24"/>
          <w:szCs w:val="24"/>
        </w:rPr>
        <w:t>O</w:t>
      </w:r>
      <w:r w:rsidR="009607BE">
        <w:rPr>
          <w:sz w:val="24"/>
          <w:szCs w:val="24"/>
        </w:rPr>
        <w:t>szacowane w formularzu rzeczowo-</w:t>
      </w:r>
      <w:r w:rsidRPr="001739E9">
        <w:rPr>
          <w:sz w:val="24"/>
          <w:szCs w:val="24"/>
        </w:rPr>
        <w:t>cenowym ilości tuszy/tonerów lub innych materiałów eksploatacyjnych służą tylko do wyliczenia wartości oferty i mogą one w czasie trwania umowy przybrać inne wartości. Wykonawca wyceniając ofertę, musi to wziąć pod uwagę, gdyż opłaty będą naliczane tylko za rzeczywiście zrealizowane dostawy. Z tego tytułu Wykonawcy nie przysługują żadne roszczenia finansowe lub prawne. Zamawiający przewiduje zakup na kwotę nie mniejszą niż 70% wartości umowy</w:t>
      </w:r>
    </w:p>
    <w:p w14:paraId="138EA56E" w14:textId="77777777" w:rsidR="001739E9" w:rsidRPr="001739E9" w:rsidRDefault="001739E9" w:rsidP="001739E9">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1739E9">
        <w:rPr>
          <w:sz w:val="24"/>
          <w:szCs w:val="24"/>
        </w:rPr>
        <w:t>Wykonawca zobowiązuje się przez cały okres obowiązywania umowy do utrzymania cen jednostkowych podanych w ofercie.</w:t>
      </w:r>
    </w:p>
    <w:p w14:paraId="626D254E" w14:textId="77777777" w:rsidR="001739E9" w:rsidRPr="001739E9" w:rsidRDefault="001739E9" w:rsidP="001739E9">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1739E9">
        <w:rPr>
          <w:sz w:val="24"/>
          <w:szCs w:val="24"/>
        </w:rPr>
        <w:t xml:space="preserve">Materiały eksploatacyjne, o których mowa w niniejszym zamówieniu muszą być fabrycznie nowe, nieużywane, pełnowartościowe, </w:t>
      </w:r>
      <w:proofErr w:type="gramStart"/>
      <w:r w:rsidRPr="001739E9">
        <w:rPr>
          <w:sz w:val="24"/>
          <w:szCs w:val="24"/>
        </w:rPr>
        <w:t>nie regenerowane</w:t>
      </w:r>
      <w:proofErr w:type="gramEnd"/>
      <w:r w:rsidRPr="001739E9">
        <w:rPr>
          <w:sz w:val="24"/>
          <w:szCs w:val="24"/>
        </w:rPr>
        <w:t xml:space="preserve">, wolne od wad, nie wchodzące wcześniej w całości ani w części w skład innych materiałów. Zamawiający nie dopuszcza zamienników. Materiały eksploatacyjne muszą być opakowane w sposób oryginalny, opakowanie nie powinno nosić znamion jego otwierania oraz powinno posiadać oznaczenie identyfikujące produkt, nazwę i typ urządzenia, do którego jest przeznaczony oraz datę ważności produktu, gwarantującą jego </w:t>
      </w:r>
      <w:proofErr w:type="gramStart"/>
      <w:r w:rsidRPr="001739E9">
        <w:rPr>
          <w:sz w:val="24"/>
          <w:szCs w:val="24"/>
        </w:rPr>
        <w:t>użytkowanie przez co</w:t>
      </w:r>
      <w:proofErr w:type="gramEnd"/>
      <w:r w:rsidRPr="001739E9">
        <w:rPr>
          <w:sz w:val="24"/>
          <w:szCs w:val="24"/>
        </w:rPr>
        <w:t xml:space="preserve"> najmniej 12 miesięcy od dnia dostarczenia Zamawiającemu.</w:t>
      </w:r>
    </w:p>
    <w:p w14:paraId="11E697B5" w14:textId="77B7BBCF" w:rsidR="001739E9" w:rsidRPr="009607BE" w:rsidRDefault="001739E9" w:rsidP="00A73890">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9607BE">
        <w:rPr>
          <w:sz w:val="24"/>
          <w:szCs w:val="24"/>
        </w:rPr>
        <w:t>Realizacja dostaw odbywać się będzie na bieżąco według aktualnych potrzeb Zamawiającego na podstawie zamówień składanych drogą elektroniczną lub telefoniczną przez upoważnionych pracowników Zamawiającego.</w:t>
      </w:r>
    </w:p>
    <w:p w14:paraId="5656BAF7" w14:textId="77777777" w:rsidR="001739E9" w:rsidRPr="001739E9" w:rsidRDefault="001739E9" w:rsidP="001739E9">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1739E9">
        <w:rPr>
          <w:sz w:val="24"/>
          <w:szCs w:val="24"/>
        </w:rPr>
        <w:t xml:space="preserve">Wykonawca na własny koszt i ryzyko zobowiązany będzie do dostarczania oraz zapewnienia wniesienia zamawianych materiałów eksploatacyjnych do pomieszczeń wskazanych przez pracownika Zamawiającego w siedzibie Urzędu Miejskiego w Sulejowie ul. Konecka 42 97-330 Sulejów. </w:t>
      </w:r>
    </w:p>
    <w:p w14:paraId="4D4AFD39" w14:textId="4BEEB8B0" w:rsidR="001739E9" w:rsidRPr="009607BE" w:rsidRDefault="001739E9" w:rsidP="00515B2D">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9607BE">
        <w:rPr>
          <w:sz w:val="24"/>
          <w:szCs w:val="24"/>
        </w:rPr>
        <w:t>Zamawiający wymaga, aby realizacja dostaw odbywała się w ciągu maksymalnie 7 kolejnych dni roboczych</w:t>
      </w:r>
      <w:r w:rsidR="009607BE">
        <w:rPr>
          <w:sz w:val="24"/>
          <w:szCs w:val="24"/>
        </w:rPr>
        <w:t xml:space="preserve"> (jest to jedno z kryterium oceny ofert)</w:t>
      </w:r>
      <w:r w:rsidRPr="009607BE">
        <w:rPr>
          <w:sz w:val="24"/>
          <w:szCs w:val="24"/>
        </w:rPr>
        <w:t xml:space="preserve"> licząc od następnego dnia po zgłoszeniu zapotrzebowania przez Zamawiającego. Przez dni robocze Zamawiający rozumie dni od poniedziałku do piątku z wyjątkiem dni ustawowo wolnych wskazanych w ustawie z dnia 18 stycznia 1951 r. o dniach wolnych od pracy. Realizacja dostaw powinna odbywać </w:t>
      </w:r>
      <w:proofErr w:type="gramStart"/>
      <w:r w:rsidRPr="009607BE">
        <w:rPr>
          <w:sz w:val="24"/>
          <w:szCs w:val="24"/>
        </w:rPr>
        <w:t>się  w</w:t>
      </w:r>
      <w:proofErr w:type="gramEnd"/>
      <w:r w:rsidRPr="009607BE">
        <w:rPr>
          <w:sz w:val="24"/>
          <w:szCs w:val="24"/>
        </w:rPr>
        <w:t xml:space="preserve"> godzinach 09.00-15.00.</w:t>
      </w:r>
    </w:p>
    <w:p w14:paraId="381ED2FE" w14:textId="23E65F94" w:rsidR="00707F54" w:rsidRPr="008908AA" w:rsidRDefault="001739E9" w:rsidP="002428D4">
      <w:pPr>
        <w:pStyle w:val="Akapitzlist"/>
        <w:numPr>
          <w:ilvl w:val="1"/>
          <w:numId w:val="79"/>
        </w:numPr>
        <w:tabs>
          <w:tab w:val="left" w:pos="567"/>
        </w:tabs>
        <w:overflowPunct w:val="0"/>
        <w:autoSpaceDE w:val="0"/>
        <w:autoSpaceDN w:val="0"/>
        <w:adjustRightInd w:val="0"/>
        <w:spacing w:after="0" w:line="23" w:lineRule="atLeast"/>
        <w:ind w:left="0" w:firstLine="0"/>
        <w:contextualSpacing/>
        <w:textAlignment w:val="baseline"/>
        <w:rPr>
          <w:sz w:val="24"/>
          <w:szCs w:val="24"/>
        </w:rPr>
      </w:pPr>
      <w:r w:rsidRPr="008908AA">
        <w:rPr>
          <w:sz w:val="24"/>
          <w:szCs w:val="24"/>
        </w:rPr>
        <w:t>Wykonawca zobowiązany będzie do bezpłatnego odbioru i recyklingu lub utylizacji zużytych materiałów eksploatacyjnych stanowiących przedmiot zamówienia. Odbiór zużytych materiałów będzie odbywał się na bieżąco według potrzeb Zamawiającego w terminie 30 dni kalendarzowych od zgłoszenia telefonicznego lub mailowego. Wymaga się, aby Wykonawca po każdym odbiorze zużytych materiałów lub po kilkukrotnym odbiorze mniejszych partii zużytych materiałów wystawił stosowną kartę przekazania odpadów określającą ilość i rodzaj przekazanych odpadów. Dokument ten będzie dostarczany na koszt Wykonawcy do siedziby Urzędu Miejskiego w Sulejowie niezwłocznie, nie później niż w ciągu 30 dni kalendarzowych od dokonania odbioru. W zakresie odbioru i utylizacji odpadów Wykonawca zobowiązany jest do stosowania obowiązujących w tym obszarze przepisów prawa.</w:t>
      </w:r>
    </w:p>
    <w:p w14:paraId="70E381E4" w14:textId="0F493D6A" w:rsidR="00707F54" w:rsidRPr="00707F54" w:rsidRDefault="00707F54" w:rsidP="00707F54">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pacing w:val="-3"/>
          <w:sz w:val="24"/>
          <w:szCs w:val="24"/>
        </w:rPr>
      </w:pPr>
      <w:r w:rsidRPr="00707F54">
        <w:rPr>
          <w:rFonts w:asciiTheme="minorHAnsi" w:hAnsiTheme="minorHAnsi"/>
          <w:sz w:val="24"/>
          <w:szCs w:val="24"/>
        </w:rPr>
        <w:t xml:space="preserve">Zamawiający nie dokonał podziału zamówienia na części, ponieważ niniejsze zamówienie jest częścią większego zamówienia o nazwie </w:t>
      </w:r>
      <w:r w:rsidR="008908AA">
        <w:rPr>
          <w:rFonts w:asciiTheme="minorHAnsi" w:hAnsiTheme="minorHAnsi"/>
          <w:sz w:val="24"/>
          <w:szCs w:val="24"/>
        </w:rPr>
        <w:t>„</w:t>
      </w:r>
      <w:r w:rsidRPr="00707F54">
        <w:rPr>
          <w:rFonts w:asciiTheme="minorHAnsi" w:hAnsiTheme="minorHAnsi"/>
          <w:sz w:val="24"/>
          <w:szCs w:val="24"/>
        </w:rPr>
        <w:t>Zakup i dostawa laptopów, akcesoriów komputerowych, urządzeń peryferyjnych, materiałów eksploatacyjnych</w:t>
      </w:r>
      <w:r w:rsidR="008908AA">
        <w:rPr>
          <w:rFonts w:asciiTheme="minorHAnsi" w:hAnsiTheme="minorHAnsi"/>
          <w:sz w:val="24"/>
          <w:szCs w:val="24"/>
        </w:rPr>
        <w:t>”</w:t>
      </w:r>
      <w:r>
        <w:rPr>
          <w:rFonts w:asciiTheme="minorHAnsi" w:hAnsiTheme="minorHAnsi"/>
          <w:sz w:val="24"/>
          <w:szCs w:val="24"/>
        </w:rPr>
        <w:t xml:space="preserve">. </w:t>
      </w:r>
    </w:p>
    <w:p w14:paraId="017B42AE" w14:textId="77777777" w:rsidR="00303E2F" w:rsidRPr="008D28C0" w:rsidRDefault="00303E2F"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D90B06A" w14:textId="32A96CAE" w:rsidR="00A0584F" w:rsidRDefault="00303E2F"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1739E9">
        <w:rPr>
          <w:rFonts w:asciiTheme="minorHAnsi" w:hAnsiTheme="minorHAnsi"/>
          <w:bCs/>
          <w:sz w:val="24"/>
          <w:szCs w:val="24"/>
        </w:rPr>
        <w:t>3</w:t>
      </w:r>
      <w:r w:rsidRPr="008D28C0">
        <w:rPr>
          <w:rFonts w:asciiTheme="minorHAnsi" w:hAnsiTheme="minorHAnsi"/>
          <w:bCs/>
          <w:sz w:val="24"/>
          <w:szCs w:val="24"/>
        </w:rPr>
        <w:t xml:space="preserve"> do SWZ).</w:t>
      </w:r>
    </w:p>
    <w:p w14:paraId="350C04C7" w14:textId="7B62C2D4" w:rsidR="00A0584F" w:rsidRPr="00867EAA" w:rsidRDefault="00BC3751" w:rsidP="00A0584F">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A0584F">
        <w:rPr>
          <w:rFonts w:asciiTheme="minorHAnsi" w:hAnsiTheme="minorHAnsi"/>
          <w:bCs/>
          <w:sz w:val="24"/>
          <w:szCs w:val="24"/>
        </w:rPr>
        <w:t xml:space="preserve"> </w:t>
      </w:r>
      <w:r w:rsidR="00A0584F" w:rsidRPr="00867EAA">
        <w:rPr>
          <w:rFonts w:asciiTheme="minorHAnsi" w:hAnsiTheme="minorHAnsi"/>
          <w:bCs/>
          <w:sz w:val="24"/>
          <w:szCs w:val="24"/>
        </w:rPr>
        <w:t xml:space="preserve">Okres gwarancji </w:t>
      </w:r>
      <w:r w:rsidR="00386EA7" w:rsidRPr="00867EAA">
        <w:rPr>
          <w:rFonts w:asciiTheme="minorHAnsi" w:hAnsiTheme="minorHAnsi"/>
          <w:bCs/>
          <w:sz w:val="24"/>
          <w:szCs w:val="24"/>
        </w:rPr>
        <w:t xml:space="preserve">wynosi </w:t>
      </w:r>
      <w:r w:rsidR="001739E9">
        <w:rPr>
          <w:rFonts w:asciiTheme="minorHAnsi" w:hAnsiTheme="minorHAnsi"/>
          <w:bCs/>
          <w:sz w:val="24"/>
          <w:szCs w:val="24"/>
        </w:rPr>
        <w:t>12 miesięcy</w:t>
      </w:r>
      <w:r w:rsidR="00A0584F" w:rsidRPr="00867EAA">
        <w:rPr>
          <w:rFonts w:asciiTheme="minorHAnsi" w:hAnsiTheme="minorHAnsi"/>
          <w:bCs/>
          <w:sz w:val="24"/>
          <w:szCs w:val="24"/>
        </w:rPr>
        <w:t xml:space="preserve">. </w:t>
      </w:r>
    </w:p>
    <w:p w14:paraId="7BCBCDAF" w14:textId="16D92D9D" w:rsidR="00DF5BF3" w:rsidRPr="00B56DA7" w:rsidRDefault="00DF5BF3" w:rsidP="005D0788">
      <w:pPr>
        <w:numPr>
          <w:ilvl w:val="1"/>
          <w:numId w:val="79"/>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152F10A2" w14:textId="47B86817" w:rsidR="00B56DA7" w:rsidRPr="00B56DA7" w:rsidRDefault="00F569F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F569F7">
        <w:rPr>
          <w:rFonts w:asciiTheme="minorHAnsi" w:hAnsiTheme="minorHAnsi"/>
          <w:bCs/>
          <w:sz w:val="24"/>
          <w:szCs w:val="24"/>
        </w:rPr>
        <w:t>30125110-5 Toner do drukarek laserowych/faksów</w:t>
      </w:r>
    </w:p>
    <w:p w14:paraId="462E2144" w14:textId="23216D3C"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50EE8D00" w14:textId="3D7B81D5" w:rsidR="008105DB" w:rsidRDefault="00F569F7" w:rsidP="008105DB">
      <w:pPr>
        <w:tabs>
          <w:tab w:val="left" w:pos="426"/>
        </w:tabs>
        <w:spacing w:after="0" w:line="23" w:lineRule="atLeast"/>
        <w:contextualSpacing/>
        <w:rPr>
          <w:rFonts w:asciiTheme="minorHAnsi" w:hAnsiTheme="minorHAnsi"/>
          <w:bCs/>
          <w:sz w:val="24"/>
          <w:szCs w:val="24"/>
        </w:rPr>
      </w:pPr>
      <w:r w:rsidRPr="00F569F7">
        <w:rPr>
          <w:rFonts w:asciiTheme="minorHAnsi" w:hAnsiTheme="minorHAnsi"/>
          <w:bCs/>
          <w:sz w:val="24"/>
          <w:szCs w:val="24"/>
        </w:rPr>
        <w:t>22600000-6 Tusz</w:t>
      </w:r>
    </w:p>
    <w:p w14:paraId="087E0F8D" w14:textId="77777777" w:rsidR="00F569F7" w:rsidRDefault="00F569F7" w:rsidP="008105DB">
      <w:pPr>
        <w:tabs>
          <w:tab w:val="left" w:pos="426"/>
        </w:tabs>
        <w:spacing w:after="0" w:line="23" w:lineRule="atLeast"/>
        <w:contextualSpacing/>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1A2B12A2"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F569F7" w:rsidRPr="00F569F7">
        <w:rPr>
          <w:rFonts w:asciiTheme="minorHAnsi" w:eastAsia="Arial Unicode MS" w:hAnsiTheme="minorHAnsi"/>
          <w:color w:val="000000"/>
          <w:sz w:val="24"/>
          <w:szCs w:val="24"/>
          <w:u w:color="000000"/>
          <w:lang w:eastAsia="pl-PL"/>
        </w:rPr>
        <w:t>8 miesięcy lub do wyczerpania kwoty</w:t>
      </w:r>
      <w:r w:rsidR="00F569F7">
        <w:rPr>
          <w:rFonts w:asciiTheme="minorHAnsi" w:eastAsia="Arial Unicode MS" w:hAnsiTheme="minorHAnsi"/>
          <w:color w:val="000000"/>
          <w:sz w:val="24"/>
          <w:szCs w:val="24"/>
          <w:u w:color="000000"/>
          <w:lang w:eastAsia="pl-PL"/>
        </w:rPr>
        <w:t xml:space="preserve"> umownej brutto</w:t>
      </w:r>
      <w:r w:rsidR="00F569F7" w:rsidRPr="00F569F7">
        <w:rPr>
          <w:rFonts w:asciiTheme="minorHAnsi" w:eastAsia="Arial Unicode MS" w:hAnsiTheme="minorHAnsi"/>
          <w:color w:val="000000"/>
          <w:sz w:val="24"/>
          <w:szCs w:val="24"/>
          <w:u w:color="000000"/>
          <w:lang w:eastAsia="pl-PL"/>
        </w:rPr>
        <w:t xml:space="preserve">, w zależności od tego, która okoliczność </w:t>
      </w:r>
      <w:proofErr w:type="gramStart"/>
      <w:r w:rsidR="00F569F7" w:rsidRPr="00F569F7">
        <w:rPr>
          <w:rFonts w:asciiTheme="minorHAnsi" w:eastAsia="Arial Unicode MS" w:hAnsiTheme="minorHAnsi"/>
          <w:color w:val="000000"/>
          <w:sz w:val="24"/>
          <w:szCs w:val="24"/>
          <w:u w:color="000000"/>
          <w:lang w:eastAsia="pl-PL"/>
        </w:rPr>
        <w:t>wystąpi jako</w:t>
      </w:r>
      <w:proofErr w:type="gramEnd"/>
      <w:r w:rsidR="00F569F7" w:rsidRPr="00F569F7">
        <w:rPr>
          <w:rFonts w:asciiTheme="minorHAnsi" w:eastAsia="Arial Unicode MS" w:hAnsiTheme="minorHAnsi"/>
          <w:color w:val="000000"/>
          <w:sz w:val="24"/>
          <w:szCs w:val="24"/>
          <w:u w:color="000000"/>
          <w:lang w:eastAsia="pl-PL"/>
        </w:rPr>
        <w:t xml:space="preserve"> pierwsza</w:t>
      </w:r>
      <w:r w:rsidR="00F569F7">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0F3CA36F"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t>
      </w:r>
      <w:r w:rsidR="00F569F7">
        <w:rPr>
          <w:rFonts w:asciiTheme="minorHAnsi" w:eastAsia="Times New Roman" w:hAnsiTheme="minorHAnsi"/>
          <w:sz w:val="24"/>
          <w:szCs w:val="24"/>
          <w:lang w:eastAsia="pl-PL"/>
        </w:rPr>
        <w:t xml:space="preserve">wyrobów medycznych (Dz.U. </w:t>
      </w:r>
      <w:proofErr w:type="gramStart"/>
      <w:r w:rsidR="00F569F7">
        <w:rPr>
          <w:rFonts w:asciiTheme="minorHAnsi" w:eastAsia="Times New Roman" w:hAnsiTheme="minorHAnsi"/>
          <w:sz w:val="24"/>
          <w:szCs w:val="24"/>
          <w:lang w:eastAsia="pl-PL"/>
        </w:rPr>
        <w:t>z</w:t>
      </w:r>
      <w:proofErr w:type="gramEnd"/>
      <w:r w:rsidR="00F569F7">
        <w:rPr>
          <w:rFonts w:asciiTheme="minorHAnsi" w:eastAsia="Times New Roman" w:hAnsiTheme="minorHAnsi"/>
          <w:sz w:val="24"/>
          <w:szCs w:val="24"/>
          <w:lang w:eastAsia="pl-PL"/>
        </w:rPr>
        <w:t xml:space="preserve"> 2022</w:t>
      </w:r>
      <w:r w:rsidRPr="008D28C0">
        <w:rPr>
          <w:rFonts w:asciiTheme="minorHAnsi" w:eastAsia="Times New Roman" w:hAnsiTheme="minorHAnsi"/>
          <w:sz w:val="24"/>
          <w:szCs w:val="24"/>
          <w:lang w:eastAsia="pl-PL"/>
        </w:rPr>
        <w:t xml:space="preserve"> r. poz.</w:t>
      </w:r>
      <w:r w:rsidR="00F569F7">
        <w:rPr>
          <w:rFonts w:asciiTheme="minorHAnsi" w:eastAsia="Times New Roman" w:hAnsiTheme="minorHAnsi"/>
          <w:sz w:val="24"/>
          <w:szCs w:val="24"/>
          <w:lang w:eastAsia="pl-PL"/>
        </w:rPr>
        <w:t xml:space="preserve"> 463</w:t>
      </w:r>
      <w:r w:rsidRPr="008D28C0">
        <w:rPr>
          <w:rFonts w:asciiTheme="minorHAnsi" w:eastAsia="Times New Roman" w:hAnsiTheme="minorHAnsi"/>
          <w:sz w:val="24"/>
          <w:szCs w:val="24"/>
          <w:lang w:eastAsia="pl-PL"/>
        </w:rPr>
        <w:t>),</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61C5AC5B" w14:textId="028879BC" w:rsidR="00CA2B66"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0220896B"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Wykluczenie Wykonawcy następuje zgodnie z art. 111 ustawy Pzp. </w:t>
      </w:r>
    </w:p>
    <w:p w14:paraId="6BAB329C" w14:textId="1AECE878"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8D28C0" w:rsidRDefault="00CA2B66"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46AFF56" w:rsidR="001D241E" w:rsidRPr="008D28C0" w:rsidRDefault="004B4EFD"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Pr>
          <w:rFonts w:asciiTheme="minorHAnsi" w:eastAsia="Arial Unicode MS" w:hAnsiTheme="minorHAnsi"/>
          <w:sz w:val="24"/>
          <w:szCs w:val="24"/>
          <w:u w:color="000000"/>
          <w:lang w:eastAsia="pl-PL"/>
        </w:rPr>
        <w:t>nie</w:t>
      </w:r>
      <w:proofErr w:type="gramEnd"/>
      <w:r>
        <w:rPr>
          <w:rFonts w:asciiTheme="minorHAnsi" w:eastAsia="Arial Unicode MS" w:hAnsiTheme="minorHAnsi"/>
          <w:sz w:val="24"/>
          <w:szCs w:val="24"/>
          <w:u w:color="000000"/>
          <w:lang w:eastAsia="pl-PL"/>
        </w:rPr>
        <w:t xml:space="preserve"> podlegają wykluczeniu.</w:t>
      </w:r>
    </w:p>
    <w:p w14:paraId="0C0DE0BC" w14:textId="150A846F"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 xml:space="preserve">wiający </w:t>
      </w:r>
      <w:r w:rsidR="00C67F7C">
        <w:rPr>
          <w:rFonts w:asciiTheme="minorHAnsi" w:eastAsia="Arial Unicode MS" w:hAnsiTheme="minorHAnsi"/>
          <w:color w:val="000000"/>
          <w:sz w:val="24"/>
          <w:szCs w:val="24"/>
          <w:u w:color="000000"/>
          <w:lang w:eastAsia="pl-PL"/>
        </w:rPr>
        <w:t xml:space="preserve">nie </w:t>
      </w:r>
      <w:r w:rsidR="00F86ABA" w:rsidRPr="008D28C0">
        <w:rPr>
          <w:rFonts w:asciiTheme="minorHAnsi" w:eastAsia="Arial Unicode MS" w:hAnsiTheme="minorHAnsi"/>
          <w:color w:val="000000"/>
          <w:sz w:val="24"/>
          <w:szCs w:val="24"/>
          <w:u w:color="000000"/>
          <w:lang w:eastAsia="pl-PL"/>
        </w:rPr>
        <w:t>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7B1B1EBD" w14:textId="77777777" w:rsidR="004B4EFD" w:rsidRPr="004B4EFD" w:rsidRDefault="004B4EFD" w:rsidP="004B4EFD">
      <w:pPr>
        <w:tabs>
          <w:tab w:val="left" w:pos="426"/>
        </w:tabs>
        <w:overflowPunct w:val="0"/>
        <w:autoSpaceDE w:val="0"/>
        <w:autoSpaceDN w:val="0"/>
        <w:adjustRightInd w:val="0"/>
        <w:spacing w:after="0" w:line="276" w:lineRule="auto"/>
        <w:textAlignment w:val="baseline"/>
        <w:rPr>
          <w:rFonts w:asciiTheme="minorHAnsi" w:hAnsiTheme="minorHAnsi"/>
          <w:bCs/>
          <w:sz w:val="24"/>
          <w:szCs w:val="24"/>
        </w:rPr>
      </w:pPr>
      <w:r w:rsidRPr="004B4EFD">
        <w:rPr>
          <w:rFonts w:asciiTheme="minorHAnsi" w:eastAsia="Arial Unicode MS" w:hAnsiTheme="minorHAnsi"/>
          <w:sz w:val="24"/>
          <w:szCs w:val="24"/>
          <w:u w:color="000000"/>
          <w:lang w:eastAsia="pl-PL"/>
        </w:rPr>
        <w:t>Zamawiający nie określa szczegółowego warunku w tym zakresie.</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59AAB64B" w:rsidR="002814F4" w:rsidRPr="008D28C0" w:rsidRDefault="00F1792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xml:space="preserve">, że nie podlega wykluczeniu (Załącznik nr </w:t>
      </w:r>
      <w:r w:rsidR="001B7708" w:rsidRPr="008D28C0">
        <w:rPr>
          <w:rFonts w:asciiTheme="minorHAnsi" w:hAnsiTheme="minorHAnsi"/>
          <w:sz w:val="24"/>
          <w:szCs w:val="24"/>
          <w:u w:color="000000"/>
          <w:lang w:eastAsia="pl-PL"/>
        </w:rPr>
        <w:t>2</w:t>
      </w:r>
      <w:r w:rsidRPr="008D28C0">
        <w:rPr>
          <w:rFonts w:asciiTheme="minorHAnsi" w:hAnsiTheme="minorHAnsi"/>
          <w:sz w:val="24"/>
          <w:szCs w:val="24"/>
          <w:u w:color="000000"/>
          <w:lang w:eastAsia="pl-PL"/>
        </w:rPr>
        <w:t xml:space="preserve"> do SWZ)</w:t>
      </w:r>
      <w:r w:rsidR="00936F5F" w:rsidRPr="008D28C0">
        <w:rPr>
          <w:rFonts w:asciiTheme="minorHAnsi" w:hAnsiTheme="minorHAnsi"/>
          <w:sz w:val="24"/>
          <w:szCs w:val="24"/>
          <w:u w:color="000000"/>
          <w:lang w:eastAsia="pl-PL"/>
        </w:rPr>
        <w:t>.</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1AB994F5" w14:textId="3153921B" w:rsidR="00CD1F74" w:rsidRPr="004B4EFD" w:rsidRDefault="006F397C" w:rsidP="00F569F7">
      <w:pPr>
        <w:numPr>
          <w:ilvl w:val="0"/>
          <w:numId w:val="55"/>
        </w:numPr>
        <w:tabs>
          <w:tab w:val="left" w:pos="426"/>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4B4EFD">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4B4EFD">
        <w:rPr>
          <w:rFonts w:asciiTheme="minorHAnsi" w:hAnsiTheme="minorHAnsi"/>
          <w:sz w:val="24"/>
          <w:szCs w:val="24"/>
        </w:rPr>
        <w:t>tj. że</w:t>
      </w:r>
      <w:proofErr w:type="gramEnd"/>
      <w:r w:rsidRPr="004B4EFD">
        <w:rPr>
          <w:rFonts w:asciiTheme="minorHAnsi" w:hAnsiTheme="minorHAnsi"/>
          <w:sz w:val="24"/>
          <w:szCs w:val="24"/>
        </w:rPr>
        <w:t xml:space="preserve"> nie podlegają wykluczeniu (Załącznik nr 2 do SWZ) składa każdy z Wykonawców wspólnie ubiegających się o zamówienie. Oświadczenia te wstępnie potwierdza</w:t>
      </w:r>
      <w:r w:rsidR="004B4EFD" w:rsidRPr="004B4EFD">
        <w:rPr>
          <w:rFonts w:asciiTheme="minorHAnsi" w:hAnsiTheme="minorHAnsi"/>
          <w:sz w:val="24"/>
          <w:szCs w:val="24"/>
        </w:rPr>
        <w:t xml:space="preserve">ją brak podstaw do wykluczenia. </w:t>
      </w:r>
    </w:p>
    <w:p w14:paraId="6E18DFFC" w14:textId="77777777" w:rsidR="004B4EFD" w:rsidRPr="004B4EFD" w:rsidRDefault="004B4EFD" w:rsidP="004B4EFD">
      <w:pPr>
        <w:tabs>
          <w:tab w:val="left" w:pos="426"/>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BC3751">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50A01D84"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1C3604">
        <w:rPr>
          <w:rFonts w:asciiTheme="minorHAnsi" w:hAnsiTheme="minorHAnsi"/>
          <w:sz w:val="24"/>
          <w:szCs w:val="24"/>
        </w:rPr>
        <w:t>Sławomir Sowiński</w:t>
      </w:r>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259ACF84"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w:t>
      </w:r>
      <w:r w:rsidR="001D241E" w:rsidRPr="00131A99">
        <w:rPr>
          <w:rFonts w:asciiTheme="minorHAnsi" w:eastAsia="Times New Roman" w:hAnsiTheme="minorHAnsi"/>
          <w:sz w:val="24"/>
          <w:szCs w:val="24"/>
        </w:rPr>
        <w:t xml:space="preserve">dnia </w:t>
      </w:r>
      <w:r w:rsidR="00131A99" w:rsidRPr="00131A99">
        <w:rPr>
          <w:rFonts w:asciiTheme="minorHAnsi" w:eastAsia="Times New Roman" w:hAnsiTheme="minorHAnsi"/>
          <w:sz w:val="24"/>
          <w:szCs w:val="24"/>
        </w:rPr>
        <w:t>16</w:t>
      </w:r>
      <w:r w:rsidR="00FE1754" w:rsidRPr="00131A99">
        <w:rPr>
          <w:rFonts w:asciiTheme="minorHAnsi" w:eastAsia="Times New Roman" w:hAnsiTheme="minorHAnsi"/>
          <w:sz w:val="24"/>
          <w:szCs w:val="24"/>
        </w:rPr>
        <w:t xml:space="preserve">.04.2022 </w:t>
      </w:r>
      <w:proofErr w:type="gramStart"/>
      <w:r w:rsidR="00FE1754" w:rsidRPr="00131A99">
        <w:rPr>
          <w:rFonts w:asciiTheme="minorHAnsi" w:eastAsia="Times New Roman" w:hAnsiTheme="minorHAnsi"/>
          <w:sz w:val="24"/>
          <w:szCs w:val="24"/>
        </w:rPr>
        <w:t>r</w:t>
      </w:r>
      <w:proofErr w:type="gramEnd"/>
      <w:r w:rsidR="00FE1754" w:rsidRPr="00131A99">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61994DC4" w14:textId="77777777" w:rsidR="00C67F7C" w:rsidRDefault="001D241E" w:rsidP="00C67F7C">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Wykonawca dołącza do oferty składanej w odpowiedzi na ogłoszenie o zamówieniu </w:t>
      </w:r>
      <w:r w:rsidR="001C3604">
        <w:rPr>
          <w:rFonts w:asciiTheme="minorHAnsi" w:eastAsia="Times New Roman" w:hAnsiTheme="minorHAnsi"/>
          <w:sz w:val="24"/>
          <w:szCs w:val="24"/>
          <w:lang w:eastAsia="pl-PL"/>
        </w:rPr>
        <w:t xml:space="preserve">Formularz rzeczowo-cenowy (załącznik nr 1a do SWZ) oraz </w:t>
      </w:r>
      <w:r w:rsidRPr="008D28C0">
        <w:rPr>
          <w:rFonts w:asciiTheme="minorHAnsi" w:eastAsia="Times New Roman" w:hAnsiTheme="minorHAnsi"/>
          <w:sz w:val="24"/>
          <w:szCs w:val="24"/>
          <w:lang w:eastAsia="pl-PL"/>
        </w:rPr>
        <w:t>oświadczenie, o którym mo</w:t>
      </w:r>
      <w:r w:rsidR="00A041D0" w:rsidRPr="008D28C0">
        <w:rPr>
          <w:rFonts w:asciiTheme="minorHAnsi" w:eastAsia="Times New Roman" w:hAnsiTheme="minorHAnsi"/>
          <w:sz w:val="24"/>
          <w:szCs w:val="24"/>
          <w:lang w:eastAsia="pl-PL"/>
        </w:rPr>
        <w:t>wa w art. 125 ust. 1 ustawy Pzp stanowiący Załącznik N</w:t>
      </w:r>
      <w:r w:rsidRPr="008D28C0">
        <w:rPr>
          <w:rFonts w:asciiTheme="minorHAnsi" w:eastAsia="Times New Roman" w:hAnsiTheme="minorHAnsi"/>
          <w:sz w:val="24"/>
          <w:szCs w:val="24"/>
          <w:lang w:eastAsia="pl-PL"/>
        </w:rPr>
        <w:t xml:space="preserve">r </w:t>
      </w:r>
      <w:r w:rsidR="001B7708" w:rsidRPr="008D28C0">
        <w:rPr>
          <w:rFonts w:asciiTheme="minorHAnsi" w:eastAsia="Times New Roman" w:hAnsiTheme="minorHAnsi"/>
          <w:sz w:val="24"/>
          <w:szCs w:val="24"/>
          <w:lang w:eastAsia="pl-PL"/>
        </w:rPr>
        <w:t>2</w:t>
      </w:r>
      <w:r w:rsidR="001C3604">
        <w:rPr>
          <w:rFonts w:asciiTheme="minorHAnsi" w:eastAsia="Times New Roman" w:hAnsiTheme="minorHAnsi"/>
          <w:sz w:val="24"/>
          <w:szCs w:val="24"/>
          <w:lang w:eastAsia="pl-PL"/>
        </w:rPr>
        <w:t xml:space="preserve"> </w:t>
      </w:r>
      <w:r w:rsidRPr="008D28C0">
        <w:rPr>
          <w:rFonts w:asciiTheme="minorHAnsi" w:eastAsia="Times New Roman" w:hAnsiTheme="minorHAnsi"/>
          <w:sz w:val="24"/>
          <w:szCs w:val="24"/>
          <w:lang w:eastAsia="pl-PL"/>
        </w:rPr>
        <w:t>do SWZ)</w:t>
      </w:r>
      <w:r w:rsidR="00A041D0" w:rsidRPr="008D28C0">
        <w:rPr>
          <w:rFonts w:asciiTheme="minorHAnsi" w:eastAsia="Times New Roman" w:hAnsiTheme="minorHAnsi"/>
          <w:sz w:val="24"/>
          <w:szCs w:val="24"/>
          <w:lang w:eastAsia="pl-PL"/>
        </w:rPr>
        <w:t>, w zakresie wskazanym przez Z</w:t>
      </w:r>
      <w:r w:rsidRPr="008D28C0">
        <w:rPr>
          <w:rFonts w:asciiTheme="minorHAnsi" w:eastAsia="Times New Roman" w:hAnsiTheme="minorHAnsi"/>
          <w:sz w:val="24"/>
          <w:szCs w:val="24"/>
          <w:lang w:eastAsia="pl-PL"/>
        </w:rPr>
        <w:t xml:space="preserve">amawiającego. </w:t>
      </w:r>
    </w:p>
    <w:p w14:paraId="49E74DA0" w14:textId="514949B8" w:rsidR="001D241E" w:rsidRPr="00C67F7C" w:rsidRDefault="00C67F7C" w:rsidP="00C67F7C">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C67F7C">
        <w:rPr>
          <w:rFonts w:asciiTheme="minorHAnsi" w:eastAsia="Times New Roman" w:hAnsiTheme="minorHAnsi"/>
          <w:sz w:val="24"/>
          <w:szCs w:val="24"/>
          <w:lang w:eastAsia="pl-PL"/>
        </w:rPr>
        <w:t xml:space="preserve">Formularz rzeczowo-cenowy i </w:t>
      </w:r>
      <w:r w:rsidR="00A041D0" w:rsidRPr="00C67F7C">
        <w:rPr>
          <w:rFonts w:asciiTheme="minorHAnsi" w:eastAsia="Times New Roman" w:hAnsiTheme="minorHAnsi"/>
          <w:sz w:val="24"/>
          <w:szCs w:val="24"/>
          <w:lang w:eastAsia="pl-PL"/>
        </w:rPr>
        <w:t xml:space="preserve">Oświadczenie </w:t>
      </w:r>
      <w:r w:rsidR="001D241E" w:rsidRPr="00C67F7C">
        <w:rPr>
          <w:rFonts w:asciiTheme="minorHAnsi" w:eastAsia="Times New Roman" w:hAnsiTheme="minorHAnsi"/>
          <w:sz w:val="24"/>
          <w:szCs w:val="24"/>
          <w:lang w:eastAsia="pl-PL"/>
        </w:rPr>
        <w:t xml:space="preserve">składa się, pod rygorem nieważności, w formie elektronicznej </w:t>
      </w:r>
      <w:r w:rsidR="00FB6704" w:rsidRPr="00C67F7C">
        <w:rPr>
          <w:rFonts w:asciiTheme="minorHAnsi" w:eastAsia="Times New Roman" w:hAnsiTheme="minorHAnsi"/>
          <w:sz w:val="24"/>
          <w:szCs w:val="24"/>
          <w:lang w:eastAsia="pl-PL"/>
        </w:rPr>
        <w:t>(tj. postaci elektronicznej opatrzonej kwalifikowanym podpisem elektronicznym)</w:t>
      </w:r>
      <w:r w:rsidR="00346EF2" w:rsidRPr="00C67F7C">
        <w:rPr>
          <w:rFonts w:asciiTheme="minorHAnsi" w:eastAsia="Times New Roman" w:hAnsiTheme="minorHAnsi"/>
          <w:sz w:val="24"/>
          <w:szCs w:val="24"/>
          <w:lang w:eastAsia="pl-PL"/>
        </w:rPr>
        <w:t xml:space="preserve"> </w:t>
      </w:r>
      <w:r w:rsidR="00873DAA" w:rsidRPr="00C67F7C">
        <w:rPr>
          <w:rFonts w:asciiTheme="minorHAnsi" w:eastAsia="Times New Roman" w:hAnsiTheme="minorHAnsi"/>
          <w:sz w:val="24"/>
          <w:szCs w:val="24"/>
          <w:lang w:eastAsia="pl-PL"/>
        </w:rPr>
        <w:t>lub</w:t>
      </w:r>
      <w:r w:rsidR="001D241E" w:rsidRPr="00C67F7C">
        <w:rPr>
          <w:rFonts w:asciiTheme="minorHAnsi" w:eastAsia="Times New Roman" w:hAnsiTheme="minorHAnsi"/>
          <w:sz w:val="24"/>
          <w:szCs w:val="24"/>
          <w:lang w:eastAsia="pl-PL"/>
        </w:rPr>
        <w:t xml:space="preserve"> w postaci elektronicznej opatrzonej podpisem </w:t>
      </w:r>
      <w:r w:rsidR="00873DAA" w:rsidRPr="00C67F7C">
        <w:rPr>
          <w:rFonts w:asciiTheme="minorHAnsi" w:eastAsia="Times New Roman" w:hAnsiTheme="minorHAnsi"/>
          <w:sz w:val="24"/>
          <w:szCs w:val="24"/>
          <w:lang w:eastAsia="pl-PL"/>
        </w:rPr>
        <w:t>zaufanym lub podpisem osobistym</w:t>
      </w:r>
      <w:r w:rsidR="001D241E" w:rsidRPr="00C67F7C">
        <w:rPr>
          <w:rFonts w:asciiTheme="minorHAnsi" w:eastAsia="Times New Roman" w:hAnsiTheme="minorHAnsi"/>
          <w:sz w:val="24"/>
          <w:szCs w:val="24"/>
          <w:lang w:eastAsia="pl-PL"/>
        </w:rPr>
        <w:t>.</w:t>
      </w:r>
    </w:p>
    <w:p w14:paraId="4999C16D" w14:textId="6FC1657B"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Oświadczenie stanowi dowód potwierdzający brak podstaw </w:t>
      </w:r>
      <w:r w:rsidR="004B4EFD">
        <w:rPr>
          <w:rFonts w:asciiTheme="minorHAnsi" w:eastAsia="Times New Roman" w:hAnsiTheme="minorHAnsi"/>
          <w:sz w:val="24"/>
          <w:szCs w:val="24"/>
          <w:lang w:eastAsia="pl-PL"/>
        </w:rPr>
        <w:t>wykluczenia.</w:t>
      </w:r>
      <w:r w:rsidR="001D241E" w:rsidRPr="008D28C0">
        <w:rPr>
          <w:rFonts w:asciiTheme="minorHAnsi" w:eastAsia="Times New Roman" w:hAnsiTheme="minorHAnsi"/>
          <w:sz w:val="24"/>
          <w:szCs w:val="24"/>
          <w:lang w:eastAsia="pl-PL"/>
        </w:rPr>
        <w:t xml:space="preserve"> </w:t>
      </w:r>
    </w:p>
    <w:p w14:paraId="2A9E4552" w14:textId="695F0BA7"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 xml:space="preserve">ykonawców. Oświadczenia te potwierdzają brak podstaw wykluczenia. </w:t>
      </w:r>
    </w:p>
    <w:p w14:paraId="14D622A6" w14:textId="7E4EFC20"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w:t>
      </w:r>
    </w:p>
    <w:p w14:paraId="6F2B3D23" w14:textId="7777777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430C0E5E"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podpisem zaufanym lub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5"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6"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0764DCA5" w:rsidR="00EE219A" w:rsidRPr="00720FDC"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131A99">
        <w:rPr>
          <w:rFonts w:asciiTheme="minorHAnsi" w:eastAsia="Arial Unicode MS" w:hAnsiTheme="minorHAnsi" w:cs="Arial Unicode MS"/>
          <w:color w:val="000000"/>
          <w:sz w:val="24"/>
          <w:szCs w:val="24"/>
          <w:u w:color="000000"/>
          <w:lang w:eastAsia="pl-PL"/>
        </w:rPr>
        <w:t>18.03</w:t>
      </w:r>
      <w:r w:rsidR="00645436">
        <w:rPr>
          <w:rFonts w:asciiTheme="minorHAnsi" w:eastAsia="Arial Unicode MS" w:hAnsiTheme="minorHAnsi" w:cs="Arial Unicode MS"/>
          <w:color w:val="000000"/>
          <w:sz w:val="24"/>
          <w:szCs w:val="24"/>
          <w:u w:color="000000"/>
          <w:lang w:eastAsia="pl-PL"/>
        </w:rPr>
        <w:t>.2022</w:t>
      </w:r>
      <w:r w:rsidRPr="00720FDC">
        <w:rPr>
          <w:rFonts w:asciiTheme="minorHAnsi" w:eastAsia="Arial Unicode MS" w:hAnsiTheme="minorHAnsi" w:cs="Arial Unicode MS"/>
          <w:color w:val="000000"/>
          <w:sz w:val="24"/>
          <w:szCs w:val="24"/>
          <w:u w:color="000000"/>
          <w:lang w:eastAsia="pl-PL"/>
        </w:rPr>
        <w:t xml:space="preserve"> </w:t>
      </w:r>
      <w:proofErr w:type="gramStart"/>
      <w:r w:rsidRPr="00720FDC">
        <w:rPr>
          <w:rFonts w:asciiTheme="minorHAnsi" w:eastAsia="Arial Unicode MS" w:hAnsiTheme="minorHAnsi" w:cs="Arial Unicode MS"/>
          <w:color w:val="000000"/>
          <w:sz w:val="24"/>
          <w:szCs w:val="24"/>
          <w:u w:color="000000"/>
          <w:lang w:eastAsia="pl-PL"/>
        </w:rPr>
        <w:t>r</w:t>
      </w:r>
      <w:proofErr w:type="gramEnd"/>
      <w:r w:rsidRPr="00720FDC">
        <w:rPr>
          <w:rFonts w:asciiTheme="minorHAnsi" w:eastAsia="Arial Unicode MS" w:hAnsiTheme="minorHAnsi" w:cs="Arial Unicode MS"/>
          <w:color w:val="000000"/>
          <w:sz w:val="24"/>
          <w:szCs w:val="24"/>
          <w:u w:color="000000"/>
          <w:lang w:eastAsia="pl-PL"/>
        </w:rPr>
        <w:t>., o godz. 1</w:t>
      </w:r>
      <w:r w:rsidR="006F73DA" w:rsidRPr="00720FDC">
        <w:rPr>
          <w:rFonts w:asciiTheme="minorHAnsi" w:eastAsia="Arial Unicode MS" w:hAnsiTheme="minorHAnsi" w:cs="Arial Unicode MS"/>
          <w:color w:val="000000"/>
          <w:sz w:val="24"/>
          <w:szCs w:val="24"/>
          <w:u w:color="000000"/>
          <w:lang w:eastAsia="pl-PL"/>
        </w:rPr>
        <w:t>1</w:t>
      </w:r>
      <w:r w:rsidRPr="00720FDC">
        <w:rPr>
          <w:rFonts w:asciiTheme="minorHAnsi" w:eastAsia="Arial Unicode MS" w:hAnsiTheme="minorHAnsi" w:cs="Arial Unicode MS"/>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71828CE2"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131A99">
        <w:rPr>
          <w:rFonts w:asciiTheme="minorHAnsi" w:eastAsia="Times New Roman" w:hAnsiTheme="minorHAnsi"/>
          <w:sz w:val="24"/>
          <w:szCs w:val="24"/>
        </w:rPr>
        <w:t>18</w:t>
      </w:r>
      <w:r w:rsidR="00645436">
        <w:rPr>
          <w:rFonts w:asciiTheme="minorHAnsi" w:eastAsia="Times New Roman" w:hAnsiTheme="minorHAnsi"/>
          <w:sz w:val="24"/>
          <w:szCs w:val="24"/>
        </w:rPr>
        <w:t>.03.2022</w:t>
      </w:r>
      <w:r w:rsidR="007459D4" w:rsidRPr="00720FDC">
        <w:rPr>
          <w:rFonts w:asciiTheme="minorHAnsi" w:eastAsia="Times New Roman" w:hAnsiTheme="minorHAnsi"/>
          <w:sz w:val="24"/>
          <w:szCs w:val="24"/>
        </w:rPr>
        <w:t xml:space="preserve"> </w:t>
      </w:r>
      <w:proofErr w:type="gramStart"/>
      <w:r w:rsidR="007459D4" w:rsidRPr="00720FDC">
        <w:rPr>
          <w:rFonts w:asciiTheme="minorHAnsi" w:eastAsia="Times New Roman" w:hAnsiTheme="minorHAnsi"/>
          <w:sz w:val="24"/>
          <w:szCs w:val="24"/>
        </w:rPr>
        <w:t>r</w:t>
      </w:r>
      <w:proofErr w:type="gramEnd"/>
      <w:r w:rsidR="007459D4" w:rsidRPr="00720FDC">
        <w:rPr>
          <w:rFonts w:asciiTheme="minorHAnsi" w:eastAsia="Times New Roman" w:hAnsiTheme="minorHAnsi"/>
          <w:sz w:val="24"/>
          <w:szCs w:val="24"/>
        </w:rPr>
        <w:t xml:space="preserve">. godz. </w:t>
      </w:r>
      <w:r w:rsidR="006F73DA" w:rsidRPr="00720FDC">
        <w:rPr>
          <w:rFonts w:asciiTheme="minorHAnsi" w:eastAsia="Times New Roman" w:hAnsiTheme="minorHAnsi"/>
          <w:sz w:val="24"/>
          <w:szCs w:val="24"/>
        </w:rPr>
        <w:t>11</w:t>
      </w:r>
      <w:r w:rsidR="003E1388" w:rsidRPr="00720FDC">
        <w:rPr>
          <w:rFonts w:asciiTheme="minorHAnsi" w:eastAsia="Times New Roman" w:hAnsiTheme="minorHAnsi"/>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964351"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964351">
        <w:rPr>
          <w:rFonts w:asciiTheme="minorHAnsi" w:eastAsia="Arial Unicode MS" w:hAnsiTheme="minorHAnsi"/>
          <w:color w:val="000000"/>
          <w:sz w:val="24"/>
          <w:szCs w:val="24"/>
          <w:u w:color="000000"/>
          <w:lang w:eastAsia="pl-PL"/>
        </w:rPr>
        <w:t>Cena ofertowa</w:t>
      </w:r>
      <w:r w:rsidR="00A7177C" w:rsidRPr="00964351">
        <w:rPr>
          <w:rFonts w:asciiTheme="minorHAnsi" w:eastAsia="Arial Unicode MS" w:hAnsiTheme="minorHAnsi"/>
          <w:color w:val="000000"/>
          <w:sz w:val="24"/>
          <w:szCs w:val="24"/>
          <w:u w:color="000000"/>
          <w:lang w:eastAsia="pl-PL"/>
        </w:rPr>
        <w:t xml:space="preserve"> </w:t>
      </w:r>
      <w:r w:rsidR="00AF65AC" w:rsidRPr="00964351">
        <w:rPr>
          <w:rFonts w:asciiTheme="minorHAnsi" w:eastAsia="Arial Unicode MS" w:hAnsiTheme="minorHAnsi"/>
          <w:color w:val="000000"/>
          <w:sz w:val="24"/>
          <w:szCs w:val="24"/>
          <w:u w:color="000000"/>
          <w:lang w:eastAsia="pl-PL"/>
        </w:rPr>
        <w:t>powinna być podana następująco:</w:t>
      </w:r>
    </w:p>
    <w:p w14:paraId="7F1574BA" w14:textId="066A4736" w:rsidR="00A7177C" w:rsidRPr="00964351" w:rsidRDefault="00A7177C" w:rsidP="00BC3751">
      <w:pPr>
        <w:tabs>
          <w:tab w:val="left" w:pos="426"/>
        </w:tabs>
        <w:suppressAutoHyphens/>
        <w:spacing w:after="0" w:line="23" w:lineRule="atLeast"/>
        <w:contextualSpacing/>
        <w:rPr>
          <w:rFonts w:asciiTheme="minorHAnsi" w:eastAsia="Times New Roman" w:hAnsiTheme="minorHAnsi"/>
          <w:sz w:val="24"/>
          <w:szCs w:val="24"/>
        </w:rPr>
      </w:pPr>
      <w:proofErr w:type="gramStart"/>
      <w:r w:rsidRPr="00964351">
        <w:rPr>
          <w:rFonts w:asciiTheme="minorHAnsi" w:eastAsia="Arial Unicode MS" w:hAnsiTheme="minorHAnsi"/>
          <w:color w:val="000000"/>
          <w:sz w:val="24"/>
          <w:szCs w:val="24"/>
          <w:u w:color="000000"/>
          <w:lang w:eastAsia="pl-PL"/>
        </w:rPr>
        <w:t>cena</w:t>
      </w:r>
      <w:proofErr w:type="gramEnd"/>
      <w:r w:rsidRPr="00964351">
        <w:rPr>
          <w:rFonts w:asciiTheme="minorHAnsi" w:eastAsia="Arial Unicode MS" w:hAnsiTheme="minorHAnsi"/>
          <w:color w:val="000000"/>
          <w:sz w:val="24"/>
          <w:szCs w:val="24"/>
          <w:u w:color="000000"/>
          <w:lang w:eastAsia="pl-PL"/>
        </w:rPr>
        <w:t xml:space="preserve"> netto w zł, </w:t>
      </w:r>
    </w:p>
    <w:p w14:paraId="10F6C6D4" w14:textId="5E9D713F" w:rsidR="00AD269A" w:rsidRPr="00964351" w:rsidRDefault="00AD4B75"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964351">
        <w:rPr>
          <w:rFonts w:asciiTheme="minorHAnsi" w:eastAsia="Arial Unicode MS" w:hAnsiTheme="minorHAnsi"/>
          <w:sz w:val="24"/>
          <w:szCs w:val="24"/>
        </w:rPr>
        <w:t>podatek</w:t>
      </w:r>
      <w:proofErr w:type="gramEnd"/>
      <w:r w:rsidRPr="00964351">
        <w:rPr>
          <w:rFonts w:asciiTheme="minorHAnsi" w:eastAsia="Arial Unicode MS" w:hAnsiTheme="minorHAnsi"/>
          <w:sz w:val="24"/>
          <w:szCs w:val="24"/>
        </w:rPr>
        <w:t xml:space="preserve"> VAT w %</w:t>
      </w:r>
      <w:r w:rsidR="00903883" w:rsidRPr="00964351">
        <w:rPr>
          <w:rFonts w:asciiTheme="minorHAnsi" w:eastAsia="Arial Unicode MS" w:hAnsiTheme="minorHAnsi"/>
          <w:sz w:val="24"/>
          <w:szCs w:val="24"/>
        </w:rPr>
        <w:t xml:space="preserve"> i w zł</w:t>
      </w:r>
      <w:r w:rsidR="00A7177C" w:rsidRPr="00964351">
        <w:rPr>
          <w:rFonts w:asciiTheme="minorHAnsi" w:eastAsia="Arial Unicode MS" w:hAnsiTheme="minorHAnsi"/>
          <w:sz w:val="24"/>
          <w:szCs w:val="24"/>
        </w:rPr>
        <w:t>,</w:t>
      </w:r>
    </w:p>
    <w:p w14:paraId="66366BE2" w14:textId="45CEE417" w:rsidR="00AD269A" w:rsidRPr="00964351"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964351">
        <w:rPr>
          <w:rFonts w:asciiTheme="minorHAnsi" w:eastAsia="Arial Unicode MS" w:hAnsiTheme="minorHAnsi"/>
          <w:sz w:val="24"/>
          <w:szCs w:val="24"/>
        </w:rPr>
        <w:t>cena</w:t>
      </w:r>
      <w:proofErr w:type="gramEnd"/>
      <w:r w:rsidRPr="00964351">
        <w:rPr>
          <w:rFonts w:asciiTheme="minorHAnsi" w:eastAsia="Arial Unicode MS" w:hAnsiTheme="minorHAnsi"/>
          <w:sz w:val="24"/>
          <w:szCs w:val="24"/>
        </w:rPr>
        <w:t xml:space="preserve"> brutto</w:t>
      </w:r>
      <w:r w:rsidR="000604F2" w:rsidRPr="00964351">
        <w:rPr>
          <w:rFonts w:asciiTheme="minorHAnsi" w:eastAsia="Arial Unicode MS" w:hAnsiTheme="minorHAnsi"/>
          <w:sz w:val="24"/>
          <w:szCs w:val="24"/>
        </w:rPr>
        <w:t xml:space="preserve"> (z VAT)</w:t>
      </w:r>
      <w:r w:rsidR="00F14C19" w:rsidRPr="00964351">
        <w:rPr>
          <w:rFonts w:asciiTheme="minorHAnsi" w:eastAsia="Arial Unicode MS" w:hAnsiTheme="minorHAnsi"/>
          <w:sz w:val="24"/>
          <w:szCs w:val="24"/>
        </w:rPr>
        <w:t xml:space="preserve">. </w:t>
      </w:r>
    </w:p>
    <w:p w14:paraId="2DA67E00" w14:textId="77777777" w:rsidR="00964351" w:rsidRPr="00964351" w:rsidRDefault="00964351" w:rsidP="00964351">
      <w:pPr>
        <w:numPr>
          <w:ilvl w:val="0"/>
          <w:numId w:val="61"/>
        </w:numPr>
        <w:tabs>
          <w:tab w:val="left" w:pos="426"/>
        </w:tabs>
        <w:suppressAutoHyphens/>
        <w:spacing w:after="0" w:line="23" w:lineRule="atLeast"/>
        <w:ind w:left="0" w:firstLine="0"/>
        <w:contextualSpacing/>
        <w:rPr>
          <w:rFonts w:asciiTheme="minorHAnsi" w:eastAsia="Arial Unicode MS" w:hAnsiTheme="minorHAnsi"/>
          <w:sz w:val="24"/>
          <w:szCs w:val="24"/>
        </w:rPr>
      </w:pPr>
      <w:r w:rsidRPr="00964351">
        <w:rPr>
          <w:rFonts w:asciiTheme="minorHAnsi" w:eastAsia="Arial Unicode MS" w:hAnsiTheme="minorHAnsi"/>
          <w:sz w:val="24"/>
          <w:szCs w:val="24"/>
        </w:rPr>
        <w:t>Ceną ofertową wymienioną w Formularzu ofertowym (wzór stanowi Załącznik nr 1 do SWZ) jest suma wszystkich wartości pozycji wskazanych</w:t>
      </w:r>
      <w:r w:rsidRPr="00964351">
        <w:t xml:space="preserve"> </w:t>
      </w:r>
      <w:r w:rsidRPr="00964351">
        <w:rPr>
          <w:rFonts w:asciiTheme="minorHAnsi" w:eastAsia="Arial Unicode MS" w:hAnsiTheme="minorHAnsi"/>
          <w:sz w:val="24"/>
          <w:szCs w:val="24"/>
        </w:rPr>
        <w:t>w Formularzu rzeczowo-cenowym (Załącznik nr 1a do SWZ) wyrażona w złotych polskich (PLN), zgodnie z wymaganiami określonymi w opisie przedmiotu zamówienia i na zasadach określonych w istotnych postanowieniach umowy.</w:t>
      </w:r>
    </w:p>
    <w:p w14:paraId="01F6FCD6" w14:textId="673C9B57" w:rsidR="00964351" w:rsidRPr="00964351" w:rsidRDefault="00964351" w:rsidP="00964351">
      <w:pPr>
        <w:numPr>
          <w:ilvl w:val="0"/>
          <w:numId w:val="61"/>
        </w:numPr>
        <w:tabs>
          <w:tab w:val="left" w:pos="426"/>
        </w:tabs>
        <w:suppressAutoHyphens/>
        <w:spacing w:after="0" w:line="23" w:lineRule="atLeast"/>
        <w:ind w:left="0" w:firstLine="0"/>
        <w:contextualSpacing/>
        <w:rPr>
          <w:rFonts w:asciiTheme="minorHAnsi" w:eastAsia="Arial Unicode MS" w:hAnsiTheme="minorHAnsi"/>
          <w:sz w:val="24"/>
          <w:szCs w:val="24"/>
        </w:rPr>
      </w:pPr>
      <w:r w:rsidRPr="00964351">
        <w:rPr>
          <w:rFonts w:asciiTheme="minorHAnsi" w:eastAsia="Arial Unicode MS" w:hAnsiTheme="minorHAnsi"/>
          <w:sz w:val="24"/>
          <w:szCs w:val="24"/>
        </w:rPr>
        <w:t>Wykonawca ma obowiązek podać</w:t>
      </w:r>
      <w:r w:rsidRPr="00964351">
        <w:rPr>
          <w:rFonts w:asciiTheme="minorHAnsi" w:eastAsia="Arial Unicode MS" w:hAnsiTheme="minorHAnsi"/>
          <w:sz w:val="24"/>
          <w:szCs w:val="24"/>
        </w:rPr>
        <w:t xml:space="preserve"> w Formularzu rzeczowo-cenowym (Załącznik nr 1a do SWZ)</w:t>
      </w:r>
      <w:r w:rsidRPr="00964351">
        <w:rPr>
          <w:rFonts w:asciiTheme="minorHAnsi" w:eastAsia="Arial Unicode MS" w:hAnsiTheme="minorHAnsi"/>
          <w:sz w:val="24"/>
          <w:szCs w:val="24"/>
        </w:rPr>
        <w:t>:</w:t>
      </w:r>
      <w:r w:rsidRPr="00964351">
        <w:rPr>
          <w:rFonts w:asciiTheme="minorHAnsi" w:eastAsia="Arial Unicode MS" w:hAnsiTheme="minorHAnsi"/>
          <w:sz w:val="24"/>
          <w:szCs w:val="24"/>
        </w:rPr>
        <w:t xml:space="preserve"> </w:t>
      </w:r>
    </w:p>
    <w:p w14:paraId="689E1E53" w14:textId="77777777" w:rsidR="00964351" w:rsidRPr="00964351" w:rsidRDefault="00964351" w:rsidP="00964351">
      <w:pPr>
        <w:pStyle w:val="Akapitzlist"/>
        <w:numPr>
          <w:ilvl w:val="0"/>
          <w:numId w:val="97"/>
        </w:numPr>
        <w:tabs>
          <w:tab w:val="left" w:pos="284"/>
        </w:tabs>
        <w:suppressAutoHyphens/>
        <w:spacing w:after="0" w:line="23" w:lineRule="atLeast"/>
        <w:ind w:left="0" w:firstLine="0"/>
        <w:contextualSpacing/>
        <w:rPr>
          <w:rFonts w:asciiTheme="minorHAnsi" w:eastAsia="Arial Unicode MS" w:hAnsiTheme="minorHAnsi"/>
          <w:sz w:val="24"/>
          <w:szCs w:val="24"/>
        </w:rPr>
      </w:pPr>
      <w:r w:rsidRPr="00964351">
        <w:rPr>
          <w:rFonts w:asciiTheme="minorHAnsi" w:eastAsia="Arial Unicode MS" w:hAnsiTheme="minorHAnsi"/>
          <w:sz w:val="24"/>
          <w:szCs w:val="24"/>
        </w:rPr>
        <w:t>Cena brutto w zł/szt.</w:t>
      </w:r>
    </w:p>
    <w:p w14:paraId="1B20548A" w14:textId="1C7BF19A" w:rsidR="00964351" w:rsidRPr="00964351" w:rsidRDefault="00964351" w:rsidP="00964351">
      <w:pPr>
        <w:pStyle w:val="Akapitzlist"/>
        <w:numPr>
          <w:ilvl w:val="0"/>
          <w:numId w:val="97"/>
        </w:numPr>
        <w:tabs>
          <w:tab w:val="left" w:pos="284"/>
        </w:tabs>
        <w:suppressAutoHyphens/>
        <w:spacing w:after="0" w:line="23" w:lineRule="atLeast"/>
        <w:ind w:left="0" w:firstLine="0"/>
        <w:contextualSpacing/>
        <w:rPr>
          <w:rFonts w:asciiTheme="minorHAnsi" w:eastAsia="Arial Unicode MS" w:hAnsiTheme="minorHAnsi"/>
          <w:sz w:val="24"/>
          <w:szCs w:val="24"/>
        </w:rPr>
      </w:pPr>
      <w:r w:rsidRPr="00964351">
        <w:rPr>
          <w:rFonts w:asciiTheme="minorHAnsi" w:eastAsia="Arial Unicode MS" w:hAnsiTheme="minorHAnsi"/>
          <w:sz w:val="24"/>
          <w:szCs w:val="24"/>
        </w:rPr>
        <w:t xml:space="preserve">Wartość brutto w zł dla danej pozycji stanowiącą iloczyn ilości asortymentu i ceny jednostkowej brutto, </w:t>
      </w:r>
    </w:p>
    <w:p w14:paraId="0AAD80D1" w14:textId="59F06A4D" w:rsidR="00964351" w:rsidRPr="00964351" w:rsidRDefault="00964351" w:rsidP="00964351">
      <w:pPr>
        <w:pStyle w:val="Akapitzlist"/>
        <w:numPr>
          <w:ilvl w:val="0"/>
          <w:numId w:val="97"/>
        </w:numPr>
        <w:tabs>
          <w:tab w:val="left" w:pos="284"/>
        </w:tabs>
        <w:suppressAutoHyphens/>
        <w:spacing w:after="0" w:line="23" w:lineRule="atLeast"/>
        <w:ind w:left="0" w:firstLine="0"/>
        <w:contextualSpacing/>
        <w:rPr>
          <w:rFonts w:asciiTheme="minorHAnsi" w:eastAsia="Arial Unicode MS" w:hAnsiTheme="minorHAnsi"/>
          <w:sz w:val="24"/>
          <w:szCs w:val="24"/>
        </w:rPr>
      </w:pPr>
      <w:r w:rsidRPr="00964351">
        <w:rPr>
          <w:rFonts w:asciiTheme="minorHAnsi" w:eastAsia="Arial Unicode MS" w:hAnsiTheme="minorHAnsi"/>
          <w:sz w:val="24"/>
          <w:szCs w:val="24"/>
        </w:rPr>
        <w:t xml:space="preserve">Sumę wartości brutto dla całego zamówienia. </w:t>
      </w:r>
    </w:p>
    <w:p w14:paraId="6C24C708" w14:textId="3A635EF2" w:rsidR="00494B52" w:rsidRPr="00964351" w:rsidRDefault="009206CB" w:rsidP="009206CB">
      <w:pPr>
        <w:numPr>
          <w:ilvl w:val="0"/>
          <w:numId w:val="61"/>
        </w:numPr>
        <w:tabs>
          <w:tab w:val="left" w:pos="426"/>
        </w:tabs>
        <w:suppressAutoHyphens/>
        <w:spacing w:after="0" w:line="23" w:lineRule="atLeast"/>
        <w:ind w:left="0" w:firstLine="0"/>
        <w:contextualSpacing/>
        <w:rPr>
          <w:rFonts w:asciiTheme="minorHAnsi" w:eastAsia="Arial Unicode MS" w:hAnsiTheme="minorHAnsi"/>
          <w:sz w:val="24"/>
          <w:szCs w:val="24"/>
        </w:rPr>
      </w:pPr>
      <w:r w:rsidRPr="00964351">
        <w:rPr>
          <w:rFonts w:asciiTheme="minorHAnsi" w:eastAsia="Arial Unicode MS" w:hAnsiTheme="minorHAnsi"/>
          <w:sz w:val="24"/>
          <w:szCs w:val="24"/>
        </w:rPr>
        <w:t xml:space="preserve">W przypadku nie załączenia przez </w:t>
      </w:r>
      <w:r w:rsidR="00494B52" w:rsidRPr="00964351">
        <w:rPr>
          <w:rFonts w:asciiTheme="minorHAnsi" w:eastAsia="Arial Unicode MS" w:hAnsiTheme="minorHAnsi"/>
          <w:sz w:val="24"/>
          <w:szCs w:val="24"/>
        </w:rPr>
        <w:t>Wykonawcę do oferty wypełnionego i podpisanego</w:t>
      </w:r>
      <w:r w:rsidRPr="00964351">
        <w:rPr>
          <w:rFonts w:asciiTheme="minorHAnsi" w:eastAsia="Arial Unicode MS" w:hAnsiTheme="minorHAnsi"/>
          <w:sz w:val="24"/>
          <w:szCs w:val="24"/>
        </w:rPr>
        <w:t xml:space="preserve"> przez osobę/osoby uprawnione Formularz</w:t>
      </w:r>
      <w:r w:rsidR="00494B52" w:rsidRPr="00964351">
        <w:rPr>
          <w:rFonts w:asciiTheme="minorHAnsi" w:eastAsia="Arial Unicode MS" w:hAnsiTheme="minorHAnsi"/>
          <w:sz w:val="24"/>
          <w:szCs w:val="24"/>
        </w:rPr>
        <w:t>a</w:t>
      </w:r>
      <w:r w:rsidRPr="00964351">
        <w:rPr>
          <w:rFonts w:asciiTheme="minorHAnsi" w:eastAsia="Arial Unicode MS" w:hAnsiTheme="minorHAnsi"/>
          <w:sz w:val="24"/>
          <w:szCs w:val="24"/>
        </w:rPr>
        <w:t xml:space="preserve"> </w:t>
      </w:r>
      <w:r w:rsidR="00494B52" w:rsidRPr="00964351">
        <w:rPr>
          <w:rFonts w:asciiTheme="minorHAnsi" w:eastAsia="Arial Unicode MS" w:hAnsiTheme="minorHAnsi"/>
          <w:sz w:val="24"/>
          <w:szCs w:val="24"/>
        </w:rPr>
        <w:t>rzeczowo-cenowego, stanowiącego Załącznik nr 1a do SWZ</w:t>
      </w:r>
      <w:r w:rsidRPr="00964351">
        <w:rPr>
          <w:rFonts w:asciiTheme="minorHAnsi" w:eastAsia="Arial Unicode MS" w:hAnsiTheme="minorHAnsi"/>
          <w:sz w:val="24"/>
          <w:szCs w:val="24"/>
        </w:rPr>
        <w:t>,</w:t>
      </w:r>
      <w:r w:rsidR="00494B52" w:rsidRPr="00964351">
        <w:rPr>
          <w:rFonts w:asciiTheme="minorHAnsi" w:eastAsia="Arial Unicode MS" w:hAnsiTheme="minorHAnsi"/>
          <w:sz w:val="24"/>
          <w:szCs w:val="24"/>
        </w:rPr>
        <w:t xml:space="preserve"> </w:t>
      </w:r>
      <w:r w:rsidRPr="00964351">
        <w:rPr>
          <w:rFonts w:asciiTheme="minorHAnsi" w:eastAsia="Arial Unicode MS" w:hAnsiTheme="minorHAnsi"/>
          <w:sz w:val="24"/>
          <w:szCs w:val="24"/>
        </w:rPr>
        <w:t>kwalifikowanym podpisem elektronicznym lub podpisem zaufanym lub podpisem</w:t>
      </w:r>
      <w:r w:rsidR="00494B52" w:rsidRPr="00964351">
        <w:rPr>
          <w:rFonts w:asciiTheme="minorHAnsi" w:eastAsia="Arial Unicode MS" w:hAnsiTheme="minorHAnsi"/>
          <w:sz w:val="24"/>
          <w:szCs w:val="24"/>
        </w:rPr>
        <w:t xml:space="preserve"> </w:t>
      </w:r>
      <w:r w:rsidRPr="00964351">
        <w:rPr>
          <w:rFonts w:asciiTheme="minorHAnsi" w:eastAsia="Arial Unicode MS" w:hAnsiTheme="minorHAnsi"/>
          <w:sz w:val="24"/>
          <w:szCs w:val="24"/>
        </w:rPr>
        <w:t>osobis</w:t>
      </w:r>
      <w:r w:rsidR="00494B52" w:rsidRPr="00964351">
        <w:rPr>
          <w:rFonts w:asciiTheme="minorHAnsi" w:eastAsia="Arial Unicode MS" w:hAnsiTheme="minorHAnsi"/>
          <w:sz w:val="24"/>
          <w:szCs w:val="24"/>
        </w:rPr>
        <w:t>tym Zamawiający odrzuci ofertę.</w:t>
      </w:r>
    </w:p>
    <w:p w14:paraId="33B8FF50" w14:textId="77777777" w:rsidR="00494B52" w:rsidRPr="00964351" w:rsidRDefault="009206CB" w:rsidP="00D06F0E">
      <w:pPr>
        <w:numPr>
          <w:ilvl w:val="0"/>
          <w:numId w:val="61"/>
        </w:numPr>
        <w:tabs>
          <w:tab w:val="left" w:pos="426"/>
        </w:tabs>
        <w:suppressAutoHyphens/>
        <w:spacing w:after="0" w:line="23" w:lineRule="atLeast"/>
        <w:ind w:left="0" w:firstLine="0"/>
        <w:contextualSpacing/>
        <w:rPr>
          <w:rFonts w:asciiTheme="minorHAnsi" w:eastAsia="Arial Unicode MS" w:hAnsiTheme="minorHAnsi"/>
          <w:sz w:val="24"/>
          <w:szCs w:val="24"/>
        </w:rPr>
      </w:pPr>
      <w:r w:rsidRPr="00964351">
        <w:rPr>
          <w:rFonts w:asciiTheme="minorHAnsi" w:eastAsia="Arial Unicode MS" w:hAnsiTheme="minorHAnsi"/>
          <w:sz w:val="24"/>
          <w:szCs w:val="24"/>
        </w:rPr>
        <w:t>W przypadku</w:t>
      </w:r>
      <w:r w:rsidR="00494B52" w:rsidRPr="00964351">
        <w:rPr>
          <w:rFonts w:asciiTheme="minorHAnsi" w:eastAsia="Arial Unicode MS" w:hAnsiTheme="minorHAnsi"/>
          <w:sz w:val="24"/>
          <w:szCs w:val="24"/>
        </w:rPr>
        <w:t>,</w:t>
      </w:r>
      <w:r w:rsidRPr="00964351">
        <w:rPr>
          <w:rFonts w:asciiTheme="minorHAnsi" w:eastAsia="Arial Unicode MS" w:hAnsiTheme="minorHAnsi"/>
          <w:sz w:val="24"/>
          <w:szCs w:val="24"/>
        </w:rPr>
        <w:t xml:space="preserve"> gdy nie będą wypełnione ws</w:t>
      </w:r>
      <w:r w:rsidR="00494B52" w:rsidRPr="00964351">
        <w:rPr>
          <w:rFonts w:asciiTheme="minorHAnsi" w:eastAsia="Arial Unicode MS" w:hAnsiTheme="minorHAnsi"/>
          <w:sz w:val="24"/>
          <w:szCs w:val="24"/>
        </w:rPr>
        <w:t>zystkie pozycje (wiersze) w kolumnach o nazwie Cena brutto w zł/</w:t>
      </w:r>
      <w:proofErr w:type="gramStart"/>
      <w:r w:rsidR="00494B52" w:rsidRPr="00964351">
        <w:rPr>
          <w:rFonts w:asciiTheme="minorHAnsi" w:eastAsia="Arial Unicode MS" w:hAnsiTheme="minorHAnsi"/>
          <w:sz w:val="24"/>
          <w:szCs w:val="24"/>
        </w:rPr>
        <w:t>szt.  i</w:t>
      </w:r>
      <w:proofErr w:type="gramEnd"/>
      <w:r w:rsidR="00494B52" w:rsidRPr="00964351">
        <w:rPr>
          <w:rFonts w:asciiTheme="minorHAnsi" w:eastAsia="Arial Unicode MS" w:hAnsiTheme="minorHAnsi"/>
          <w:sz w:val="24"/>
          <w:szCs w:val="24"/>
        </w:rPr>
        <w:t xml:space="preserve"> Wartość brutto w zł  w </w:t>
      </w:r>
      <w:r w:rsidRPr="00964351">
        <w:rPr>
          <w:rFonts w:asciiTheme="minorHAnsi" w:eastAsia="Arial Unicode MS" w:hAnsiTheme="minorHAnsi"/>
          <w:sz w:val="24"/>
          <w:szCs w:val="24"/>
        </w:rPr>
        <w:t>Formularz</w:t>
      </w:r>
      <w:r w:rsidR="00494B52" w:rsidRPr="00964351">
        <w:rPr>
          <w:rFonts w:asciiTheme="minorHAnsi" w:eastAsia="Arial Unicode MS" w:hAnsiTheme="minorHAnsi"/>
          <w:sz w:val="24"/>
          <w:szCs w:val="24"/>
        </w:rPr>
        <w:t>u</w:t>
      </w:r>
      <w:r w:rsidRPr="00964351">
        <w:rPr>
          <w:rFonts w:asciiTheme="minorHAnsi" w:eastAsia="Arial Unicode MS" w:hAnsiTheme="minorHAnsi"/>
          <w:sz w:val="24"/>
          <w:szCs w:val="24"/>
        </w:rPr>
        <w:t xml:space="preserve"> </w:t>
      </w:r>
      <w:r w:rsidR="00494B52" w:rsidRPr="00964351">
        <w:rPr>
          <w:rFonts w:asciiTheme="minorHAnsi" w:eastAsia="Arial Unicode MS" w:hAnsiTheme="minorHAnsi"/>
          <w:sz w:val="24"/>
          <w:szCs w:val="24"/>
        </w:rPr>
        <w:t>rzeczowo-cenowym stanowiącym Załącznik nr 1</w:t>
      </w:r>
      <w:r w:rsidRPr="00964351">
        <w:rPr>
          <w:rFonts w:asciiTheme="minorHAnsi" w:eastAsia="Arial Unicode MS" w:hAnsiTheme="minorHAnsi"/>
          <w:sz w:val="24"/>
          <w:szCs w:val="24"/>
        </w:rPr>
        <w:t>a</w:t>
      </w:r>
      <w:r w:rsidR="00494B52" w:rsidRPr="00964351">
        <w:rPr>
          <w:rFonts w:asciiTheme="minorHAnsi" w:eastAsia="Arial Unicode MS" w:hAnsiTheme="minorHAnsi"/>
          <w:sz w:val="24"/>
          <w:szCs w:val="24"/>
        </w:rPr>
        <w:t xml:space="preserve"> do SWZ</w:t>
      </w:r>
      <w:r w:rsidRPr="00964351">
        <w:rPr>
          <w:rFonts w:asciiTheme="minorHAnsi" w:eastAsia="Arial Unicode MS" w:hAnsiTheme="minorHAnsi"/>
          <w:sz w:val="24"/>
          <w:szCs w:val="24"/>
        </w:rPr>
        <w:t xml:space="preserve"> </w:t>
      </w:r>
      <w:r w:rsidR="00494B52" w:rsidRPr="00964351">
        <w:rPr>
          <w:rFonts w:asciiTheme="minorHAnsi" w:eastAsia="Arial Unicode MS" w:hAnsiTheme="minorHAnsi"/>
          <w:sz w:val="24"/>
          <w:szCs w:val="24"/>
        </w:rPr>
        <w:t>lub gdy w kolumnach</w:t>
      </w:r>
      <w:r w:rsidRPr="00964351">
        <w:rPr>
          <w:rFonts w:asciiTheme="minorHAnsi" w:eastAsia="Arial Unicode MS" w:hAnsiTheme="minorHAnsi"/>
          <w:sz w:val="24"/>
          <w:szCs w:val="24"/>
        </w:rPr>
        <w:t xml:space="preserve"> </w:t>
      </w:r>
      <w:r w:rsidR="00494B52" w:rsidRPr="00964351">
        <w:rPr>
          <w:rFonts w:asciiTheme="minorHAnsi" w:eastAsia="Arial Unicode MS" w:hAnsiTheme="minorHAnsi"/>
          <w:sz w:val="24"/>
          <w:szCs w:val="24"/>
        </w:rPr>
        <w:t>tych</w:t>
      </w:r>
      <w:r w:rsidRPr="00964351">
        <w:rPr>
          <w:rFonts w:asciiTheme="minorHAnsi" w:eastAsia="Arial Unicode MS" w:hAnsiTheme="minorHAnsi"/>
          <w:sz w:val="24"/>
          <w:szCs w:val="24"/>
        </w:rPr>
        <w:t xml:space="preserve"> będą podane wartości 0,00 zł,</w:t>
      </w:r>
      <w:r w:rsidR="00494B52" w:rsidRPr="00964351">
        <w:rPr>
          <w:rFonts w:asciiTheme="minorHAnsi" w:eastAsia="Arial Unicode MS" w:hAnsiTheme="minorHAnsi"/>
          <w:sz w:val="24"/>
          <w:szCs w:val="24"/>
        </w:rPr>
        <w:t xml:space="preserve"> </w:t>
      </w:r>
      <w:r w:rsidRPr="00964351">
        <w:rPr>
          <w:rFonts w:asciiTheme="minorHAnsi" w:eastAsia="Arial Unicode MS" w:hAnsiTheme="minorHAnsi"/>
          <w:sz w:val="24"/>
          <w:szCs w:val="24"/>
        </w:rPr>
        <w:t>Zamawiający odrzuci ofertę.</w:t>
      </w:r>
    </w:p>
    <w:p w14:paraId="099C1153" w14:textId="77777777" w:rsidR="00964351" w:rsidRPr="00964351" w:rsidRDefault="00964351" w:rsidP="00964351">
      <w:pPr>
        <w:numPr>
          <w:ilvl w:val="0"/>
          <w:numId w:val="61"/>
        </w:numPr>
        <w:tabs>
          <w:tab w:val="left" w:pos="426"/>
        </w:tabs>
        <w:suppressAutoHyphens/>
        <w:spacing w:after="0" w:line="23" w:lineRule="atLeast"/>
        <w:ind w:left="0" w:firstLine="0"/>
        <w:contextualSpacing/>
        <w:rPr>
          <w:rFonts w:asciiTheme="minorHAnsi" w:eastAsia="Arial Unicode MS" w:hAnsiTheme="minorHAnsi"/>
          <w:sz w:val="24"/>
          <w:szCs w:val="24"/>
        </w:rPr>
      </w:pPr>
      <w:r w:rsidRPr="00964351">
        <w:rPr>
          <w:rFonts w:asciiTheme="minorHAnsi" w:eastAsia="Arial Unicode MS" w:hAnsiTheme="minorHAnsi"/>
          <w:sz w:val="24"/>
          <w:szCs w:val="24"/>
        </w:rPr>
        <w:t xml:space="preserve">Ilości wskazane w formularzu rzeczowo-cenowym </w:t>
      </w:r>
      <w:r w:rsidR="00D06F0E" w:rsidRPr="00964351">
        <w:rPr>
          <w:rFonts w:asciiTheme="minorHAnsi" w:eastAsia="Arial Unicode MS" w:hAnsiTheme="minorHAnsi"/>
          <w:sz w:val="24"/>
          <w:szCs w:val="24"/>
        </w:rPr>
        <w:t>są</w:t>
      </w:r>
      <w:r w:rsidRPr="00964351">
        <w:rPr>
          <w:rFonts w:asciiTheme="minorHAnsi" w:eastAsia="Arial Unicode MS" w:hAnsiTheme="minorHAnsi"/>
          <w:sz w:val="24"/>
          <w:szCs w:val="24"/>
        </w:rPr>
        <w:t xml:space="preserve"> </w:t>
      </w:r>
      <w:r w:rsidR="00D06F0E" w:rsidRPr="00964351">
        <w:rPr>
          <w:rFonts w:asciiTheme="minorHAnsi" w:eastAsia="Arial Unicode MS" w:hAnsiTheme="minorHAnsi"/>
          <w:sz w:val="24"/>
          <w:szCs w:val="24"/>
        </w:rPr>
        <w:t>wielkościami orientacyjnymi, przyjętymi dla celu porównania ofert i wyboru</w:t>
      </w:r>
      <w:r w:rsidRPr="00964351">
        <w:rPr>
          <w:rFonts w:asciiTheme="minorHAnsi" w:eastAsia="Arial Unicode MS" w:hAnsiTheme="minorHAnsi"/>
          <w:sz w:val="24"/>
          <w:szCs w:val="24"/>
        </w:rPr>
        <w:t xml:space="preserve"> </w:t>
      </w:r>
      <w:r w:rsidR="00D06F0E" w:rsidRPr="00964351">
        <w:rPr>
          <w:rFonts w:asciiTheme="minorHAnsi" w:eastAsia="Arial Unicode MS" w:hAnsiTheme="minorHAnsi"/>
          <w:sz w:val="24"/>
          <w:szCs w:val="24"/>
        </w:rPr>
        <w:t>najkorzystniejszej oferty. Wykonawcy, z którym Zamawiający podpisze umowę nie</w:t>
      </w:r>
      <w:r w:rsidRPr="00964351">
        <w:rPr>
          <w:rFonts w:asciiTheme="minorHAnsi" w:eastAsia="Arial Unicode MS" w:hAnsiTheme="minorHAnsi"/>
          <w:sz w:val="24"/>
          <w:szCs w:val="24"/>
        </w:rPr>
        <w:t xml:space="preserve"> </w:t>
      </w:r>
      <w:r w:rsidR="00D06F0E" w:rsidRPr="00964351">
        <w:rPr>
          <w:rFonts w:asciiTheme="minorHAnsi" w:eastAsia="Arial Unicode MS" w:hAnsiTheme="minorHAnsi"/>
          <w:sz w:val="24"/>
          <w:szCs w:val="24"/>
        </w:rPr>
        <w:t>przysługuje roszczenie o realizację dostawy w wielkościach podanych</w:t>
      </w:r>
      <w:r w:rsidRPr="00964351">
        <w:rPr>
          <w:rFonts w:asciiTheme="minorHAnsi" w:eastAsia="Arial Unicode MS" w:hAnsiTheme="minorHAnsi"/>
          <w:sz w:val="24"/>
          <w:szCs w:val="24"/>
        </w:rPr>
        <w:t xml:space="preserve"> </w:t>
      </w:r>
      <w:r w:rsidR="00D06F0E" w:rsidRPr="00964351">
        <w:rPr>
          <w:rFonts w:asciiTheme="minorHAnsi" w:eastAsia="Arial Unicode MS" w:hAnsiTheme="minorHAnsi"/>
          <w:sz w:val="24"/>
          <w:szCs w:val="24"/>
        </w:rPr>
        <w:t>w ww. załączniku. Zamawiający przewiduje z</w:t>
      </w:r>
      <w:r w:rsidRPr="00964351">
        <w:rPr>
          <w:rFonts w:asciiTheme="minorHAnsi" w:eastAsia="Arial Unicode MS" w:hAnsiTheme="minorHAnsi"/>
          <w:sz w:val="24"/>
          <w:szCs w:val="24"/>
        </w:rPr>
        <w:t>akup na kwotę nie mniejszą niż 7</w:t>
      </w:r>
      <w:r w:rsidR="00D06F0E" w:rsidRPr="00964351">
        <w:rPr>
          <w:rFonts w:asciiTheme="minorHAnsi" w:eastAsia="Arial Unicode MS" w:hAnsiTheme="minorHAnsi"/>
          <w:sz w:val="24"/>
          <w:szCs w:val="24"/>
        </w:rPr>
        <w:t>0%</w:t>
      </w:r>
      <w:r w:rsidRPr="00964351">
        <w:rPr>
          <w:rFonts w:asciiTheme="minorHAnsi" w:eastAsia="Arial Unicode MS" w:hAnsiTheme="minorHAnsi"/>
          <w:sz w:val="24"/>
          <w:szCs w:val="24"/>
        </w:rPr>
        <w:t xml:space="preserve"> wartości umowy. </w:t>
      </w:r>
    </w:p>
    <w:p w14:paraId="1BD34256" w14:textId="5889825B" w:rsidR="009206CB" w:rsidRPr="00964351" w:rsidRDefault="00D06F0E" w:rsidP="00D06F0E">
      <w:pPr>
        <w:numPr>
          <w:ilvl w:val="0"/>
          <w:numId w:val="61"/>
        </w:numPr>
        <w:tabs>
          <w:tab w:val="left" w:pos="426"/>
        </w:tabs>
        <w:suppressAutoHyphens/>
        <w:spacing w:after="0" w:line="23" w:lineRule="atLeast"/>
        <w:ind w:left="0" w:firstLine="0"/>
        <w:contextualSpacing/>
        <w:rPr>
          <w:rFonts w:asciiTheme="minorHAnsi" w:eastAsia="Arial Unicode MS" w:hAnsiTheme="minorHAnsi"/>
          <w:sz w:val="24"/>
          <w:szCs w:val="24"/>
        </w:rPr>
      </w:pPr>
      <w:r w:rsidRPr="00964351">
        <w:rPr>
          <w:rFonts w:asciiTheme="minorHAnsi" w:eastAsia="Arial Unicode MS" w:hAnsiTheme="minorHAnsi"/>
          <w:sz w:val="24"/>
          <w:szCs w:val="24"/>
        </w:rPr>
        <w:t xml:space="preserve">W przypadku błędów </w:t>
      </w:r>
      <w:r w:rsidR="00964351" w:rsidRPr="00964351">
        <w:rPr>
          <w:rFonts w:asciiTheme="minorHAnsi" w:eastAsia="Arial Unicode MS" w:hAnsiTheme="minorHAnsi"/>
          <w:sz w:val="24"/>
          <w:szCs w:val="24"/>
        </w:rPr>
        <w:t>w obliczeniu ceny w Formularzu</w:t>
      </w:r>
      <w:r w:rsidRPr="00964351">
        <w:rPr>
          <w:rFonts w:asciiTheme="minorHAnsi" w:eastAsia="Arial Unicode MS" w:hAnsiTheme="minorHAnsi"/>
          <w:sz w:val="24"/>
          <w:szCs w:val="24"/>
        </w:rPr>
        <w:t xml:space="preserve"> </w:t>
      </w:r>
      <w:r w:rsidR="00964351" w:rsidRPr="00964351">
        <w:rPr>
          <w:rFonts w:asciiTheme="minorHAnsi" w:eastAsia="Arial Unicode MS" w:hAnsiTheme="minorHAnsi"/>
          <w:sz w:val="24"/>
          <w:szCs w:val="24"/>
        </w:rPr>
        <w:t>rzeczowo-cenowym</w:t>
      </w:r>
      <w:r w:rsidRPr="00964351">
        <w:rPr>
          <w:rFonts w:asciiTheme="minorHAnsi" w:eastAsia="Arial Unicode MS" w:hAnsiTheme="minorHAnsi"/>
          <w:sz w:val="24"/>
          <w:szCs w:val="24"/>
        </w:rPr>
        <w:t>, Zamawiający</w:t>
      </w:r>
      <w:r w:rsidR="00964351" w:rsidRPr="00964351">
        <w:rPr>
          <w:rFonts w:asciiTheme="minorHAnsi" w:eastAsia="Arial Unicode MS" w:hAnsiTheme="minorHAnsi"/>
          <w:sz w:val="24"/>
          <w:szCs w:val="24"/>
        </w:rPr>
        <w:t xml:space="preserve"> </w:t>
      </w:r>
      <w:r w:rsidRPr="00964351">
        <w:rPr>
          <w:rFonts w:asciiTheme="minorHAnsi" w:eastAsia="Arial Unicode MS" w:hAnsiTheme="minorHAnsi"/>
          <w:sz w:val="24"/>
          <w:szCs w:val="24"/>
        </w:rPr>
        <w:t>za prawidłowe przyjmie ceny jedno</w:t>
      </w:r>
      <w:r w:rsidR="00964351" w:rsidRPr="00964351">
        <w:rPr>
          <w:rFonts w:asciiTheme="minorHAnsi" w:eastAsia="Arial Unicode MS" w:hAnsiTheme="minorHAnsi"/>
          <w:sz w:val="24"/>
          <w:szCs w:val="24"/>
        </w:rPr>
        <w:t>stkowe brutto w załączniku nr</w:t>
      </w:r>
      <w:r w:rsidRPr="00964351">
        <w:rPr>
          <w:rFonts w:asciiTheme="minorHAnsi" w:eastAsia="Arial Unicode MS" w:hAnsiTheme="minorHAnsi"/>
          <w:sz w:val="24"/>
          <w:szCs w:val="24"/>
        </w:rPr>
        <w:t xml:space="preserve"> </w:t>
      </w:r>
      <w:r w:rsidR="00964351" w:rsidRPr="00964351">
        <w:rPr>
          <w:rFonts w:asciiTheme="minorHAnsi" w:eastAsia="Arial Unicode MS" w:hAnsiTheme="minorHAnsi"/>
          <w:sz w:val="24"/>
          <w:szCs w:val="24"/>
        </w:rPr>
        <w:t>1a</w:t>
      </w:r>
      <w:r w:rsidRPr="00964351">
        <w:rPr>
          <w:rFonts w:asciiTheme="minorHAnsi" w:eastAsia="Arial Unicode MS" w:hAnsiTheme="minorHAnsi"/>
          <w:sz w:val="24"/>
          <w:szCs w:val="24"/>
        </w:rPr>
        <w:t xml:space="preserve"> do SWZ</w:t>
      </w:r>
      <w:r w:rsidR="00964351" w:rsidRPr="00964351">
        <w:rPr>
          <w:rFonts w:asciiTheme="minorHAnsi" w:eastAsia="Arial Unicode MS" w:hAnsiTheme="minorHAnsi"/>
          <w:sz w:val="24"/>
          <w:szCs w:val="24"/>
        </w:rPr>
        <w:t xml:space="preserve">. </w:t>
      </w:r>
    </w:p>
    <w:p w14:paraId="1610DF62" w14:textId="68DF8A75" w:rsidR="00A7177C" w:rsidRPr="00964351" w:rsidRDefault="00964351"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964351">
        <w:rPr>
          <w:rFonts w:asciiTheme="minorHAnsi" w:eastAsia="Arial" w:hAnsiTheme="minorHAnsi" w:cs="Calibri"/>
          <w:sz w:val="24"/>
          <w:szCs w:val="24"/>
        </w:rPr>
        <w:t xml:space="preserve"> </w:t>
      </w:r>
      <w:r w:rsidR="00A7177C" w:rsidRPr="00964351">
        <w:rPr>
          <w:rFonts w:asciiTheme="minorHAnsi" w:eastAsia="Arial" w:hAnsiTheme="minorHAnsi" w:cs="Calibri"/>
          <w:sz w:val="24"/>
          <w:szCs w:val="24"/>
        </w:rPr>
        <w:t xml:space="preserve">Cena </w:t>
      </w:r>
      <w:r w:rsidRPr="00964351">
        <w:rPr>
          <w:rFonts w:asciiTheme="minorHAnsi" w:eastAsia="Arial" w:hAnsiTheme="minorHAnsi" w:cs="Calibri"/>
          <w:sz w:val="24"/>
          <w:szCs w:val="24"/>
        </w:rPr>
        <w:t xml:space="preserve">oferty </w:t>
      </w:r>
      <w:r w:rsidR="00A7177C" w:rsidRPr="00964351">
        <w:rPr>
          <w:rFonts w:asciiTheme="minorHAnsi" w:eastAsia="Arial" w:hAnsiTheme="minorHAnsi" w:cs="Calibri"/>
          <w:sz w:val="24"/>
          <w:szCs w:val="24"/>
        </w:rPr>
        <w:t xml:space="preserve">musi zawierać podatek VAT lub oświadczenie, że firma nie jest płatnikiem podatku VAT. </w:t>
      </w:r>
    </w:p>
    <w:p w14:paraId="06017031" w14:textId="09FFA747" w:rsidR="00AF65AC" w:rsidRPr="00964351" w:rsidRDefault="00964351"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964351">
        <w:rPr>
          <w:rFonts w:asciiTheme="minorHAnsi" w:eastAsia="Times New Roman" w:hAnsiTheme="minorHAnsi"/>
          <w:sz w:val="24"/>
          <w:szCs w:val="24"/>
        </w:rPr>
        <w:t xml:space="preserve"> </w:t>
      </w:r>
      <w:r w:rsidR="00AF65AC" w:rsidRPr="00964351">
        <w:rPr>
          <w:rFonts w:asciiTheme="minorHAnsi" w:eastAsia="Times New Roman" w:hAnsiTheme="minorHAnsi"/>
          <w:sz w:val="24"/>
          <w:szCs w:val="24"/>
        </w:rPr>
        <w:t>Do porównania ofert</w:t>
      </w:r>
      <w:r w:rsidR="00A7177C" w:rsidRPr="00964351">
        <w:rPr>
          <w:rFonts w:asciiTheme="minorHAnsi" w:eastAsia="Times New Roman" w:hAnsiTheme="minorHAnsi"/>
          <w:sz w:val="24"/>
          <w:szCs w:val="24"/>
        </w:rPr>
        <w:t xml:space="preserve"> </w:t>
      </w:r>
      <w:r w:rsidR="00AF65AC" w:rsidRPr="00964351">
        <w:rPr>
          <w:rFonts w:asciiTheme="minorHAnsi" w:eastAsia="Times New Roman" w:hAnsiTheme="minorHAnsi"/>
          <w:sz w:val="24"/>
          <w:szCs w:val="24"/>
        </w:rPr>
        <w:t xml:space="preserve">będzie brana pod uwagę </w:t>
      </w:r>
      <w:r w:rsidR="008D28C0" w:rsidRPr="00964351">
        <w:rPr>
          <w:rFonts w:asciiTheme="minorHAnsi" w:eastAsia="Times New Roman" w:hAnsiTheme="minorHAnsi"/>
          <w:sz w:val="24"/>
          <w:szCs w:val="24"/>
        </w:rPr>
        <w:t>cena</w:t>
      </w:r>
      <w:r w:rsidR="00AD4B75" w:rsidRPr="00964351">
        <w:rPr>
          <w:rFonts w:asciiTheme="minorHAnsi" w:eastAsia="Times New Roman" w:hAnsiTheme="minorHAnsi"/>
          <w:sz w:val="24"/>
          <w:szCs w:val="24"/>
        </w:rPr>
        <w:t xml:space="preserve"> brutto</w:t>
      </w:r>
      <w:r w:rsidR="008D28C0" w:rsidRPr="00964351">
        <w:rPr>
          <w:rFonts w:asciiTheme="minorHAnsi" w:eastAsia="Times New Roman" w:hAnsiTheme="minorHAnsi"/>
          <w:sz w:val="24"/>
          <w:szCs w:val="24"/>
        </w:rPr>
        <w:t xml:space="preserve"> (z VAT)</w:t>
      </w:r>
      <w:r w:rsidR="00AF65AC" w:rsidRPr="00964351">
        <w:rPr>
          <w:rFonts w:asciiTheme="minorHAnsi" w:eastAsia="Times New Roman" w:hAnsiTheme="minorHAnsi"/>
          <w:sz w:val="24"/>
          <w:szCs w:val="24"/>
        </w:rPr>
        <w:t xml:space="preserve">. </w:t>
      </w:r>
    </w:p>
    <w:p w14:paraId="31B4DA12" w14:textId="6AD7B2F5" w:rsidR="00FF3F4A" w:rsidRPr="00964351"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964351">
        <w:rPr>
          <w:rFonts w:asciiTheme="minorHAnsi" w:eastAsia="Times New Roman" w:hAnsiTheme="minorHAnsi"/>
          <w:sz w:val="24"/>
          <w:szCs w:val="24"/>
        </w:rPr>
        <w:t xml:space="preserve"> </w:t>
      </w:r>
      <w:r w:rsidR="00AF65AC" w:rsidRPr="00964351">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964351"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964351">
        <w:rPr>
          <w:rFonts w:asciiTheme="minorHAnsi" w:eastAsia="Times New Roman" w:hAnsiTheme="minorHAnsi"/>
          <w:sz w:val="24"/>
          <w:szCs w:val="24"/>
        </w:rPr>
        <w:t xml:space="preserve"> Cena podana w ofercie musi obejmować wszystkie koszty i składniki związane </w:t>
      </w:r>
      <w:r w:rsidRPr="00964351">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964351"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964351">
        <w:rPr>
          <w:rFonts w:asciiTheme="minorHAnsi" w:eastAsia="Times New Roman" w:hAnsiTheme="minorHAnsi"/>
          <w:sz w:val="24"/>
          <w:szCs w:val="24"/>
        </w:rPr>
        <w:t xml:space="preserve"> Sposób zapłaty i rozliczenia za realizację niniejszego zamówienia określony został </w:t>
      </w:r>
      <w:r w:rsidRPr="00964351">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964351"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964351">
        <w:rPr>
          <w:rFonts w:asciiTheme="minorHAnsi" w:eastAsia="Times New Roman" w:hAnsiTheme="minorHAnsi"/>
          <w:sz w:val="24"/>
          <w:szCs w:val="24"/>
        </w:rPr>
        <w:t xml:space="preserve"> </w:t>
      </w:r>
      <w:r w:rsidR="00FF3F4A" w:rsidRPr="00964351">
        <w:rPr>
          <w:rFonts w:asciiTheme="minorHAnsi" w:eastAsia="Times New Roman" w:hAnsiTheme="minorHAnsi"/>
          <w:sz w:val="24"/>
          <w:szCs w:val="24"/>
        </w:rPr>
        <w:t xml:space="preserve">Cena może być tylko jedna za oferowany przedmiot zamówienia, nie dopuszcza </w:t>
      </w:r>
      <w:r w:rsidR="00FF3F4A" w:rsidRPr="00964351">
        <w:rPr>
          <w:rFonts w:asciiTheme="minorHAnsi" w:eastAsia="Times New Roman" w:hAnsiTheme="minorHAnsi"/>
          <w:sz w:val="24"/>
          <w:szCs w:val="24"/>
        </w:rPr>
        <w:br/>
        <w:t xml:space="preserve">się wariantowości cen. </w:t>
      </w:r>
    </w:p>
    <w:p w14:paraId="41C1FCA3" w14:textId="06FA497C"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wykonanie przedmiotu zamówienia należy przedstawić w Formularzu ofertowym stanowiącym Z</w:t>
      </w:r>
      <w:r w:rsidR="00E776AE" w:rsidRPr="00720FDC">
        <w:rPr>
          <w:rFonts w:asciiTheme="minorHAnsi" w:eastAsia="Times New Roman" w:hAnsiTheme="minorHAnsi"/>
          <w:sz w:val="24"/>
          <w:szCs w:val="24"/>
        </w:rPr>
        <w:t xml:space="preserve">ałącznik Nr </w:t>
      </w:r>
      <w:r w:rsidR="000604F2" w:rsidRPr="00720FDC">
        <w:rPr>
          <w:rFonts w:asciiTheme="minorHAnsi" w:eastAsia="Times New Roman" w:hAnsiTheme="minorHAnsi"/>
          <w:sz w:val="24"/>
          <w:szCs w:val="24"/>
        </w:rPr>
        <w:t>1</w:t>
      </w:r>
      <w:r w:rsidR="001D241E" w:rsidRPr="00720FDC">
        <w:rPr>
          <w:rFonts w:asciiTheme="minorHAnsi" w:eastAsia="Times New Roman" w:hAnsiTheme="minorHAnsi"/>
          <w:sz w:val="24"/>
          <w:szCs w:val="24"/>
        </w:rPr>
        <w:t xml:space="preserve"> do SWZ.</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664B40DC" w:rsidR="00720FDC" w:rsidRPr="008D28C0" w:rsidRDefault="00E5176E"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E5176E">
        <w:rPr>
          <w:rFonts w:asciiTheme="minorHAnsi" w:eastAsia="Times New Roman" w:hAnsiTheme="minorHAnsi"/>
          <w:kern w:val="1"/>
          <w:sz w:val="24"/>
          <w:szCs w:val="24"/>
          <w:lang w:eastAsia="zh-CN"/>
        </w:rPr>
        <w:t>Termin realizacji dostaw</w:t>
      </w:r>
      <w:r w:rsidR="008A307F" w:rsidRPr="008A307F">
        <w:rPr>
          <w:rFonts w:asciiTheme="minorHAnsi" w:eastAsia="Times New Roman" w:hAnsiTheme="minorHAnsi"/>
          <w:kern w:val="1"/>
          <w:sz w:val="24"/>
          <w:szCs w:val="24"/>
          <w:lang w:eastAsia="zh-CN"/>
        </w:rPr>
        <w:t xml:space="preserve"> </w:t>
      </w:r>
      <w:r w:rsidR="00720FDC" w:rsidRPr="008A307F">
        <w:rPr>
          <w:rFonts w:asciiTheme="minorHAnsi" w:eastAsia="Times New Roman" w:hAnsiTheme="minorHAnsi"/>
          <w:kern w:val="1"/>
          <w:sz w:val="24"/>
          <w:szCs w:val="24"/>
          <w:lang w:eastAsia="zh-CN"/>
        </w:rPr>
        <w:t>- 40 % (40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489471CA" w14:textId="1A6DAD37" w:rsidR="009055A1" w:rsidRPr="009055A1" w:rsidRDefault="00191C9B" w:rsidP="009055A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3905BE">
        <w:rPr>
          <w:rFonts w:asciiTheme="minorHAnsi" w:hAnsiTheme="minorHAnsi"/>
          <w:color w:val="000000"/>
          <w:sz w:val="24"/>
          <w:szCs w:val="24"/>
        </w:rPr>
        <w:t xml:space="preserve">Kryterium II: </w:t>
      </w:r>
      <w:r w:rsidR="00E5176E" w:rsidRPr="00E5176E">
        <w:rPr>
          <w:rFonts w:asciiTheme="minorHAnsi" w:hAnsiTheme="minorHAnsi"/>
          <w:color w:val="000000"/>
          <w:sz w:val="24"/>
          <w:szCs w:val="24"/>
        </w:rPr>
        <w:t xml:space="preserve">Termin realizacji dostaw </w:t>
      </w:r>
      <w:r w:rsidR="008A307F" w:rsidRPr="003905BE">
        <w:rPr>
          <w:rFonts w:asciiTheme="minorHAnsi" w:hAnsiTheme="minorHAnsi"/>
          <w:color w:val="000000"/>
          <w:sz w:val="24"/>
          <w:szCs w:val="24"/>
        </w:rPr>
        <w:t>(</w:t>
      </w:r>
      <w:r w:rsidR="00E5176E">
        <w:rPr>
          <w:rFonts w:asciiTheme="minorHAnsi" w:hAnsiTheme="minorHAnsi"/>
          <w:color w:val="000000"/>
          <w:sz w:val="24"/>
          <w:szCs w:val="24"/>
        </w:rPr>
        <w:t>T</w:t>
      </w:r>
      <w:r w:rsidR="009055A1" w:rsidRPr="003905BE">
        <w:rPr>
          <w:rFonts w:asciiTheme="minorHAnsi" w:hAnsiTheme="minorHAnsi"/>
          <w:color w:val="000000"/>
          <w:sz w:val="24"/>
          <w:szCs w:val="24"/>
        </w:rPr>
        <w:t>)</w:t>
      </w:r>
    </w:p>
    <w:p w14:paraId="3DD7ECC0" w14:textId="0C704681" w:rsidR="00903937" w:rsidRPr="00903937" w:rsidRDefault="006116B3" w:rsidP="00903937">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903937">
        <w:rPr>
          <w:rFonts w:asciiTheme="minorHAnsi" w:hAnsiTheme="minorHAnsi"/>
          <w:color w:val="000000"/>
          <w:sz w:val="24"/>
          <w:szCs w:val="24"/>
        </w:rPr>
        <w:t>Zamawiający będzie oceniał termin reali</w:t>
      </w:r>
      <w:r w:rsidR="00903937">
        <w:rPr>
          <w:rFonts w:asciiTheme="minorHAnsi" w:hAnsiTheme="minorHAnsi"/>
          <w:color w:val="000000"/>
          <w:sz w:val="24"/>
          <w:szCs w:val="24"/>
        </w:rPr>
        <w:t xml:space="preserve">zacji dostaw przez Wykonawcę po </w:t>
      </w:r>
      <w:r w:rsidRPr="00903937">
        <w:rPr>
          <w:rFonts w:asciiTheme="minorHAnsi" w:hAnsiTheme="minorHAnsi"/>
          <w:color w:val="000000"/>
          <w:sz w:val="24"/>
          <w:szCs w:val="24"/>
        </w:rPr>
        <w:t>złożeniu</w:t>
      </w:r>
      <w:r w:rsidR="00964351" w:rsidRPr="00903937">
        <w:rPr>
          <w:rFonts w:asciiTheme="minorHAnsi" w:hAnsiTheme="minorHAnsi"/>
          <w:color w:val="000000"/>
          <w:sz w:val="24"/>
          <w:szCs w:val="24"/>
        </w:rPr>
        <w:t xml:space="preserve"> zamówienia przez Zamawiającego</w:t>
      </w:r>
      <w:r w:rsidR="00903937" w:rsidRPr="00903937">
        <w:rPr>
          <w:rFonts w:asciiTheme="minorHAnsi" w:hAnsiTheme="minorHAnsi"/>
          <w:color w:val="000000"/>
          <w:sz w:val="24"/>
          <w:szCs w:val="24"/>
        </w:rPr>
        <w:t xml:space="preserve"> </w:t>
      </w:r>
      <w:r w:rsidR="00903937" w:rsidRPr="00903937">
        <w:rPr>
          <w:rFonts w:asciiTheme="minorHAnsi" w:hAnsiTheme="minorHAnsi"/>
          <w:color w:val="000000"/>
          <w:sz w:val="24"/>
          <w:szCs w:val="24"/>
        </w:rPr>
        <w:t xml:space="preserve">w ciągu </w:t>
      </w:r>
      <w:r w:rsidR="00903937">
        <w:rPr>
          <w:rFonts w:asciiTheme="minorHAnsi" w:hAnsiTheme="minorHAnsi"/>
          <w:color w:val="000000"/>
          <w:sz w:val="24"/>
          <w:szCs w:val="24"/>
        </w:rPr>
        <w:t xml:space="preserve">takiej ilości </w:t>
      </w:r>
      <w:r w:rsidR="00903937">
        <w:rPr>
          <w:rFonts w:asciiTheme="minorHAnsi" w:hAnsiTheme="minorHAnsi"/>
          <w:color w:val="000000"/>
          <w:sz w:val="24"/>
          <w:szCs w:val="24"/>
        </w:rPr>
        <w:t xml:space="preserve">kolejnych dni roboczych </w:t>
      </w:r>
      <w:r w:rsidR="00903937">
        <w:rPr>
          <w:rFonts w:asciiTheme="minorHAnsi" w:hAnsiTheme="minorHAnsi"/>
          <w:color w:val="000000"/>
          <w:sz w:val="24"/>
          <w:szCs w:val="24"/>
        </w:rPr>
        <w:t xml:space="preserve">wskazanych przez Wykonawcę w ofercie </w:t>
      </w:r>
      <w:r w:rsidR="00903937" w:rsidRPr="00903937">
        <w:rPr>
          <w:rFonts w:asciiTheme="minorHAnsi" w:hAnsiTheme="minorHAnsi"/>
          <w:color w:val="000000"/>
          <w:sz w:val="24"/>
          <w:szCs w:val="24"/>
        </w:rPr>
        <w:t xml:space="preserve">licząc od następnego dnia po zgłoszeniu zapotrzebowania przez Zamawiającego. Przez dni robocze Zamawiający rozumie dni od poniedziałku do piątku z wyjątkiem dni ustawowo wolnych wskazanych w ustawie z dnia 18 stycznia 1951 r. o dniach wolnych od pracy. </w:t>
      </w:r>
    </w:p>
    <w:p w14:paraId="0104C3AA" w14:textId="1FA266D5" w:rsidR="00964351" w:rsidRPr="00903937" w:rsidRDefault="00964351" w:rsidP="00903937">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903937">
        <w:rPr>
          <w:rFonts w:asciiTheme="minorHAnsi" w:hAnsiTheme="minorHAnsi"/>
          <w:color w:val="000000"/>
          <w:sz w:val="24"/>
          <w:szCs w:val="24"/>
        </w:rPr>
        <w:t>Przyznana punktacja:</w:t>
      </w:r>
    </w:p>
    <w:p w14:paraId="0662804F" w14:textId="2FDEF5B6" w:rsidR="00903937" w:rsidRPr="00903937" w:rsidRDefault="00964351" w:rsidP="00903937">
      <w:pPr>
        <w:tabs>
          <w:tab w:val="left" w:pos="426"/>
        </w:tabs>
        <w:autoSpaceDE w:val="0"/>
        <w:autoSpaceDN w:val="0"/>
        <w:adjustRightInd w:val="0"/>
        <w:spacing w:after="0" w:line="23" w:lineRule="atLeast"/>
        <w:contextualSpacing/>
        <w:rPr>
          <w:rFonts w:asciiTheme="minorHAnsi" w:hAnsiTheme="minorHAnsi"/>
          <w:color w:val="000000"/>
          <w:sz w:val="24"/>
          <w:szCs w:val="24"/>
        </w:rPr>
      </w:pPr>
      <w:proofErr w:type="gramStart"/>
      <w:r w:rsidRPr="00903937">
        <w:rPr>
          <w:rFonts w:asciiTheme="minorHAnsi" w:hAnsiTheme="minorHAnsi"/>
          <w:color w:val="000000"/>
          <w:sz w:val="24"/>
          <w:szCs w:val="24"/>
        </w:rPr>
        <w:t>w</w:t>
      </w:r>
      <w:proofErr w:type="gramEnd"/>
      <w:r w:rsidRPr="00903937">
        <w:rPr>
          <w:rFonts w:asciiTheme="minorHAnsi" w:hAnsiTheme="minorHAnsi"/>
          <w:color w:val="000000"/>
          <w:sz w:val="24"/>
          <w:szCs w:val="24"/>
        </w:rPr>
        <w:t xml:space="preserve"> terminie do 2</w:t>
      </w:r>
      <w:r w:rsidR="00903937" w:rsidRPr="00903937">
        <w:rPr>
          <w:rFonts w:asciiTheme="minorHAnsi" w:hAnsiTheme="minorHAnsi"/>
          <w:color w:val="000000"/>
          <w:sz w:val="24"/>
          <w:szCs w:val="24"/>
        </w:rPr>
        <w:t xml:space="preserve"> </w:t>
      </w:r>
      <w:r w:rsidRPr="00903937">
        <w:rPr>
          <w:rFonts w:asciiTheme="minorHAnsi" w:hAnsiTheme="minorHAnsi"/>
          <w:color w:val="000000"/>
          <w:sz w:val="24"/>
          <w:szCs w:val="24"/>
        </w:rPr>
        <w:t>dni roboczych</w:t>
      </w:r>
      <w:r w:rsidR="00903937">
        <w:rPr>
          <w:rFonts w:asciiTheme="minorHAnsi" w:hAnsiTheme="minorHAnsi"/>
          <w:color w:val="000000"/>
          <w:sz w:val="24"/>
          <w:szCs w:val="24"/>
        </w:rPr>
        <w:t xml:space="preserve"> </w:t>
      </w:r>
      <w:r w:rsidR="00903937" w:rsidRPr="00903937">
        <w:rPr>
          <w:rFonts w:asciiTheme="minorHAnsi" w:hAnsiTheme="minorHAnsi"/>
          <w:color w:val="000000"/>
          <w:sz w:val="24"/>
          <w:szCs w:val="24"/>
        </w:rPr>
        <w:t xml:space="preserve">– 40 pkt </w:t>
      </w:r>
    </w:p>
    <w:p w14:paraId="63DF8D5C" w14:textId="0A4DB8EE" w:rsidR="00903937" w:rsidRPr="00903937" w:rsidRDefault="00A856A8" w:rsidP="00903937">
      <w:pPr>
        <w:tabs>
          <w:tab w:val="left" w:pos="426"/>
        </w:tabs>
        <w:autoSpaceDE w:val="0"/>
        <w:autoSpaceDN w:val="0"/>
        <w:adjustRightInd w:val="0"/>
        <w:spacing w:after="0" w:line="23" w:lineRule="atLeast"/>
        <w:contextualSpacing/>
        <w:rPr>
          <w:rFonts w:asciiTheme="minorHAnsi" w:hAnsiTheme="minorHAnsi"/>
          <w:color w:val="000000"/>
          <w:sz w:val="24"/>
          <w:szCs w:val="24"/>
        </w:rPr>
      </w:pPr>
      <w:proofErr w:type="gramStart"/>
      <w:r>
        <w:rPr>
          <w:rFonts w:asciiTheme="minorHAnsi" w:hAnsiTheme="minorHAnsi"/>
          <w:color w:val="000000"/>
          <w:sz w:val="24"/>
          <w:szCs w:val="24"/>
        </w:rPr>
        <w:t>w</w:t>
      </w:r>
      <w:proofErr w:type="gramEnd"/>
      <w:r>
        <w:rPr>
          <w:rFonts w:asciiTheme="minorHAnsi" w:hAnsiTheme="minorHAnsi"/>
          <w:color w:val="000000"/>
          <w:sz w:val="24"/>
          <w:szCs w:val="24"/>
        </w:rPr>
        <w:t xml:space="preserve"> terminie 3 - </w:t>
      </w:r>
      <w:r w:rsidR="00903937" w:rsidRPr="00903937">
        <w:rPr>
          <w:rFonts w:asciiTheme="minorHAnsi" w:hAnsiTheme="minorHAnsi"/>
          <w:color w:val="000000"/>
          <w:sz w:val="24"/>
          <w:szCs w:val="24"/>
        </w:rPr>
        <w:t>5 dni roboczych</w:t>
      </w:r>
      <w:r w:rsidR="00903937">
        <w:rPr>
          <w:rFonts w:asciiTheme="minorHAnsi" w:hAnsiTheme="minorHAnsi"/>
          <w:color w:val="000000"/>
          <w:sz w:val="24"/>
          <w:szCs w:val="24"/>
        </w:rPr>
        <w:t xml:space="preserve"> </w:t>
      </w:r>
      <w:r w:rsidR="00903937" w:rsidRPr="00903937">
        <w:rPr>
          <w:rFonts w:asciiTheme="minorHAnsi" w:hAnsiTheme="minorHAnsi"/>
          <w:color w:val="000000"/>
          <w:sz w:val="24"/>
          <w:szCs w:val="24"/>
        </w:rPr>
        <w:t>– 20 pkt</w:t>
      </w:r>
    </w:p>
    <w:p w14:paraId="2F37C41E" w14:textId="2BE29D4F" w:rsidR="00903937" w:rsidRPr="00903937" w:rsidRDefault="00903937" w:rsidP="00903937">
      <w:pPr>
        <w:tabs>
          <w:tab w:val="left" w:pos="426"/>
        </w:tabs>
        <w:autoSpaceDE w:val="0"/>
        <w:autoSpaceDN w:val="0"/>
        <w:adjustRightInd w:val="0"/>
        <w:spacing w:after="0" w:line="23" w:lineRule="atLeast"/>
        <w:contextualSpacing/>
        <w:rPr>
          <w:rFonts w:asciiTheme="minorHAnsi" w:hAnsiTheme="minorHAnsi"/>
          <w:color w:val="000000"/>
          <w:sz w:val="24"/>
          <w:szCs w:val="24"/>
        </w:rPr>
      </w:pPr>
      <w:proofErr w:type="gramStart"/>
      <w:r w:rsidRPr="00903937">
        <w:rPr>
          <w:rFonts w:asciiTheme="minorHAnsi" w:hAnsiTheme="minorHAnsi"/>
          <w:color w:val="000000"/>
          <w:sz w:val="24"/>
          <w:szCs w:val="24"/>
        </w:rPr>
        <w:t>w</w:t>
      </w:r>
      <w:proofErr w:type="gramEnd"/>
      <w:r w:rsidRPr="00903937">
        <w:rPr>
          <w:rFonts w:asciiTheme="minorHAnsi" w:hAnsiTheme="minorHAnsi"/>
          <w:color w:val="000000"/>
          <w:sz w:val="24"/>
          <w:szCs w:val="24"/>
        </w:rPr>
        <w:t xml:space="preserve"> terminie </w:t>
      </w:r>
      <w:r w:rsidR="00A856A8">
        <w:rPr>
          <w:rFonts w:asciiTheme="minorHAnsi" w:hAnsiTheme="minorHAnsi"/>
          <w:color w:val="000000"/>
          <w:sz w:val="24"/>
          <w:szCs w:val="24"/>
        </w:rPr>
        <w:t>6 -</w:t>
      </w:r>
      <w:r w:rsidRPr="00903937">
        <w:rPr>
          <w:rFonts w:asciiTheme="minorHAnsi" w:hAnsiTheme="minorHAnsi"/>
          <w:color w:val="000000"/>
          <w:sz w:val="24"/>
          <w:szCs w:val="24"/>
        </w:rPr>
        <w:t xml:space="preserve"> 7 dni roboczych</w:t>
      </w:r>
      <w:r>
        <w:rPr>
          <w:rFonts w:asciiTheme="minorHAnsi" w:hAnsiTheme="minorHAnsi"/>
          <w:color w:val="000000"/>
          <w:sz w:val="24"/>
          <w:szCs w:val="24"/>
        </w:rPr>
        <w:t xml:space="preserve"> – </w:t>
      </w:r>
      <w:r w:rsidRPr="00903937">
        <w:rPr>
          <w:rFonts w:asciiTheme="minorHAnsi" w:hAnsiTheme="minorHAnsi"/>
          <w:color w:val="000000"/>
          <w:sz w:val="24"/>
          <w:szCs w:val="24"/>
        </w:rPr>
        <w:t>0 pkt</w:t>
      </w:r>
    </w:p>
    <w:p w14:paraId="3080728B" w14:textId="77777777" w:rsidR="006116B3" w:rsidRDefault="006116B3" w:rsidP="006116B3">
      <w:pPr>
        <w:tabs>
          <w:tab w:val="left" w:pos="426"/>
        </w:tabs>
        <w:autoSpaceDE w:val="0"/>
        <w:autoSpaceDN w:val="0"/>
        <w:adjustRightInd w:val="0"/>
        <w:spacing w:after="0" w:line="23" w:lineRule="atLeast"/>
        <w:contextualSpacing/>
        <w:rPr>
          <w:rFonts w:ascii="Arial" w:hAnsi="Arial" w:cs="Arial"/>
          <w:lang w:eastAsia="pl-PL"/>
        </w:rPr>
      </w:pPr>
    </w:p>
    <w:p w14:paraId="67DA97EF" w14:textId="77777777" w:rsidR="006116B3" w:rsidRPr="00903937" w:rsidRDefault="006116B3" w:rsidP="006116B3">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903937">
        <w:rPr>
          <w:rFonts w:asciiTheme="minorHAnsi" w:hAnsiTheme="minorHAnsi"/>
          <w:color w:val="000000"/>
          <w:sz w:val="24"/>
          <w:szCs w:val="24"/>
        </w:rPr>
        <w:t>Uwaga:</w:t>
      </w:r>
    </w:p>
    <w:p w14:paraId="48039446" w14:textId="77777777" w:rsidR="006116B3" w:rsidRPr="00903937" w:rsidRDefault="006116B3" w:rsidP="006116B3">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903937">
        <w:rPr>
          <w:rFonts w:asciiTheme="minorHAnsi" w:hAnsiTheme="minorHAnsi"/>
          <w:color w:val="000000"/>
          <w:sz w:val="24"/>
          <w:szCs w:val="24"/>
        </w:rPr>
        <w:t xml:space="preserve">W </w:t>
      </w:r>
      <w:proofErr w:type="gramStart"/>
      <w:r w:rsidRPr="00903937">
        <w:rPr>
          <w:rFonts w:asciiTheme="minorHAnsi" w:hAnsiTheme="minorHAnsi"/>
          <w:color w:val="000000"/>
          <w:sz w:val="24"/>
          <w:szCs w:val="24"/>
        </w:rPr>
        <w:t>przypadku kiedy</w:t>
      </w:r>
      <w:proofErr w:type="gramEnd"/>
      <w:r w:rsidRPr="00903937">
        <w:rPr>
          <w:rFonts w:asciiTheme="minorHAnsi" w:hAnsiTheme="minorHAnsi"/>
          <w:color w:val="000000"/>
          <w:sz w:val="24"/>
          <w:szCs w:val="24"/>
        </w:rPr>
        <w:t xml:space="preserve"> Wykonawca nie zaznaczy żadnego z kwadratów lub zaznaczy więcej niż</w:t>
      </w:r>
    </w:p>
    <w:p w14:paraId="4C5C2336" w14:textId="77777777" w:rsidR="006116B3" w:rsidRPr="00903937" w:rsidRDefault="006116B3" w:rsidP="006116B3">
      <w:pPr>
        <w:tabs>
          <w:tab w:val="left" w:pos="426"/>
        </w:tabs>
        <w:autoSpaceDE w:val="0"/>
        <w:autoSpaceDN w:val="0"/>
        <w:adjustRightInd w:val="0"/>
        <w:spacing w:after="0" w:line="23" w:lineRule="atLeast"/>
        <w:contextualSpacing/>
        <w:rPr>
          <w:rFonts w:asciiTheme="minorHAnsi" w:hAnsiTheme="minorHAnsi"/>
          <w:color w:val="000000"/>
          <w:sz w:val="24"/>
          <w:szCs w:val="24"/>
        </w:rPr>
      </w:pPr>
      <w:proofErr w:type="gramStart"/>
      <w:r w:rsidRPr="00903937">
        <w:rPr>
          <w:rFonts w:asciiTheme="minorHAnsi" w:hAnsiTheme="minorHAnsi"/>
          <w:color w:val="000000"/>
          <w:sz w:val="24"/>
          <w:szCs w:val="24"/>
        </w:rPr>
        <w:t>jeden</w:t>
      </w:r>
      <w:proofErr w:type="gramEnd"/>
      <w:r w:rsidRPr="00903937">
        <w:rPr>
          <w:rFonts w:asciiTheme="minorHAnsi" w:hAnsiTheme="minorHAnsi"/>
          <w:color w:val="000000"/>
          <w:sz w:val="24"/>
          <w:szCs w:val="24"/>
        </w:rPr>
        <w:t xml:space="preserve"> kwadrat w kryterium „Termin realizacji dostaw” Zamawiający przyjmie, że Wykonawca</w:t>
      </w:r>
    </w:p>
    <w:p w14:paraId="05BFAA09" w14:textId="7CC56A2D" w:rsidR="006116B3" w:rsidRPr="00903937" w:rsidRDefault="006116B3" w:rsidP="006116B3">
      <w:pPr>
        <w:tabs>
          <w:tab w:val="left" w:pos="426"/>
        </w:tabs>
        <w:autoSpaceDE w:val="0"/>
        <w:autoSpaceDN w:val="0"/>
        <w:adjustRightInd w:val="0"/>
        <w:spacing w:after="0" w:line="23" w:lineRule="atLeast"/>
        <w:contextualSpacing/>
        <w:rPr>
          <w:rFonts w:asciiTheme="minorHAnsi" w:hAnsiTheme="minorHAnsi"/>
          <w:color w:val="000000"/>
          <w:sz w:val="24"/>
          <w:szCs w:val="24"/>
        </w:rPr>
      </w:pPr>
      <w:proofErr w:type="gramStart"/>
      <w:r w:rsidRPr="00903937">
        <w:rPr>
          <w:rFonts w:asciiTheme="minorHAnsi" w:hAnsiTheme="minorHAnsi"/>
          <w:color w:val="000000"/>
          <w:sz w:val="24"/>
          <w:szCs w:val="24"/>
        </w:rPr>
        <w:t>zrealizuje</w:t>
      </w:r>
      <w:proofErr w:type="gramEnd"/>
      <w:r w:rsidRPr="00903937">
        <w:rPr>
          <w:rFonts w:asciiTheme="minorHAnsi" w:hAnsiTheme="minorHAnsi"/>
          <w:color w:val="000000"/>
          <w:sz w:val="24"/>
          <w:szCs w:val="24"/>
        </w:rPr>
        <w:t xml:space="preserve"> dostawy w terminie </w:t>
      </w:r>
      <w:r w:rsidR="00A856A8">
        <w:rPr>
          <w:rFonts w:asciiTheme="minorHAnsi" w:hAnsiTheme="minorHAnsi"/>
          <w:color w:val="000000"/>
          <w:sz w:val="24"/>
          <w:szCs w:val="24"/>
        </w:rPr>
        <w:t>6 -</w:t>
      </w:r>
      <w:r w:rsidRPr="00903937">
        <w:rPr>
          <w:rFonts w:asciiTheme="minorHAnsi" w:hAnsiTheme="minorHAnsi"/>
          <w:color w:val="000000"/>
          <w:sz w:val="24"/>
          <w:szCs w:val="24"/>
        </w:rPr>
        <w:t xml:space="preserve"> 7 dni roboczych po złożeniu zamówienia przez</w:t>
      </w:r>
    </w:p>
    <w:p w14:paraId="24EABF76" w14:textId="77777777" w:rsidR="006116B3" w:rsidRPr="00903937" w:rsidRDefault="006116B3" w:rsidP="006116B3">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903937">
        <w:rPr>
          <w:rFonts w:asciiTheme="minorHAnsi" w:hAnsiTheme="minorHAnsi"/>
          <w:color w:val="000000"/>
          <w:sz w:val="24"/>
          <w:szCs w:val="24"/>
        </w:rPr>
        <w:t>Zamawiającego, a oferta Wykonawcy w kryterium tym otrzyma 0 pkt.</w:t>
      </w:r>
    </w:p>
    <w:p w14:paraId="2E6C119D" w14:textId="77777777" w:rsidR="006116B3" w:rsidRDefault="006116B3" w:rsidP="006116B3">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39936981" w14:textId="7F16CF88"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 xml:space="preserve">Każda z ofert otrzyma liczbę </w:t>
      </w:r>
      <w:proofErr w:type="gramStart"/>
      <w:r w:rsidRPr="008D28C0">
        <w:rPr>
          <w:rFonts w:asciiTheme="minorHAnsi" w:hAnsiTheme="minorHAnsi"/>
          <w:color w:val="000000"/>
          <w:sz w:val="24"/>
          <w:szCs w:val="24"/>
        </w:rPr>
        <w:t>punktów jaka</w:t>
      </w:r>
      <w:proofErr w:type="gramEnd"/>
      <w:r w:rsidRPr="008D28C0">
        <w:rPr>
          <w:rFonts w:asciiTheme="minorHAnsi" w:hAnsiTheme="minorHAnsi"/>
          <w:color w:val="000000"/>
          <w:sz w:val="24"/>
          <w:szCs w:val="24"/>
        </w:rPr>
        <w:t xml:space="preserve"> wynika ze wzoru: </w:t>
      </w:r>
    </w:p>
    <w:p w14:paraId="67435C2B" w14:textId="45B274D3"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w:t>
      </w:r>
      <w:r w:rsidR="00E5176E">
        <w:rPr>
          <w:rFonts w:asciiTheme="minorHAnsi" w:hAnsiTheme="minorHAnsi"/>
          <w:color w:val="000000"/>
          <w:sz w:val="24"/>
          <w:szCs w:val="24"/>
        </w:rPr>
        <w:t xml:space="preserve"> + T</w:t>
      </w:r>
    </w:p>
    <w:p w14:paraId="1E33C373"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sidRPr="008D28C0">
        <w:rPr>
          <w:rFonts w:asciiTheme="minorHAnsi" w:hAnsiTheme="minorHAnsi"/>
          <w:color w:val="000000"/>
          <w:sz w:val="24"/>
          <w:szCs w:val="24"/>
        </w:rPr>
        <w:t>LP – całkowita liczba punktów przyznanych ofercie</w:t>
      </w:r>
    </w:p>
    <w:p w14:paraId="42DDE6D9" w14:textId="49FD7C67" w:rsidR="00191C9B" w:rsidRPr="008D28C0" w:rsidRDefault="008A307F"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Pr>
          <w:rFonts w:asciiTheme="minorHAnsi" w:hAnsiTheme="minorHAnsi"/>
          <w:color w:val="000000"/>
          <w:sz w:val="24"/>
          <w:szCs w:val="24"/>
        </w:rPr>
        <w:t>C</w:t>
      </w:r>
      <w:r w:rsidR="00191C9B" w:rsidRPr="008D28C0">
        <w:rPr>
          <w:rFonts w:asciiTheme="minorHAnsi" w:hAnsiTheme="minorHAnsi"/>
          <w:color w:val="000000"/>
          <w:sz w:val="24"/>
          <w:szCs w:val="24"/>
        </w:rPr>
        <w:t>- liczba punktów przyz</w:t>
      </w:r>
      <w:r w:rsidR="008A2E72" w:rsidRPr="008D28C0">
        <w:rPr>
          <w:rFonts w:asciiTheme="minorHAnsi" w:hAnsiTheme="minorHAnsi"/>
          <w:color w:val="000000"/>
          <w:sz w:val="24"/>
          <w:szCs w:val="24"/>
        </w:rPr>
        <w:t>nanych za kryterium nr I – Cena</w:t>
      </w:r>
    </w:p>
    <w:p w14:paraId="26811260" w14:textId="755645A1" w:rsidR="00191C9B" w:rsidRPr="008D28C0" w:rsidRDefault="00E5176E"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r>
        <w:rPr>
          <w:rFonts w:asciiTheme="minorHAnsi" w:hAnsiTheme="minorHAnsi"/>
          <w:color w:val="000000"/>
          <w:sz w:val="24"/>
          <w:szCs w:val="24"/>
        </w:rPr>
        <w:t>T</w:t>
      </w:r>
      <w:r w:rsidR="00191C9B" w:rsidRPr="008D28C0">
        <w:rPr>
          <w:rFonts w:asciiTheme="minorHAnsi" w:hAnsiTheme="minorHAnsi"/>
          <w:color w:val="000000"/>
          <w:sz w:val="24"/>
          <w:szCs w:val="24"/>
        </w:rPr>
        <w:t xml:space="preserve"> – liczba punktów przyznanych za kryterium nr II </w:t>
      </w:r>
      <w:r w:rsidR="00880346">
        <w:rPr>
          <w:rFonts w:asciiTheme="minorHAnsi" w:hAnsiTheme="minorHAnsi"/>
          <w:color w:val="000000"/>
          <w:sz w:val="24"/>
          <w:szCs w:val="24"/>
        </w:rPr>
        <w:t>–</w:t>
      </w:r>
      <w:r w:rsidR="00191C9B" w:rsidRPr="008D28C0">
        <w:rPr>
          <w:rFonts w:asciiTheme="minorHAnsi" w:hAnsiTheme="minorHAnsi"/>
          <w:color w:val="000000"/>
          <w:sz w:val="24"/>
          <w:szCs w:val="24"/>
        </w:rPr>
        <w:t xml:space="preserve"> </w:t>
      </w:r>
      <w:r w:rsidRPr="00E5176E">
        <w:rPr>
          <w:rFonts w:asciiTheme="minorHAnsi" w:hAnsiTheme="minorHAnsi"/>
          <w:color w:val="000000"/>
          <w:sz w:val="24"/>
          <w:szCs w:val="24"/>
        </w:rPr>
        <w:t>Termin realizacji dostaw</w:t>
      </w:r>
    </w:p>
    <w:p w14:paraId="7167B7FF" w14:textId="77777777" w:rsidR="00C55B8D" w:rsidRPr="008D28C0" w:rsidRDefault="00C55B8D" w:rsidP="00BC3751">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Pr="008D28C0" w:rsidRDefault="00C55B8D"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50D5DD6B" w14:textId="0ED31D3E"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7EA84655" w14:textId="6DA26F47" w:rsidR="00FF3F4A" w:rsidRPr="008D28C0" w:rsidRDefault="004B4EFD"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Pr>
          <w:rFonts w:asciiTheme="minorHAnsi" w:eastAsia="Arial Unicode MS" w:hAnsiTheme="minorHAnsi"/>
          <w:color w:val="000000"/>
          <w:sz w:val="24"/>
          <w:szCs w:val="24"/>
          <w:u w:val="single"/>
          <w:lang w:eastAsia="pl-PL"/>
        </w:rPr>
        <w:t xml:space="preserve"> </w:t>
      </w:r>
      <w:r w:rsidR="00FF3F4A"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00FF3F4A" w:rsidRPr="00B44B8C">
        <w:rPr>
          <w:rFonts w:asciiTheme="minorHAnsi" w:eastAsia="Arial Unicode MS" w:hAnsiTheme="minorHAnsi"/>
          <w:color w:val="000000"/>
          <w:sz w:val="24"/>
          <w:szCs w:val="24"/>
          <w:lang w:eastAsia="pl-PL"/>
        </w:rPr>
        <w:t xml:space="preserve">stanowi Załącznik Nr </w:t>
      </w:r>
      <w:r w:rsidR="00C67F7C">
        <w:rPr>
          <w:rFonts w:asciiTheme="minorHAnsi" w:eastAsia="Arial Unicode MS" w:hAnsiTheme="minorHAnsi"/>
          <w:color w:val="000000"/>
          <w:sz w:val="24"/>
          <w:szCs w:val="24"/>
          <w:lang w:eastAsia="pl-PL"/>
        </w:rPr>
        <w:t>3</w:t>
      </w:r>
      <w:bookmarkStart w:id="0" w:name="_GoBack"/>
      <w:bookmarkEnd w:id="0"/>
      <w:r w:rsidR="00FF3F4A" w:rsidRPr="00B44B8C">
        <w:rPr>
          <w:rFonts w:asciiTheme="minorHAnsi" w:eastAsia="Arial Unicode MS" w:hAnsiTheme="minorHAnsi"/>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00FF3F4A"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72B682DA" w14:textId="5CDBDDA4" w:rsidR="001A4873" w:rsidRPr="008D28C0" w:rsidRDefault="000B5733" w:rsidP="000B5733">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Zamawiający nie wymaga wniesienia zabezpieczenia należytego wykonania umowy. </w:t>
      </w:r>
      <w:r w:rsidR="001A4873" w:rsidRPr="008D28C0">
        <w:rPr>
          <w:rFonts w:asciiTheme="minorHAnsi" w:eastAsia="Arial Unicode MS" w:hAnsiTheme="minorHAnsi"/>
          <w:color w:val="000000"/>
          <w:sz w:val="24"/>
          <w:szCs w:val="24"/>
          <w:u w:color="000000"/>
          <w:lang w:eastAsia="pl-PL"/>
        </w:rPr>
        <w:t xml:space="preserve"> </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24706FC0"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B44B8C">
        <w:rPr>
          <w:rFonts w:asciiTheme="minorHAnsi" w:eastAsia="Arial Unicode MS" w:hAnsiTheme="minorHAnsi"/>
          <w:bCs/>
          <w:iCs/>
          <w:sz w:val="24"/>
          <w:szCs w:val="24"/>
          <w:u w:color="000000"/>
          <w:lang w:eastAsia="pl-PL"/>
        </w:rPr>
        <w:t xml:space="preserve">Załącznik Nr </w:t>
      </w:r>
      <w:r w:rsidR="000B5733">
        <w:rPr>
          <w:rFonts w:asciiTheme="minorHAnsi" w:eastAsia="Arial Unicode MS" w:hAnsiTheme="minorHAnsi"/>
          <w:bCs/>
          <w:iCs/>
          <w:sz w:val="24"/>
          <w:szCs w:val="24"/>
          <w:u w:color="000000"/>
          <w:lang w:eastAsia="pl-PL"/>
        </w:rPr>
        <w:t>3</w:t>
      </w:r>
      <w:r w:rsidRPr="00B44B8C">
        <w:rPr>
          <w:rFonts w:asciiTheme="minorHAnsi" w:eastAsia="Arial Unicode MS" w:hAnsiTheme="minorHAnsi"/>
          <w:bCs/>
          <w:iCs/>
          <w:sz w:val="24"/>
          <w:szCs w:val="24"/>
          <w:u w:color="000000"/>
          <w:lang w:eastAsia="pl-PL"/>
        </w:rPr>
        <w:t xml:space="preserve"> do SWZ.</w:t>
      </w:r>
    </w:p>
    <w:p w14:paraId="14831022" w14:textId="144A7139"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B44B8C">
        <w:rPr>
          <w:rFonts w:asciiTheme="minorHAnsi" w:eastAsia="Arial Unicode MS" w:hAnsiTheme="minorHAnsi"/>
          <w:bCs/>
          <w:iCs/>
          <w:sz w:val="24"/>
          <w:szCs w:val="24"/>
          <w:u w:color="000000"/>
          <w:lang w:eastAsia="pl-PL"/>
        </w:rPr>
        <w:t xml:space="preserve">Załącznik nr </w:t>
      </w:r>
      <w:r w:rsidR="000B5733">
        <w:rPr>
          <w:rFonts w:asciiTheme="minorHAnsi" w:eastAsia="Arial Unicode MS" w:hAnsiTheme="minorHAnsi"/>
          <w:bCs/>
          <w:iCs/>
          <w:sz w:val="24"/>
          <w:szCs w:val="24"/>
          <w:u w:color="000000"/>
          <w:lang w:eastAsia="pl-PL"/>
        </w:rPr>
        <w:t>3</w:t>
      </w:r>
      <w:r w:rsidRPr="00B44B8C">
        <w:rPr>
          <w:rFonts w:asciiTheme="minorHAnsi" w:eastAsia="Arial Unicode MS" w:hAnsiTheme="minorHAnsi"/>
          <w:bCs/>
          <w:iCs/>
          <w:sz w:val="24"/>
          <w:szCs w:val="24"/>
          <w:u w:color="000000"/>
          <w:lang w:eastAsia="pl-PL"/>
        </w:rPr>
        <w:t xml:space="preserve"> do SWZ).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626A9BB1" w14:textId="77777777" w:rsidR="000B5733" w:rsidRDefault="00561E53" w:rsidP="000B57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7"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71B9D31D" w:rsidR="001D241E" w:rsidRPr="000B5733" w:rsidRDefault="001D241E" w:rsidP="000B573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0B5733">
        <w:rPr>
          <w:rFonts w:asciiTheme="minorHAnsi" w:eastAsia="Times New Roman" w:hAnsiTheme="minorHAnsi"/>
          <w:sz w:val="24"/>
          <w:szCs w:val="24"/>
        </w:rPr>
        <w:t xml:space="preserve">Dane osobowe Wykonawców uczestniczących w postępowaniu przetwarzane będą </w:t>
      </w:r>
      <w:r w:rsidR="005703D1" w:rsidRPr="000B5733">
        <w:rPr>
          <w:rFonts w:asciiTheme="minorHAnsi" w:eastAsia="Times New Roman" w:hAnsiTheme="minorHAnsi"/>
          <w:sz w:val="24"/>
          <w:szCs w:val="24"/>
        </w:rPr>
        <w:br/>
      </w:r>
      <w:r w:rsidRPr="000B5733">
        <w:rPr>
          <w:rFonts w:asciiTheme="minorHAnsi" w:eastAsia="Times New Roman" w:hAnsiTheme="minorHAnsi"/>
          <w:sz w:val="24"/>
          <w:szCs w:val="24"/>
        </w:rPr>
        <w:t>na podstawie art. 6 ust. 1 lit. c RODO w celu związanym z postępowaniem o udziel</w:t>
      </w:r>
      <w:r w:rsidR="00246F31" w:rsidRPr="000B5733">
        <w:rPr>
          <w:rFonts w:asciiTheme="minorHAnsi" w:eastAsia="Times New Roman" w:hAnsiTheme="minorHAnsi"/>
          <w:sz w:val="24"/>
          <w:szCs w:val="24"/>
        </w:rPr>
        <w:t xml:space="preserve">enie zamówienia publicznego </w:t>
      </w:r>
      <w:r w:rsidR="009D2F8C" w:rsidRPr="000B5733">
        <w:rPr>
          <w:rFonts w:asciiTheme="minorHAnsi" w:eastAsia="Times New Roman" w:hAnsiTheme="minorHAnsi"/>
          <w:sz w:val="24"/>
          <w:szCs w:val="24"/>
        </w:rPr>
        <w:t>IZ.ZP.271.</w:t>
      </w:r>
      <w:r w:rsidR="000B5733" w:rsidRPr="000B5733">
        <w:rPr>
          <w:rFonts w:asciiTheme="minorHAnsi" w:eastAsia="Times New Roman" w:hAnsiTheme="minorHAnsi"/>
          <w:sz w:val="24"/>
          <w:szCs w:val="24"/>
        </w:rPr>
        <w:t>3</w:t>
      </w:r>
      <w:r w:rsidR="0083543E" w:rsidRPr="000B5733">
        <w:rPr>
          <w:rFonts w:asciiTheme="minorHAnsi" w:eastAsia="Times New Roman" w:hAnsiTheme="minorHAnsi"/>
          <w:sz w:val="24"/>
          <w:szCs w:val="24"/>
        </w:rPr>
        <w:t>.</w:t>
      </w:r>
      <w:r w:rsidR="00246F31" w:rsidRPr="000B5733">
        <w:rPr>
          <w:rFonts w:asciiTheme="minorHAnsi" w:eastAsia="Times New Roman" w:hAnsiTheme="minorHAnsi"/>
          <w:sz w:val="24"/>
          <w:szCs w:val="24"/>
        </w:rPr>
        <w:t>202</w:t>
      </w:r>
      <w:r w:rsidR="00350CBC" w:rsidRPr="000B5733">
        <w:rPr>
          <w:rFonts w:asciiTheme="minorHAnsi" w:eastAsia="Times New Roman" w:hAnsiTheme="minorHAnsi"/>
          <w:sz w:val="24"/>
          <w:szCs w:val="24"/>
        </w:rPr>
        <w:t>2</w:t>
      </w:r>
      <w:r w:rsidR="00246F31" w:rsidRPr="000B5733">
        <w:rPr>
          <w:rFonts w:asciiTheme="minorHAnsi" w:eastAsia="Times New Roman" w:hAnsiTheme="minorHAnsi"/>
          <w:sz w:val="24"/>
          <w:szCs w:val="24"/>
        </w:rPr>
        <w:t xml:space="preserve"> </w:t>
      </w:r>
      <w:r w:rsidR="000B5733" w:rsidRPr="000B5733">
        <w:rPr>
          <w:rFonts w:asciiTheme="minorHAnsi" w:eastAsia="Times New Roman" w:hAnsiTheme="minorHAnsi"/>
          <w:sz w:val="24"/>
          <w:szCs w:val="24"/>
        </w:rPr>
        <w:t xml:space="preserve">Zakup oraz sukcesywna dostawa materiałów eksploatacyjnych tj. tonerów, tuszy i innych materiałów eksploatacyjnych do urządzeń biurowych dla Urzędu Miejskiego w Sulejowie </w:t>
      </w:r>
      <w:r w:rsidR="00246F31" w:rsidRPr="000B5733">
        <w:rPr>
          <w:rFonts w:asciiTheme="minorHAnsi" w:eastAsia="Times New Roman" w:hAnsiTheme="minorHAnsi"/>
          <w:sz w:val="24"/>
          <w:szCs w:val="24"/>
        </w:rPr>
        <w:t>prowadzonym w trybie podstawowym bez przeprowadzenia negocjacji</w:t>
      </w:r>
      <w:r w:rsidRPr="000B5733">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00E18FDC"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p>
    <w:p w14:paraId="4D139CD9" w14:textId="427278EA" w:rsidR="00D94327" w:rsidRPr="00B44B8C" w:rsidRDefault="003F387A"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166A7DDD"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202723">
        <w:rPr>
          <w:rFonts w:asciiTheme="minorHAnsi" w:eastAsia="Arial Unicode MS" w:hAnsiTheme="minorHAnsi"/>
          <w:sz w:val="24"/>
          <w:szCs w:val="24"/>
        </w:rPr>
        <w:t>8</w:t>
      </w:r>
      <w:r w:rsidRPr="00B44B8C">
        <w:rPr>
          <w:rFonts w:asciiTheme="minorHAnsi" w:eastAsia="Arial Unicode MS" w:hAnsiTheme="minorHAnsi"/>
          <w:sz w:val="24"/>
          <w:szCs w:val="24"/>
        </w:rPr>
        <w:t xml:space="preserve"> ustawy Pzp nie przewiduje udzielenia dotychczasowemu Wykonawcy </w:t>
      </w:r>
      <w:r w:rsidR="00202723">
        <w:rPr>
          <w:rFonts w:asciiTheme="minorHAnsi" w:eastAsia="Arial Unicode MS" w:hAnsiTheme="minorHAnsi"/>
          <w:sz w:val="24"/>
          <w:szCs w:val="24"/>
        </w:rPr>
        <w:t>dostaw</w:t>
      </w:r>
      <w:r w:rsidRPr="00B44B8C">
        <w:rPr>
          <w:rFonts w:asciiTheme="minorHAnsi" w:eastAsia="Arial Unicode MS" w:hAnsiTheme="minorHAnsi"/>
          <w:sz w:val="24"/>
          <w:szCs w:val="24"/>
        </w:rPr>
        <w:t xml:space="preserve"> zamówień polegających na powtórzeniu podobnych </w:t>
      </w:r>
      <w:r w:rsidR="00202723">
        <w:rPr>
          <w:rFonts w:asciiTheme="minorHAnsi" w:eastAsia="Arial Unicode MS" w:hAnsiTheme="minorHAnsi"/>
          <w:sz w:val="24"/>
          <w:szCs w:val="24"/>
        </w:rPr>
        <w:t>dostaw</w:t>
      </w:r>
      <w:r w:rsidRPr="00B44B8C">
        <w:rPr>
          <w:rFonts w:asciiTheme="minorHAnsi" w:eastAsia="Arial Unicode MS" w:hAnsiTheme="minorHAnsi"/>
          <w:sz w:val="24"/>
          <w:szCs w:val="24"/>
        </w:rPr>
        <w:t>.</w:t>
      </w:r>
    </w:p>
    <w:p w14:paraId="046C05A1" w14:textId="13B2E430" w:rsidR="00D94327"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4C6C807C" w14:textId="7CC49F90" w:rsidR="00D94327" w:rsidRPr="008D28C0" w:rsidRDefault="00D94327" w:rsidP="005D0788">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0B873DCE" w14:textId="6F9BC7B5" w:rsidR="00E77D89" w:rsidRPr="008D28C0" w:rsidRDefault="00E77D89"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1a do SWZ - Formularz rzeczowo-cenowy</w:t>
      </w:r>
    </w:p>
    <w:p w14:paraId="5A6AEB3E" w14:textId="7BFDD54E"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1739E9">
        <w:rPr>
          <w:rFonts w:asciiTheme="minorHAnsi" w:hAnsiTheme="minorHAnsi"/>
          <w:sz w:val="24"/>
          <w:szCs w:val="24"/>
          <w:lang w:eastAsia="pl-PL"/>
        </w:rPr>
        <w:t>Wzór oświadczenia</w:t>
      </w:r>
      <w:r w:rsidR="002F7D78" w:rsidRPr="008D28C0">
        <w:rPr>
          <w:rFonts w:asciiTheme="minorHAnsi" w:hAnsiTheme="minorHAnsi"/>
          <w:sz w:val="24"/>
          <w:szCs w:val="24"/>
          <w:lang w:eastAsia="pl-PL"/>
        </w:rPr>
        <w:t xml:space="preserve"> dotyczącego przesłanek wykluczenia z postępowania składanego na podstawie art. 125 ust. 1</w:t>
      </w:r>
    </w:p>
    <w:p w14:paraId="59D45A89" w14:textId="77963CE3" w:rsidR="0015442F" w:rsidRPr="008D28C0" w:rsidRDefault="004B4EFD"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3</w:t>
      </w:r>
      <w:r w:rsidR="00346EF2" w:rsidRPr="008D28C0">
        <w:rPr>
          <w:rFonts w:asciiTheme="minorHAnsi" w:hAnsiTheme="minorHAnsi"/>
          <w:sz w:val="24"/>
          <w:szCs w:val="24"/>
          <w:lang w:eastAsia="pl-PL"/>
        </w:rPr>
        <w:t xml:space="preserve"> 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707F54" w:rsidRDefault="00707F54" w:rsidP="001D241E">
      <w:pPr>
        <w:spacing w:after="0" w:line="240" w:lineRule="auto"/>
      </w:pPr>
      <w:r>
        <w:separator/>
      </w:r>
    </w:p>
  </w:endnote>
  <w:endnote w:type="continuationSeparator" w:id="0">
    <w:p w14:paraId="7DD957C7" w14:textId="77777777" w:rsidR="00707F54" w:rsidRDefault="00707F54"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707F54" w:rsidRDefault="00707F54">
    <w:pPr>
      <w:pStyle w:val="Stopka"/>
      <w:jc w:val="center"/>
    </w:pPr>
    <w:r>
      <w:rPr>
        <w:noProof/>
        <w:lang w:val="pl-PL"/>
      </w:rPr>
      <w:fldChar w:fldCharType="begin"/>
    </w:r>
    <w:r>
      <w:rPr>
        <w:noProof/>
        <w:lang w:val="pl-PL"/>
      </w:rPr>
      <w:instrText>PAGE   \* MERGEFORMAT</w:instrText>
    </w:r>
    <w:r>
      <w:rPr>
        <w:noProof/>
        <w:lang w:val="pl-PL"/>
      </w:rPr>
      <w:fldChar w:fldCharType="separate"/>
    </w:r>
    <w:r w:rsidR="00C67F7C">
      <w:rPr>
        <w:noProof/>
        <w:lang w:val="pl-PL"/>
      </w:rPr>
      <w:t>16</w:t>
    </w:r>
    <w:r>
      <w:rPr>
        <w:noProof/>
        <w:lang w:val="pl-PL"/>
      </w:rPr>
      <w:fldChar w:fldCharType="end"/>
    </w:r>
  </w:p>
  <w:p w14:paraId="286E5D9D" w14:textId="77777777" w:rsidR="00707F54" w:rsidRDefault="00707F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707F54" w:rsidRDefault="00707F54" w:rsidP="001D241E">
      <w:pPr>
        <w:spacing w:after="0" w:line="240" w:lineRule="auto"/>
      </w:pPr>
      <w:r>
        <w:separator/>
      </w:r>
    </w:p>
  </w:footnote>
  <w:footnote w:type="continuationSeparator" w:id="0">
    <w:p w14:paraId="5CC11446" w14:textId="77777777" w:rsidR="00707F54" w:rsidRDefault="00707F54"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1626"/>
        </w:tabs>
        <w:ind w:left="16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2346"/>
        </w:tabs>
        <w:ind w:left="23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3066"/>
        </w:tabs>
        <w:ind w:left="30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3786"/>
        </w:tabs>
        <w:ind w:left="37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4506"/>
        </w:tabs>
        <w:ind w:left="45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5226"/>
        </w:tabs>
        <w:ind w:left="52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5946"/>
        </w:tabs>
        <w:ind w:left="59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6666"/>
        </w:tabs>
        <w:ind w:left="66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7386"/>
        </w:tabs>
        <w:ind w:left="73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7C11C42"/>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17310E6"/>
    <w:multiLevelType w:val="hybridMultilevel"/>
    <w:tmpl w:val="FA7C32A8"/>
    <w:lvl w:ilvl="0" w:tplc="0415000B">
      <w:start w:val="1"/>
      <w:numFmt w:val="bullet"/>
      <w:lvlText w:val=""/>
      <w:lvlJc w:val="left"/>
      <w:pPr>
        <w:ind w:left="705" w:hanging="360"/>
      </w:pPr>
      <w:rPr>
        <w:rFonts w:ascii="Wingdings" w:hAnsi="Wingdings" w:hint="default"/>
      </w:rPr>
    </w:lvl>
    <w:lvl w:ilvl="1" w:tplc="04150003">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4"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6C65A23"/>
    <w:multiLevelType w:val="hybridMultilevel"/>
    <w:tmpl w:val="F1724534"/>
    <w:lvl w:ilvl="0" w:tplc="F9CEF052">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3B81DFC">
      <w:start w:val="1"/>
      <w:numFmt w:val="lowerLetter"/>
      <w:lvlText w:val="%2"/>
      <w:lvlJc w:val="left"/>
      <w:pPr>
        <w:ind w:left="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242AC6E">
      <w:start w:val="1"/>
      <w:numFmt w:val="lowerRoman"/>
      <w:lvlText w:val="%3"/>
      <w:lvlJc w:val="left"/>
      <w:pPr>
        <w:ind w:left="8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06CC3C0">
      <w:start w:val="1"/>
      <w:numFmt w:val="lowerLetter"/>
      <w:lvlRestart w:val="0"/>
      <w:lvlText w:val="%4)"/>
      <w:lvlJc w:val="left"/>
      <w:pPr>
        <w:ind w:left="73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tplc="92CE5644">
      <w:start w:val="1"/>
      <w:numFmt w:val="lowerLetter"/>
      <w:lvlText w:val="%5"/>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0F0D146">
      <w:start w:val="1"/>
      <w:numFmt w:val="lowerRoman"/>
      <w:lvlText w:val="%6"/>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E8AFA8">
      <w:start w:val="1"/>
      <w:numFmt w:val="decimal"/>
      <w:lvlText w:val="%7"/>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93CBA98">
      <w:start w:val="1"/>
      <w:numFmt w:val="lowerLetter"/>
      <w:lvlText w:val="%8"/>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B98E996">
      <w:start w:val="1"/>
      <w:numFmt w:val="lowerRoman"/>
      <w:lvlText w:val="%9"/>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0"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1"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2" w15:restartNumberingAfterBreak="0">
    <w:nsid w:val="4257438D"/>
    <w:multiLevelType w:val="hybridMultilevel"/>
    <w:tmpl w:val="9B9E7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7" w15:restartNumberingAfterBreak="0">
    <w:nsid w:val="525C4C85"/>
    <w:multiLevelType w:val="hybridMultilevel"/>
    <w:tmpl w:val="51520AE0"/>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8"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7F1140"/>
    <w:multiLevelType w:val="hybridMultilevel"/>
    <w:tmpl w:val="119A893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8"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9"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93673E"/>
    <w:multiLevelType w:val="hybridMultilevel"/>
    <w:tmpl w:val="51520AE0"/>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1"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2" w15:restartNumberingAfterBreak="0">
    <w:nsid w:val="721A2AA3"/>
    <w:multiLevelType w:val="hybridMultilevel"/>
    <w:tmpl w:val="D0141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4"/>
  </w:num>
  <w:num w:numId="41">
    <w:abstractNumId w:val="55"/>
  </w:num>
  <w:num w:numId="42">
    <w:abstractNumId w:val="63"/>
  </w:num>
  <w:num w:numId="43">
    <w:abstractNumId w:val="94"/>
  </w:num>
  <w:num w:numId="44">
    <w:abstractNumId w:val="79"/>
  </w:num>
  <w:num w:numId="45">
    <w:abstractNumId w:val="91"/>
  </w:num>
  <w:num w:numId="46">
    <w:abstractNumId w:val="59"/>
  </w:num>
  <w:num w:numId="47">
    <w:abstractNumId w:val="70"/>
  </w:num>
  <w:num w:numId="48">
    <w:abstractNumId w:val="88"/>
  </w:num>
  <w:num w:numId="49">
    <w:abstractNumId w:val="53"/>
  </w:num>
  <w:num w:numId="50">
    <w:abstractNumId w:val="58"/>
  </w:num>
  <w:num w:numId="51">
    <w:abstractNumId w:val="67"/>
  </w:num>
  <w:num w:numId="52">
    <w:abstractNumId w:val="95"/>
  </w:num>
  <w:num w:numId="53">
    <w:abstractNumId w:val="66"/>
  </w:num>
  <w:num w:numId="54">
    <w:abstractNumId w:val="46"/>
  </w:num>
  <w:num w:numId="55">
    <w:abstractNumId w:val="41"/>
  </w:num>
  <w:num w:numId="56">
    <w:abstractNumId w:val="60"/>
  </w:num>
  <w:num w:numId="57">
    <w:abstractNumId w:val="61"/>
  </w:num>
  <w:num w:numId="58">
    <w:abstractNumId w:val="96"/>
  </w:num>
  <w:num w:numId="59">
    <w:abstractNumId w:val="52"/>
  </w:num>
  <w:num w:numId="60">
    <w:abstractNumId w:val="62"/>
  </w:num>
  <w:num w:numId="61">
    <w:abstractNumId w:val="89"/>
  </w:num>
  <w:num w:numId="62">
    <w:abstractNumId w:val="82"/>
  </w:num>
  <w:num w:numId="63">
    <w:abstractNumId w:val="78"/>
  </w:num>
  <w:num w:numId="64">
    <w:abstractNumId w:val="45"/>
  </w:num>
  <w:num w:numId="65">
    <w:abstractNumId w:val="54"/>
  </w:num>
  <w:num w:numId="66">
    <w:abstractNumId w:val="44"/>
  </w:num>
  <w:num w:numId="67">
    <w:abstractNumId w:val="84"/>
  </w:num>
  <w:num w:numId="68">
    <w:abstractNumId w:val="68"/>
  </w:num>
  <w:num w:numId="69">
    <w:abstractNumId w:val="73"/>
  </w:num>
  <w:num w:numId="70">
    <w:abstractNumId w:val="47"/>
  </w:num>
  <w:num w:numId="71">
    <w:abstractNumId w:val="71"/>
  </w:num>
  <w:num w:numId="72">
    <w:abstractNumId w:val="50"/>
  </w:num>
  <w:num w:numId="73">
    <w:abstractNumId w:val="57"/>
  </w:num>
  <w:num w:numId="74">
    <w:abstractNumId w:val="83"/>
  </w:num>
  <w:num w:numId="75">
    <w:abstractNumId w:val="65"/>
  </w:num>
  <w:num w:numId="76">
    <w:abstractNumId w:val="80"/>
  </w:num>
  <w:num w:numId="77">
    <w:abstractNumId w:val="97"/>
  </w:num>
  <w:num w:numId="78">
    <w:abstractNumId w:val="38"/>
  </w:num>
  <w:num w:numId="79">
    <w:abstractNumId w:val="56"/>
  </w:num>
  <w:num w:numId="80">
    <w:abstractNumId w:val="76"/>
  </w:num>
  <w:num w:numId="81">
    <w:abstractNumId w:val="81"/>
  </w:num>
  <w:num w:numId="82">
    <w:abstractNumId w:val="86"/>
  </w:num>
  <w:num w:numId="83">
    <w:abstractNumId w:val="75"/>
  </w:num>
  <w:num w:numId="84">
    <w:abstractNumId w:val="51"/>
  </w:num>
  <w:num w:numId="85">
    <w:abstractNumId w:val="85"/>
  </w:num>
  <w:num w:numId="86">
    <w:abstractNumId w:val="93"/>
  </w:num>
  <w:num w:numId="87">
    <w:abstractNumId w:val="69"/>
  </w:num>
  <w:num w:numId="88">
    <w:abstractNumId w:val="42"/>
  </w:num>
  <w:num w:numId="89">
    <w:abstractNumId w:val="64"/>
  </w:num>
  <w:num w:numId="90">
    <w:abstractNumId w:val="90"/>
  </w:num>
  <w:num w:numId="91">
    <w:abstractNumId w:val="92"/>
  </w:num>
  <w:num w:numId="92">
    <w:abstractNumId w:val="49"/>
  </w:num>
  <w:num w:numId="93">
    <w:abstractNumId w:val="40"/>
  </w:num>
  <w:num w:numId="94">
    <w:abstractNumId w:val="48"/>
  </w:num>
  <w:num w:numId="95">
    <w:abstractNumId w:val="43"/>
  </w:num>
  <w:num w:numId="96">
    <w:abstractNumId w:val="77"/>
  </w:num>
  <w:num w:numId="97">
    <w:abstractNumId w:val="72"/>
  </w:num>
  <w:num w:numId="98">
    <w:abstractNumId w:val="8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0EFE"/>
    <w:rsid w:val="0000178B"/>
    <w:rsid w:val="0000520B"/>
    <w:rsid w:val="00005755"/>
    <w:rsid w:val="000063EB"/>
    <w:rsid w:val="00007C06"/>
    <w:rsid w:val="000112B4"/>
    <w:rsid w:val="00011999"/>
    <w:rsid w:val="0001362C"/>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607"/>
    <w:rsid w:val="000B3661"/>
    <w:rsid w:val="000B4981"/>
    <w:rsid w:val="000B5733"/>
    <w:rsid w:val="000B6537"/>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1A99"/>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39E9"/>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C3604"/>
    <w:rsid w:val="001D241E"/>
    <w:rsid w:val="001D3715"/>
    <w:rsid w:val="001D46D3"/>
    <w:rsid w:val="001E1D74"/>
    <w:rsid w:val="001E4326"/>
    <w:rsid w:val="001F0532"/>
    <w:rsid w:val="001F0BB4"/>
    <w:rsid w:val="001F65E5"/>
    <w:rsid w:val="001F6A04"/>
    <w:rsid w:val="00201ABE"/>
    <w:rsid w:val="00202723"/>
    <w:rsid w:val="00203484"/>
    <w:rsid w:val="00206906"/>
    <w:rsid w:val="00206EE6"/>
    <w:rsid w:val="0021002A"/>
    <w:rsid w:val="002130B8"/>
    <w:rsid w:val="00214FF4"/>
    <w:rsid w:val="00220CCB"/>
    <w:rsid w:val="00223059"/>
    <w:rsid w:val="002241B1"/>
    <w:rsid w:val="0022521D"/>
    <w:rsid w:val="00227A47"/>
    <w:rsid w:val="002310CF"/>
    <w:rsid w:val="0024399A"/>
    <w:rsid w:val="00243BAA"/>
    <w:rsid w:val="00243C02"/>
    <w:rsid w:val="00246F31"/>
    <w:rsid w:val="002506FA"/>
    <w:rsid w:val="00253DC7"/>
    <w:rsid w:val="002564C9"/>
    <w:rsid w:val="002564DF"/>
    <w:rsid w:val="00262270"/>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6702"/>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17A19"/>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41B1"/>
    <w:rsid w:val="004858CD"/>
    <w:rsid w:val="00486178"/>
    <w:rsid w:val="00490B1A"/>
    <w:rsid w:val="00494B52"/>
    <w:rsid w:val="0049556A"/>
    <w:rsid w:val="0049615D"/>
    <w:rsid w:val="004A1C34"/>
    <w:rsid w:val="004A1E61"/>
    <w:rsid w:val="004A1F32"/>
    <w:rsid w:val="004B1135"/>
    <w:rsid w:val="004B2662"/>
    <w:rsid w:val="004B4EFD"/>
    <w:rsid w:val="004B761E"/>
    <w:rsid w:val="004C2464"/>
    <w:rsid w:val="004C435A"/>
    <w:rsid w:val="004C62E0"/>
    <w:rsid w:val="004D5167"/>
    <w:rsid w:val="004F20F5"/>
    <w:rsid w:val="004F2D2D"/>
    <w:rsid w:val="004F3AC8"/>
    <w:rsid w:val="004F55DD"/>
    <w:rsid w:val="004F6016"/>
    <w:rsid w:val="00502898"/>
    <w:rsid w:val="00502B22"/>
    <w:rsid w:val="00504B0D"/>
    <w:rsid w:val="00514198"/>
    <w:rsid w:val="00514711"/>
    <w:rsid w:val="00515A8A"/>
    <w:rsid w:val="005167DE"/>
    <w:rsid w:val="00516C1C"/>
    <w:rsid w:val="00522072"/>
    <w:rsid w:val="005221C1"/>
    <w:rsid w:val="00524096"/>
    <w:rsid w:val="005241BC"/>
    <w:rsid w:val="00531B6B"/>
    <w:rsid w:val="00540332"/>
    <w:rsid w:val="00550FC2"/>
    <w:rsid w:val="00561BDB"/>
    <w:rsid w:val="00561E53"/>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290B"/>
    <w:rsid w:val="006069A3"/>
    <w:rsid w:val="00610FFB"/>
    <w:rsid w:val="006116B3"/>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42791"/>
    <w:rsid w:val="0064543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07F54"/>
    <w:rsid w:val="00720FDC"/>
    <w:rsid w:val="00723157"/>
    <w:rsid w:val="00726D4E"/>
    <w:rsid w:val="00727335"/>
    <w:rsid w:val="0072758E"/>
    <w:rsid w:val="00731310"/>
    <w:rsid w:val="007321A8"/>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22F5"/>
    <w:rsid w:val="00812E47"/>
    <w:rsid w:val="00813348"/>
    <w:rsid w:val="00816758"/>
    <w:rsid w:val="00820CF9"/>
    <w:rsid w:val="0082330D"/>
    <w:rsid w:val="00823A4E"/>
    <w:rsid w:val="00824160"/>
    <w:rsid w:val="00825439"/>
    <w:rsid w:val="00825FF9"/>
    <w:rsid w:val="00827F7F"/>
    <w:rsid w:val="008309E6"/>
    <w:rsid w:val="00830EEC"/>
    <w:rsid w:val="00834415"/>
    <w:rsid w:val="0083494F"/>
    <w:rsid w:val="0083543E"/>
    <w:rsid w:val="00847A83"/>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08AA"/>
    <w:rsid w:val="008913E7"/>
    <w:rsid w:val="00894E05"/>
    <w:rsid w:val="00894E87"/>
    <w:rsid w:val="00896283"/>
    <w:rsid w:val="008967DE"/>
    <w:rsid w:val="00897513"/>
    <w:rsid w:val="008A2E72"/>
    <w:rsid w:val="008A307F"/>
    <w:rsid w:val="008B05ED"/>
    <w:rsid w:val="008B07BE"/>
    <w:rsid w:val="008B5573"/>
    <w:rsid w:val="008B5B16"/>
    <w:rsid w:val="008C19BF"/>
    <w:rsid w:val="008C556E"/>
    <w:rsid w:val="008C6944"/>
    <w:rsid w:val="008C6C10"/>
    <w:rsid w:val="008C6D8A"/>
    <w:rsid w:val="008C7216"/>
    <w:rsid w:val="008D05CB"/>
    <w:rsid w:val="008D2248"/>
    <w:rsid w:val="008D28C0"/>
    <w:rsid w:val="008E073F"/>
    <w:rsid w:val="008E0C10"/>
    <w:rsid w:val="008F058B"/>
    <w:rsid w:val="008F0649"/>
    <w:rsid w:val="008F2952"/>
    <w:rsid w:val="008F3C28"/>
    <w:rsid w:val="00902599"/>
    <w:rsid w:val="00903883"/>
    <w:rsid w:val="00903937"/>
    <w:rsid w:val="00903FC2"/>
    <w:rsid w:val="0090521D"/>
    <w:rsid w:val="009055A1"/>
    <w:rsid w:val="00911CBE"/>
    <w:rsid w:val="00914CCA"/>
    <w:rsid w:val="0091560E"/>
    <w:rsid w:val="00916391"/>
    <w:rsid w:val="009206CB"/>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07BE"/>
    <w:rsid w:val="00963339"/>
    <w:rsid w:val="00963649"/>
    <w:rsid w:val="00964351"/>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63C3"/>
    <w:rsid w:val="009D09AD"/>
    <w:rsid w:val="009D0E9C"/>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206A"/>
    <w:rsid w:val="00A041D0"/>
    <w:rsid w:val="00A054D5"/>
    <w:rsid w:val="00A0584F"/>
    <w:rsid w:val="00A0749A"/>
    <w:rsid w:val="00A12B39"/>
    <w:rsid w:val="00A13CD3"/>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56A8"/>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67F7C"/>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6F0E"/>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30396"/>
    <w:rsid w:val="00E30480"/>
    <w:rsid w:val="00E32348"/>
    <w:rsid w:val="00E33943"/>
    <w:rsid w:val="00E34ED9"/>
    <w:rsid w:val="00E34FB9"/>
    <w:rsid w:val="00E41808"/>
    <w:rsid w:val="00E41DD1"/>
    <w:rsid w:val="00E4368A"/>
    <w:rsid w:val="00E4385E"/>
    <w:rsid w:val="00E46FFB"/>
    <w:rsid w:val="00E47BE0"/>
    <w:rsid w:val="00E510DA"/>
    <w:rsid w:val="00E5176E"/>
    <w:rsid w:val="00E52D46"/>
    <w:rsid w:val="00E542DD"/>
    <w:rsid w:val="00E5487F"/>
    <w:rsid w:val="00E576AA"/>
    <w:rsid w:val="00E61403"/>
    <w:rsid w:val="00E669DF"/>
    <w:rsid w:val="00E67E24"/>
    <w:rsid w:val="00E733E3"/>
    <w:rsid w:val="00E74683"/>
    <w:rsid w:val="00E74A41"/>
    <w:rsid w:val="00E751DD"/>
    <w:rsid w:val="00E774DD"/>
    <w:rsid w:val="00E776AE"/>
    <w:rsid w:val="00E77D89"/>
    <w:rsid w:val="00E83543"/>
    <w:rsid w:val="00E847C8"/>
    <w:rsid w:val="00E84FA3"/>
    <w:rsid w:val="00E93B04"/>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F726E"/>
    <w:rsid w:val="00F06BF2"/>
    <w:rsid w:val="00F10A88"/>
    <w:rsid w:val="00F14C19"/>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69F7"/>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6580"/>
    <w:rsid w:val="00F86ABA"/>
    <w:rsid w:val="00F90247"/>
    <w:rsid w:val="00F92462"/>
    <w:rsid w:val="00F95CC5"/>
    <w:rsid w:val="00FA54AD"/>
    <w:rsid w:val="00FB23B1"/>
    <w:rsid w:val="00FB4B0C"/>
    <w:rsid w:val="00FB58A9"/>
    <w:rsid w:val="00FB5ABA"/>
    <w:rsid w:val="00FB6704"/>
    <w:rsid w:val="00FB7B50"/>
    <w:rsid w:val="00FC16E2"/>
    <w:rsid w:val="00FD62D0"/>
    <w:rsid w:val="00FE1754"/>
    <w:rsid w:val="00FE1F97"/>
    <w:rsid w:val="00FE465E"/>
    <w:rsid w:val="00FE537B"/>
    <w:rsid w:val="00FE7453"/>
    <w:rsid w:val="00FF39D9"/>
    <w:rsid w:val="00FF3F4A"/>
    <w:rsid w:val="00FF52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mailto:inspektor@sulejow.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25A7-C706-4D36-B67F-54CE2217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18</Pages>
  <Words>7565</Words>
  <Characters>45390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52850</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194</cp:revision>
  <cp:lastPrinted>2022-03-10T12:35:00Z</cp:lastPrinted>
  <dcterms:created xsi:type="dcterms:W3CDTF">2021-11-02T11:29:00Z</dcterms:created>
  <dcterms:modified xsi:type="dcterms:W3CDTF">2022-03-10T12:36:00Z</dcterms:modified>
</cp:coreProperties>
</file>