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0BBAA" w14:textId="2ADD35D7" w:rsidR="00426EAB" w:rsidRPr="00ED36D8" w:rsidRDefault="00426EAB" w:rsidP="00ED36D8">
      <w:pPr>
        <w:pStyle w:val="PunktZnakZnakZnakZnakZnakZnakZnakZnakZnakZnakZnakZnakZnakZnakZnakZnakZnak"/>
        <w:pageBreakBefore/>
        <w:spacing w:before="0" w:line="276" w:lineRule="auto"/>
        <w:ind w:left="0" w:firstLine="0"/>
        <w:jc w:val="center"/>
        <w:rPr>
          <w:rFonts w:ascii="Book Antiqua" w:hAnsi="Book Antiqua" w:cstheme="minorBidi"/>
          <w:b/>
          <w:bCs/>
          <w:sz w:val="22"/>
          <w:szCs w:val="22"/>
        </w:rPr>
      </w:pPr>
      <w:r w:rsidRPr="00ED36D8">
        <w:rPr>
          <w:rFonts w:ascii="Book Antiqua" w:hAnsi="Book Antiqua" w:cstheme="minorBidi"/>
          <w:b/>
          <w:bCs/>
          <w:sz w:val="22"/>
          <w:szCs w:val="22"/>
        </w:rPr>
        <w:t xml:space="preserve">Załącznik Nr </w:t>
      </w:r>
      <w:r w:rsidR="006E141F" w:rsidRPr="00ED36D8">
        <w:rPr>
          <w:rFonts w:ascii="Book Antiqua" w:hAnsi="Book Antiqua" w:cstheme="minorBidi"/>
          <w:b/>
          <w:bCs/>
          <w:sz w:val="22"/>
          <w:szCs w:val="22"/>
        </w:rPr>
        <w:t>8 do Projektu Umowy</w:t>
      </w:r>
      <w:r w:rsidR="003B6FDF" w:rsidRPr="00ED36D8">
        <w:rPr>
          <w:rFonts w:ascii="Book Antiqua" w:hAnsi="Book Antiqua" w:cstheme="minorBidi"/>
          <w:b/>
          <w:bCs/>
          <w:sz w:val="22"/>
          <w:szCs w:val="22"/>
        </w:rPr>
        <w:t xml:space="preserve"> </w:t>
      </w:r>
      <w:r w:rsidRPr="00ED36D8">
        <w:rPr>
          <w:rFonts w:ascii="Book Antiqua" w:hAnsi="Book Antiqua" w:cstheme="minorBidi"/>
          <w:b/>
          <w:bCs/>
          <w:sz w:val="22"/>
          <w:szCs w:val="22"/>
        </w:rPr>
        <w:t>– Umowa powierzenia przetwarzania</w:t>
      </w:r>
      <w:r w:rsidR="003B6FDF" w:rsidRPr="00ED36D8">
        <w:rPr>
          <w:rFonts w:ascii="Book Antiqua" w:hAnsi="Book Antiqua" w:cstheme="minorBidi"/>
          <w:b/>
          <w:bCs/>
          <w:sz w:val="22"/>
          <w:szCs w:val="22"/>
        </w:rPr>
        <w:t xml:space="preserve"> </w:t>
      </w:r>
      <w:r w:rsidR="003B6FDF" w:rsidRPr="00ED36D8"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  <w:t>danych</w:t>
      </w:r>
    </w:p>
    <w:p w14:paraId="01AC4453" w14:textId="77777777" w:rsidR="00426EAB" w:rsidRPr="0082334E" w:rsidRDefault="00426EAB" w:rsidP="0082334E">
      <w:pPr>
        <w:spacing w:line="276" w:lineRule="auto"/>
        <w:jc w:val="both"/>
        <w:rPr>
          <w:rFonts w:ascii="Book Antiqua" w:eastAsia="Calibri" w:hAnsi="Book Antiqua"/>
          <w:sz w:val="22"/>
          <w:szCs w:val="22"/>
        </w:rPr>
      </w:pPr>
    </w:p>
    <w:p w14:paraId="6DACAA75" w14:textId="77777777" w:rsidR="007B333F" w:rsidRPr="0082334E" w:rsidRDefault="007B333F" w:rsidP="007B333F">
      <w:pPr>
        <w:spacing w:line="276" w:lineRule="auto"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sz w:val="22"/>
          <w:szCs w:val="22"/>
          <w:lang w:eastAsia="en-US"/>
        </w:rPr>
        <w:t>Umowa powierzenia przetwarzania danych osobowych</w:t>
      </w:r>
    </w:p>
    <w:p w14:paraId="14142A57" w14:textId="77777777" w:rsidR="007B333F" w:rsidRPr="0082334E" w:rsidRDefault="007B333F" w:rsidP="007B333F">
      <w:pPr>
        <w:spacing w:line="276" w:lineRule="auto"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sz w:val="22"/>
          <w:szCs w:val="22"/>
          <w:lang w:eastAsia="en-US"/>
        </w:rPr>
        <w:t xml:space="preserve">zawarta dnia </w:t>
      </w:r>
      <w:r w:rsidRPr="00486801">
        <w:rPr>
          <w:rFonts w:ascii="Book Antiqua" w:eastAsia="Calibri" w:hAnsi="Book Antiqua" w:cstheme="minorHAnsi"/>
          <w:sz w:val="22"/>
          <w:szCs w:val="22"/>
          <w:lang w:eastAsia="en-US"/>
        </w:rPr>
        <w:t>…………………………….</w:t>
      </w:r>
      <w:r w:rsidRPr="0082334E">
        <w:rPr>
          <w:rFonts w:ascii="Book Antiqua" w:eastAsia="Calibri" w:hAnsi="Book Antiqua" w:cstheme="minorHAnsi"/>
          <w:sz w:val="22"/>
          <w:szCs w:val="22"/>
          <w:lang w:eastAsia="en-US"/>
        </w:rPr>
        <w:t xml:space="preserve"> pomiędzy:</w:t>
      </w:r>
    </w:p>
    <w:p w14:paraId="64A90B5E" w14:textId="77777777" w:rsidR="007B333F" w:rsidRPr="0082334E" w:rsidRDefault="007B333F" w:rsidP="007B333F">
      <w:pPr>
        <w:spacing w:line="276" w:lineRule="auto"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sz w:val="22"/>
          <w:szCs w:val="22"/>
          <w:lang w:eastAsia="en-US"/>
        </w:rPr>
        <w:t>(zwana dalej „Umową”)</w:t>
      </w:r>
    </w:p>
    <w:p w14:paraId="44260517" w14:textId="77777777" w:rsidR="007B333F" w:rsidRPr="0082334E" w:rsidRDefault="007B333F" w:rsidP="007B333F">
      <w:pPr>
        <w:spacing w:line="276" w:lineRule="auto"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</w:p>
    <w:p w14:paraId="019E2B6F" w14:textId="77777777" w:rsidR="007B333F" w:rsidRPr="0082334E" w:rsidRDefault="007B333F" w:rsidP="007B333F">
      <w:pPr>
        <w:spacing w:line="276" w:lineRule="auto"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  <w:t>Gdańskim Uniwersytetem Medycznym</w:t>
      </w:r>
      <w:r w:rsidRPr="0082334E">
        <w:rPr>
          <w:rFonts w:ascii="Book Antiqua" w:eastAsia="Calibri" w:hAnsi="Book Antiqua" w:cstheme="minorHAnsi"/>
          <w:sz w:val="22"/>
          <w:szCs w:val="22"/>
          <w:lang w:eastAsia="en-US"/>
        </w:rPr>
        <w:t xml:space="preserve"> z siedzibą w Gdańsku (80-210) przy ul. M. Skłodowskiej-Curie 3a, NIP: 584-09-55-985, REGON: 000288627, BDO: 000046822, zwanym w dalszej części umowy „Administratorem danych” lub „Administratorem”, reprezentowanym przez:</w:t>
      </w:r>
    </w:p>
    <w:p w14:paraId="2BF50044" w14:textId="77777777" w:rsidR="007B333F" w:rsidRPr="0082334E" w:rsidRDefault="007B333F" w:rsidP="007B333F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Book Antiqua" w:hAnsi="Book Antiqua" w:cstheme="minorHAnsi"/>
        </w:rPr>
      </w:pPr>
      <w:r w:rsidRPr="0082334E">
        <w:rPr>
          <w:rFonts w:ascii="Book Antiqua" w:hAnsi="Book Antiqua" w:cstheme="minorHAnsi"/>
        </w:rPr>
        <w:t xml:space="preserve">p.o. Kanclerza – prof. dr hab. Jacka </w:t>
      </w:r>
      <w:proofErr w:type="spellStart"/>
      <w:r w:rsidRPr="0082334E">
        <w:rPr>
          <w:rFonts w:ascii="Book Antiqua" w:hAnsi="Book Antiqua" w:cstheme="minorHAnsi"/>
        </w:rPr>
        <w:t>Bigdę</w:t>
      </w:r>
      <w:proofErr w:type="spellEnd"/>
      <w:r w:rsidRPr="0082334E">
        <w:rPr>
          <w:rFonts w:ascii="Book Antiqua" w:hAnsi="Book Antiqua" w:cstheme="minorHAnsi"/>
        </w:rPr>
        <w:br/>
        <w:t>przy kontrasygnacie Zastępcy Kanclerza ds. Finansowych – Kwestora</w:t>
      </w:r>
    </w:p>
    <w:p w14:paraId="7117FA5B" w14:textId="77777777" w:rsidR="007B333F" w:rsidRPr="0082334E" w:rsidRDefault="007B333F" w:rsidP="007B333F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Book Antiqua" w:hAnsi="Book Antiqua" w:cstheme="minorHAnsi"/>
        </w:rPr>
      </w:pPr>
      <w:r w:rsidRPr="0082334E">
        <w:rPr>
          <w:rFonts w:ascii="Book Antiqua" w:hAnsi="Book Antiqua" w:cstheme="minorHAnsi"/>
        </w:rPr>
        <w:t xml:space="preserve">mgr Zbigniewa </w:t>
      </w:r>
      <w:proofErr w:type="spellStart"/>
      <w:r w:rsidRPr="0082334E">
        <w:rPr>
          <w:rFonts w:ascii="Book Antiqua" w:hAnsi="Book Antiqua" w:cstheme="minorHAnsi"/>
        </w:rPr>
        <w:t>Tymoszyka</w:t>
      </w:r>
      <w:proofErr w:type="spellEnd"/>
    </w:p>
    <w:p w14:paraId="3FEC6F9B" w14:textId="77777777" w:rsidR="007B333F" w:rsidRPr="0082334E" w:rsidRDefault="007B333F" w:rsidP="007B333F">
      <w:pPr>
        <w:spacing w:line="276" w:lineRule="auto"/>
        <w:jc w:val="both"/>
        <w:rPr>
          <w:rFonts w:ascii="Book Antiqua" w:eastAsia="Calibri" w:hAnsi="Book Antiqua" w:cstheme="minorHAnsi"/>
          <w:sz w:val="22"/>
          <w:szCs w:val="22"/>
        </w:rPr>
      </w:pPr>
    </w:p>
    <w:p w14:paraId="6C8256D0" w14:textId="77777777" w:rsidR="007B333F" w:rsidRPr="0082334E" w:rsidRDefault="007B333F" w:rsidP="007B333F">
      <w:pPr>
        <w:spacing w:line="276" w:lineRule="auto"/>
        <w:contextualSpacing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sz w:val="22"/>
          <w:szCs w:val="22"/>
          <w:lang w:eastAsia="en-US"/>
        </w:rPr>
        <w:t>oraz:</w:t>
      </w:r>
      <w:r w:rsidRPr="0082334E">
        <w:rPr>
          <w:rFonts w:ascii="Book Antiqua" w:eastAsia="Calibri" w:hAnsi="Book Antiqua" w:cstheme="minorHAnsi"/>
          <w:sz w:val="22"/>
          <w:szCs w:val="22"/>
          <w:lang w:eastAsia="en-US"/>
        </w:rPr>
        <w:br/>
      </w:r>
    </w:p>
    <w:p w14:paraId="5F494AAB" w14:textId="77777777" w:rsidR="007B333F" w:rsidRPr="0082334E" w:rsidRDefault="007B333F" w:rsidP="007B333F">
      <w:pPr>
        <w:spacing w:line="276" w:lineRule="auto"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C26B8C" w14:textId="77777777" w:rsidR="007B333F" w:rsidRDefault="007B333F" w:rsidP="007B333F">
      <w:pPr>
        <w:spacing w:before="120" w:after="120" w:line="276" w:lineRule="auto"/>
        <w:jc w:val="center"/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</w:pPr>
      <w:r w:rsidRPr="0082334E">
        <w:rPr>
          <w:rFonts w:ascii="Book Antiqua" w:hAnsi="Book Antiqua" w:cstheme="minorHAnsi"/>
          <w:b/>
          <w:bCs/>
          <w:sz w:val="22"/>
          <w:szCs w:val="22"/>
        </w:rPr>
        <w:t>§</w:t>
      </w:r>
      <w:r w:rsidRPr="0082334E"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  <w:t>1</w:t>
      </w:r>
    </w:p>
    <w:p w14:paraId="52A4A323" w14:textId="77777777" w:rsidR="007B333F" w:rsidRPr="0082334E" w:rsidRDefault="007B333F" w:rsidP="004E12B6">
      <w:pPr>
        <w:spacing w:before="120" w:after="120" w:line="276" w:lineRule="auto"/>
        <w:jc w:val="center"/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  <w:t>Powierzenie przetwarzania danych osobowych</w:t>
      </w:r>
    </w:p>
    <w:p w14:paraId="11136849" w14:textId="77777777" w:rsidR="007B333F" w:rsidRDefault="007B333F" w:rsidP="007B333F">
      <w:pPr>
        <w:pStyle w:val="ListParagraph"/>
        <w:numPr>
          <w:ilvl w:val="0"/>
          <w:numId w:val="1"/>
        </w:numPr>
        <w:suppressAutoHyphens/>
        <w:spacing w:line="276" w:lineRule="auto"/>
        <w:ind w:left="360" w:hanging="283"/>
        <w:contextualSpacing/>
        <w:jc w:val="both"/>
        <w:rPr>
          <w:rFonts w:ascii="Book Antiqua" w:hAnsi="Book Antiqua" w:cstheme="minorHAnsi"/>
        </w:rPr>
      </w:pPr>
      <w:bookmarkStart w:id="0" w:name="_Ref408398904"/>
      <w:r w:rsidRPr="0082334E">
        <w:rPr>
          <w:rFonts w:ascii="Book Antiqua" w:hAnsi="Book Antiqua" w:cstheme="minorHAnsi"/>
        </w:rPr>
        <w:t xml:space="preserve">W celu wykonania umowy głównej, której przedmiotem jest </w:t>
      </w:r>
      <w:r w:rsidRPr="00CA79AC">
        <w:rPr>
          <w:rFonts w:ascii="Book Antiqua" w:hAnsi="Book Antiqua" w:cstheme="minorHAnsi"/>
        </w:rPr>
        <w:t xml:space="preserve">Nadzór na kompleksową nad kompleksową realizacją badania klinicznego (CRO) na terenie Wielkiej Brytanii w ramach realizowanego projektu: Skuteczność i bezpieczeństwo </w:t>
      </w:r>
      <w:proofErr w:type="spellStart"/>
      <w:r w:rsidRPr="00CA79AC">
        <w:rPr>
          <w:rFonts w:ascii="Book Antiqua" w:hAnsi="Book Antiqua" w:cstheme="minorHAnsi"/>
        </w:rPr>
        <w:t>metoprololu</w:t>
      </w:r>
      <w:proofErr w:type="spellEnd"/>
      <w:r w:rsidRPr="00CA79AC">
        <w:rPr>
          <w:rFonts w:ascii="Book Antiqua" w:hAnsi="Book Antiqua" w:cstheme="minorHAnsi"/>
        </w:rPr>
        <w:t xml:space="preserve"> jako leczenie uzupełniające standardową terapię w prewencji rozwoju </w:t>
      </w:r>
      <w:proofErr w:type="spellStart"/>
      <w:r w:rsidRPr="00CA79AC">
        <w:rPr>
          <w:rFonts w:ascii="Book Antiqua" w:hAnsi="Book Antiqua" w:cstheme="minorHAnsi"/>
        </w:rPr>
        <w:t>kardiomiopatii</w:t>
      </w:r>
      <w:proofErr w:type="spellEnd"/>
      <w:r w:rsidRPr="00CA79AC">
        <w:rPr>
          <w:rFonts w:ascii="Book Antiqua" w:hAnsi="Book Antiqua" w:cstheme="minorHAnsi"/>
        </w:rPr>
        <w:t xml:space="preserve"> u pacjentów z dystrofią mięśniową </w:t>
      </w:r>
      <w:proofErr w:type="spellStart"/>
      <w:r w:rsidRPr="00CA79AC">
        <w:rPr>
          <w:rFonts w:ascii="Book Antiqua" w:hAnsi="Book Antiqua" w:cstheme="minorHAnsi"/>
        </w:rPr>
        <w:t>Duchenne'a</w:t>
      </w:r>
      <w:proofErr w:type="spellEnd"/>
      <w:r w:rsidRPr="00CA79AC">
        <w:rPr>
          <w:rFonts w:ascii="Book Antiqua" w:hAnsi="Book Antiqua" w:cstheme="minorHAnsi"/>
        </w:rPr>
        <w:t xml:space="preserve"> w wieku 8-17 lat. Badanie randomizowane, podwójnie zaślepione, z równoległymi grupami i placebo w grupie kontrolnej”, numer wniosku: 2019/ABM/01/00026</w:t>
      </w:r>
      <w:r>
        <w:rPr>
          <w:rFonts w:ascii="Book Antiqua" w:hAnsi="Book Antiqua" w:cstheme="minorHAnsi"/>
        </w:rPr>
        <w:t xml:space="preserve"> - </w:t>
      </w:r>
    </w:p>
    <w:p w14:paraId="30946195" w14:textId="77777777" w:rsidR="007B333F" w:rsidRPr="0082334E" w:rsidRDefault="007B333F" w:rsidP="007B333F">
      <w:pPr>
        <w:pStyle w:val="ListParagraph"/>
        <w:suppressAutoHyphens/>
        <w:spacing w:line="276" w:lineRule="auto"/>
        <w:ind w:left="360"/>
        <w:contextualSpacing/>
        <w:jc w:val="both"/>
        <w:rPr>
          <w:rFonts w:ascii="Book Antiqua" w:hAnsi="Book Antiqua" w:cstheme="minorHAnsi"/>
        </w:rPr>
      </w:pPr>
      <w:r w:rsidRPr="0082334E">
        <w:rPr>
          <w:rFonts w:ascii="Book Antiqua" w:hAnsi="Book Antiqua" w:cstheme="minorHAnsi"/>
        </w:rPr>
        <w:t>w systemach teleinformatycznych ……………………………………</w:t>
      </w:r>
      <w:r>
        <w:rPr>
          <w:rFonts w:ascii="Book Antiqua" w:hAnsi="Book Antiqua" w:cstheme="minorHAnsi"/>
        </w:rPr>
        <w:t xml:space="preserve"> </w:t>
      </w:r>
      <w:r w:rsidRPr="0082334E">
        <w:rPr>
          <w:rFonts w:ascii="Book Antiqua" w:hAnsi="Book Antiqua" w:cstheme="minorHAnsi"/>
        </w:rPr>
        <w:t>Administrator  powierza Podmiotowi przetwarzającemu w trybie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4.03.2021, str. 35) zwanego dalej RODO, przetwarzanie danych osobowych znajdujących się w systemie teleinformatycznym Administratora, a Podmiot przetwarzający zobowiązuje się do przetwarzania powierzonych danych osobowych w powyższym celu, w zakresie i w sposób niezbędny do wykonania umowy.</w:t>
      </w:r>
      <w:bookmarkEnd w:id="0"/>
    </w:p>
    <w:p w14:paraId="47705949" w14:textId="77777777" w:rsidR="007B333F" w:rsidRPr="0082334E" w:rsidRDefault="007B333F" w:rsidP="007B333F">
      <w:pPr>
        <w:pStyle w:val="ListParagraph"/>
        <w:numPr>
          <w:ilvl w:val="0"/>
          <w:numId w:val="1"/>
        </w:numPr>
        <w:suppressAutoHyphens/>
        <w:spacing w:line="276" w:lineRule="auto"/>
        <w:ind w:left="360" w:hanging="283"/>
        <w:contextualSpacing/>
        <w:jc w:val="both"/>
        <w:rPr>
          <w:rFonts w:ascii="Book Antiqua" w:hAnsi="Book Antiqua" w:cstheme="minorHAnsi"/>
        </w:rPr>
      </w:pPr>
      <w:r w:rsidRPr="0082334E">
        <w:rPr>
          <w:rFonts w:ascii="Book Antiqua" w:hAnsi="Book Antiqua" w:cstheme="minorHAnsi"/>
        </w:rPr>
        <w:t xml:space="preserve">Podmiot przetwarzający ma obowiązek przedstawić na każde żądanie Administratora, informacje i dokumenty, które zdaniem Podmiotu Przetwarzającego potwierdzają </w:t>
      </w:r>
      <w:r w:rsidRPr="0082334E">
        <w:rPr>
          <w:rFonts w:ascii="Book Antiqua" w:hAnsi="Book Antiqua" w:cstheme="minorHAnsi"/>
        </w:rPr>
        <w:lastRenderedPageBreak/>
        <w:t>zapewnienie przez Podmiot przetwarzający wystarczających gwarancji wdrożenia odpowiednich środków technicznych i organizacyjnych.</w:t>
      </w:r>
    </w:p>
    <w:p w14:paraId="3C1E1C49" w14:textId="77777777" w:rsidR="007B333F" w:rsidRPr="0082334E" w:rsidRDefault="007B333F" w:rsidP="007B333F">
      <w:pPr>
        <w:pStyle w:val="ListParagraph"/>
        <w:numPr>
          <w:ilvl w:val="0"/>
          <w:numId w:val="1"/>
        </w:numPr>
        <w:suppressAutoHyphens/>
        <w:spacing w:line="276" w:lineRule="auto"/>
        <w:ind w:left="360" w:hanging="283"/>
        <w:contextualSpacing/>
        <w:jc w:val="both"/>
        <w:rPr>
          <w:rFonts w:ascii="Book Antiqua" w:hAnsi="Book Antiqua" w:cstheme="minorHAnsi"/>
        </w:rPr>
      </w:pPr>
      <w:r w:rsidRPr="0082334E">
        <w:rPr>
          <w:rFonts w:ascii="Book Antiqua" w:hAnsi="Book Antiqua" w:cstheme="minorHAnsi"/>
        </w:rPr>
        <w:t>Jeżeli niniejsza Umowa nie stanowi inaczej, terminy użyte w niniejszej Umowie mają znaczenie nadane im w RODO.</w:t>
      </w:r>
    </w:p>
    <w:p w14:paraId="6A300365" w14:textId="77777777" w:rsidR="007B333F" w:rsidRDefault="007B333F" w:rsidP="007B333F">
      <w:pPr>
        <w:suppressAutoHyphens/>
        <w:spacing w:line="276" w:lineRule="auto"/>
        <w:ind w:left="77"/>
        <w:contextualSpacing/>
        <w:jc w:val="both"/>
        <w:rPr>
          <w:rFonts w:ascii="Book Antiqua" w:eastAsia="Calibri" w:hAnsi="Book Antiqua" w:cstheme="minorHAnsi"/>
          <w:sz w:val="22"/>
          <w:szCs w:val="22"/>
        </w:rPr>
      </w:pPr>
    </w:p>
    <w:p w14:paraId="4EFF2297" w14:textId="77777777" w:rsidR="007B333F" w:rsidRPr="0082334E" w:rsidRDefault="007B333F" w:rsidP="007B333F">
      <w:pPr>
        <w:suppressAutoHyphens/>
        <w:spacing w:line="276" w:lineRule="auto"/>
        <w:ind w:left="77"/>
        <w:contextualSpacing/>
        <w:jc w:val="both"/>
        <w:rPr>
          <w:rFonts w:ascii="Book Antiqua" w:eastAsia="Calibri" w:hAnsi="Book Antiqua" w:cstheme="minorHAnsi"/>
          <w:sz w:val="22"/>
          <w:szCs w:val="22"/>
        </w:rPr>
      </w:pPr>
    </w:p>
    <w:p w14:paraId="2CDEE016" w14:textId="77777777" w:rsidR="007B333F" w:rsidRDefault="007B333F" w:rsidP="007B333F">
      <w:pPr>
        <w:spacing w:before="120" w:after="120" w:line="276" w:lineRule="auto"/>
        <w:jc w:val="center"/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  <w:t>§2</w:t>
      </w:r>
    </w:p>
    <w:p w14:paraId="7D476EAD" w14:textId="77777777" w:rsidR="007B333F" w:rsidRPr="0082334E" w:rsidRDefault="007B333F" w:rsidP="007B333F">
      <w:pPr>
        <w:spacing w:before="120" w:after="120" w:line="276" w:lineRule="auto"/>
        <w:jc w:val="both"/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  <w:t>Zakres i cel przetwarzania danych</w:t>
      </w:r>
    </w:p>
    <w:p w14:paraId="0422DAC6" w14:textId="58E73848" w:rsidR="004E12B6" w:rsidRPr="004E12B6" w:rsidRDefault="007B333F" w:rsidP="004E12B6">
      <w:pPr>
        <w:pStyle w:val="ListParagraph"/>
        <w:numPr>
          <w:ilvl w:val="0"/>
          <w:numId w:val="29"/>
        </w:numPr>
        <w:suppressAutoHyphens/>
        <w:spacing w:line="276" w:lineRule="auto"/>
        <w:contextualSpacing/>
        <w:jc w:val="both"/>
        <w:rPr>
          <w:rFonts w:ascii="Book Antiqua" w:hAnsi="Book Antiqua" w:cstheme="minorHAnsi"/>
        </w:rPr>
      </w:pPr>
      <w:r w:rsidRPr="004E12B6">
        <w:rPr>
          <w:rFonts w:ascii="Book Antiqua" w:hAnsi="Book Antiqua" w:cstheme="minorHAnsi"/>
        </w:rPr>
        <w:t xml:space="preserve">Podmiot przetwarzający będzie przetwarzał w formie elektronicznej powierzone na podstawie umowy dane osobowe w zakresie </w:t>
      </w:r>
      <w:r w:rsidRPr="004E12B6">
        <w:rPr>
          <w:rStyle w:val="FootnoteReference"/>
          <w:rFonts w:ascii="Book Antiqua" w:hAnsi="Book Antiqua" w:cstheme="minorHAnsi"/>
        </w:rPr>
        <w:footnoteReference w:id="1"/>
      </w:r>
      <w:r w:rsidRPr="004E12B6">
        <w:rPr>
          <w:rFonts w:ascii="Book Antiqua" w:hAnsi="Book Antiqua" w:cstheme="minorHAnsi"/>
        </w:rPr>
        <w:t xml:space="preserve">: </w:t>
      </w:r>
    </w:p>
    <w:p w14:paraId="63601AA9" w14:textId="77777777" w:rsidR="004E12B6" w:rsidRPr="004E12B6" w:rsidRDefault="004E12B6" w:rsidP="004E12B6">
      <w:pPr>
        <w:pStyle w:val="ListParagraph"/>
        <w:suppressAutoHyphens/>
        <w:spacing w:line="276" w:lineRule="auto"/>
        <w:ind w:left="360"/>
        <w:contextualSpacing/>
        <w:jc w:val="both"/>
        <w:rPr>
          <w:rFonts w:ascii="Book Antiqua" w:hAnsi="Book Antiqua" w:cstheme="minorHAnsi"/>
        </w:rPr>
      </w:pPr>
    </w:p>
    <w:p w14:paraId="058F7377" w14:textId="12DBC07D" w:rsidR="004E12B6" w:rsidRPr="004E12B6" w:rsidRDefault="004E12B6" w:rsidP="004E12B6">
      <w:pPr>
        <w:pStyle w:val="ListParagraph"/>
        <w:suppressAutoHyphens/>
        <w:spacing w:line="276" w:lineRule="auto"/>
        <w:contextualSpacing/>
        <w:jc w:val="both"/>
        <w:rPr>
          <w:rFonts w:ascii="Book Antiqua" w:hAnsi="Book Antiqua" w:cstheme="minorHAnsi"/>
          <w:highlight w:val="yellow"/>
        </w:rPr>
      </w:pPr>
      <w:r w:rsidRPr="004E12B6">
        <w:rPr>
          <w:rFonts w:ascii="Book Antiqua" w:hAnsi="Book Antiqua" w:cstheme="minorHAnsi"/>
          <w:highlight w:val="yellow"/>
        </w:rPr>
        <w:t>1). Zakres przetwarzanych danych:</w:t>
      </w:r>
    </w:p>
    <w:p w14:paraId="6B4D4DD5" w14:textId="77777777" w:rsidR="004E12B6" w:rsidRPr="004E12B6" w:rsidRDefault="004E12B6" w:rsidP="004E12B6">
      <w:pPr>
        <w:pStyle w:val="ListParagraph"/>
        <w:suppressAutoHyphens/>
        <w:spacing w:line="276" w:lineRule="auto"/>
        <w:ind w:left="360"/>
        <w:contextualSpacing/>
        <w:jc w:val="both"/>
        <w:rPr>
          <w:rFonts w:ascii="Book Antiqua" w:hAnsi="Book Antiqua" w:cstheme="minorHAnsi"/>
          <w:highlight w:val="yellow"/>
        </w:rPr>
      </w:pPr>
    </w:p>
    <w:p w14:paraId="0FAFC7AA" w14:textId="77777777" w:rsidR="004E12B6" w:rsidRPr="004E12B6" w:rsidRDefault="004E12B6" w:rsidP="00E574D4">
      <w:pPr>
        <w:pStyle w:val="ListParagraph"/>
        <w:numPr>
          <w:ilvl w:val="0"/>
          <w:numId w:val="30"/>
        </w:numPr>
        <w:suppressAutoHyphens/>
        <w:spacing w:line="276" w:lineRule="auto"/>
        <w:contextualSpacing/>
        <w:jc w:val="both"/>
        <w:rPr>
          <w:rFonts w:ascii="Book Antiqua" w:hAnsi="Book Antiqua" w:cstheme="minorHAnsi"/>
          <w:highlight w:val="yellow"/>
        </w:rPr>
      </w:pPr>
      <w:r w:rsidRPr="004E12B6">
        <w:rPr>
          <w:rFonts w:ascii="Book Antiqua" w:hAnsi="Book Antiqua" w:cstheme="minorHAnsi"/>
          <w:highlight w:val="yellow"/>
        </w:rPr>
        <w:t>Imię i nazwisko</w:t>
      </w:r>
    </w:p>
    <w:p w14:paraId="658B6BCB" w14:textId="77777777" w:rsidR="004E12B6" w:rsidRPr="004E12B6" w:rsidRDefault="004E12B6" w:rsidP="00E574D4">
      <w:pPr>
        <w:pStyle w:val="ListParagraph"/>
        <w:numPr>
          <w:ilvl w:val="0"/>
          <w:numId w:val="30"/>
        </w:numPr>
        <w:suppressAutoHyphens/>
        <w:spacing w:line="276" w:lineRule="auto"/>
        <w:contextualSpacing/>
        <w:jc w:val="both"/>
        <w:rPr>
          <w:rFonts w:ascii="Book Antiqua" w:hAnsi="Book Antiqua" w:cstheme="minorHAnsi"/>
          <w:highlight w:val="yellow"/>
        </w:rPr>
      </w:pPr>
      <w:r w:rsidRPr="004E12B6">
        <w:rPr>
          <w:rFonts w:ascii="Book Antiqua" w:hAnsi="Book Antiqua" w:cstheme="minorHAnsi"/>
          <w:highlight w:val="yellow"/>
        </w:rPr>
        <w:t>Data urodzenia</w:t>
      </w:r>
    </w:p>
    <w:p w14:paraId="30B33CF0" w14:textId="77777777" w:rsidR="004E12B6" w:rsidRPr="004E12B6" w:rsidRDefault="004E12B6" w:rsidP="00E574D4">
      <w:pPr>
        <w:pStyle w:val="ListParagraph"/>
        <w:numPr>
          <w:ilvl w:val="0"/>
          <w:numId w:val="30"/>
        </w:numPr>
        <w:suppressAutoHyphens/>
        <w:spacing w:line="276" w:lineRule="auto"/>
        <w:contextualSpacing/>
        <w:jc w:val="both"/>
        <w:rPr>
          <w:rFonts w:ascii="Book Antiqua" w:hAnsi="Book Antiqua" w:cstheme="minorHAnsi"/>
          <w:highlight w:val="yellow"/>
        </w:rPr>
      </w:pPr>
      <w:r w:rsidRPr="004E12B6">
        <w:rPr>
          <w:rFonts w:ascii="Book Antiqua" w:hAnsi="Book Antiqua" w:cstheme="minorHAnsi"/>
          <w:highlight w:val="yellow"/>
        </w:rPr>
        <w:t>Adres zamieszkania</w:t>
      </w:r>
    </w:p>
    <w:p w14:paraId="67359622" w14:textId="77777777" w:rsidR="004E12B6" w:rsidRPr="004E12B6" w:rsidRDefault="004E12B6" w:rsidP="00E574D4">
      <w:pPr>
        <w:pStyle w:val="ListParagraph"/>
        <w:numPr>
          <w:ilvl w:val="0"/>
          <w:numId w:val="30"/>
        </w:numPr>
        <w:suppressAutoHyphens/>
        <w:spacing w:line="276" w:lineRule="auto"/>
        <w:contextualSpacing/>
        <w:jc w:val="both"/>
        <w:rPr>
          <w:rFonts w:ascii="Book Antiqua" w:hAnsi="Book Antiqua" w:cstheme="minorHAnsi"/>
          <w:highlight w:val="yellow"/>
        </w:rPr>
      </w:pPr>
      <w:r w:rsidRPr="004E12B6">
        <w:rPr>
          <w:rFonts w:ascii="Book Antiqua" w:hAnsi="Book Antiqua" w:cstheme="minorHAnsi"/>
          <w:highlight w:val="yellow"/>
        </w:rPr>
        <w:t>Numer telefonu</w:t>
      </w:r>
    </w:p>
    <w:p w14:paraId="0DCD731E" w14:textId="77777777" w:rsidR="004E12B6" w:rsidRPr="004E12B6" w:rsidRDefault="004E12B6" w:rsidP="00E574D4">
      <w:pPr>
        <w:pStyle w:val="ListParagraph"/>
        <w:numPr>
          <w:ilvl w:val="0"/>
          <w:numId w:val="30"/>
        </w:numPr>
        <w:suppressAutoHyphens/>
        <w:spacing w:line="276" w:lineRule="auto"/>
        <w:contextualSpacing/>
        <w:jc w:val="both"/>
        <w:rPr>
          <w:rFonts w:ascii="Book Antiqua" w:hAnsi="Book Antiqua" w:cstheme="minorHAnsi"/>
          <w:highlight w:val="yellow"/>
        </w:rPr>
      </w:pPr>
      <w:r w:rsidRPr="004E12B6">
        <w:rPr>
          <w:rFonts w:ascii="Book Antiqua" w:hAnsi="Book Antiqua" w:cstheme="minorHAnsi"/>
          <w:highlight w:val="yellow"/>
        </w:rPr>
        <w:t>Adres e-mail</w:t>
      </w:r>
    </w:p>
    <w:p w14:paraId="1DC5F46E" w14:textId="77777777" w:rsidR="004E12B6" w:rsidRPr="004E12B6" w:rsidRDefault="004E12B6" w:rsidP="00E574D4">
      <w:pPr>
        <w:pStyle w:val="ListParagraph"/>
        <w:numPr>
          <w:ilvl w:val="0"/>
          <w:numId w:val="30"/>
        </w:numPr>
        <w:suppressAutoHyphens/>
        <w:spacing w:line="276" w:lineRule="auto"/>
        <w:contextualSpacing/>
        <w:jc w:val="both"/>
        <w:rPr>
          <w:rFonts w:ascii="Book Antiqua" w:hAnsi="Book Antiqua" w:cstheme="minorHAnsi"/>
          <w:highlight w:val="yellow"/>
        </w:rPr>
      </w:pPr>
      <w:r w:rsidRPr="004E12B6">
        <w:rPr>
          <w:rFonts w:ascii="Book Antiqua" w:hAnsi="Book Antiqua" w:cstheme="minorHAnsi"/>
          <w:highlight w:val="yellow"/>
        </w:rPr>
        <w:t>Informacje medyczne związane z badaniem klinicznym</w:t>
      </w:r>
    </w:p>
    <w:p w14:paraId="4E3EF215" w14:textId="77777777" w:rsidR="004E12B6" w:rsidRPr="004E12B6" w:rsidRDefault="004E12B6" w:rsidP="00E574D4">
      <w:pPr>
        <w:pStyle w:val="ListParagraph"/>
        <w:numPr>
          <w:ilvl w:val="0"/>
          <w:numId w:val="30"/>
        </w:numPr>
        <w:suppressAutoHyphens/>
        <w:spacing w:line="276" w:lineRule="auto"/>
        <w:contextualSpacing/>
        <w:jc w:val="both"/>
        <w:rPr>
          <w:rFonts w:ascii="Book Antiqua" w:hAnsi="Book Antiqua" w:cstheme="minorHAnsi"/>
          <w:highlight w:val="yellow"/>
        </w:rPr>
      </w:pPr>
      <w:r w:rsidRPr="004E12B6">
        <w:rPr>
          <w:rFonts w:ascii="Book Antiqua" w:hAnsi="Book Antiqua" w:cstheme="minorHAnsi"/>
          <w:highlight w:val="yellow"/>
        </w:rPr>
        <w:t>Historia chorób i leczenia</w:t>
      </w:r>
    </w:p>
    <w:p w14:paraId="46516D18" w14:textId="35575414" w:rsidR="004E12B6" w:rsidRPr="004E12B6" w:rsidRDefault="004E12B6" w:rsidP="00E574D4">
      <w:pPr>
        <w:pStyle w:val="ListParagraph"/>
        <w:numPr>
          <w:ilvl w:val="0"/>
          <w:numId w:val="30"/>
        </w:numPr>
        <w:suppressAutoHyphens/>
        <w:spacing w:line="276" w:lineRule="auto"/>
        <w:contextualSpacing/>
        <w:jc w:val="both"/>
        <w:rPr>
          <w:rFonts w:ascii="Book Antiqua" w:hAnsi="Book Antiqua" w:cstheme="minorHAnsi"/>
          <w:highlight w:val="yellow"/>
        </w:rPr>
      </w:pPr>
      <w:r w:rsidRPr="004E12B6">
        <w:rPr>
          <w:rFonts w:ascii="Book Antiqua" w:hAnsi="Book Antiqua" w:cstheme="minorHAnsi"/>
          <w:highlight w:val="yellow"/>
        </w:rPr>
        <w:t>Wyniki badań diagnostycznych</w:t>
      </w:r>
    </w:p>
    <w:p w14:paraId="30B00DA8" w14:textId="77777777" w:rsidR="004E12B6" w:rsidRPr="004E12B6" w:rsidRDefault="004E12B6" w:rsidP="004E12B6">
      <w:pPr>
        <w:pStyle w:val="ListParagraph"/>
        <w:suppressAutoHyphens/>
        <w:spacing w:line="276" w:lineRule="auto"/>
        <w:ind w:left="360"/>
        <w:contextualSpacing/>
        <w:jc w:val="both"/>
        <w:rPr>
          <w:rFonts w:ascii="Book Antiqua" w:hAnsi="Book Antiqua" w:cstheme="minorHAnsi"/>
          <w:highlight w:val="yellow"/>
        </w:rPr>
      </w:pPr>
    </w:p>
    <w:p w14:paraId="3CD2FFB8" w14:textId="7FE9E9C6" w:rsidR="004E12B6" w:rsidRPr="004E12B6" w:rsidRDefault="004E12B6" w:rsidP="004E12B6">
      <w:pPr>
        <w:pStyle w:val="ListParagraph"/>
        <w:suppressAutoHyphens/>
        <w:spacing w:line="276" w:lineRule="auto"/>
        <w:contextualSpacing/>
        <w:jc w:val="both"/>
        <w:rPr>
          <w:rFonts w:ascii="Book Antiqua" w:hAnsi="Book Antiqua" w:cstheme="minorHAnsi"/>
          <w:highlight w:val="yellow"/>
        </w:rPr>
      </w:pPr>
      <w:r w:rsidRPr="004E12B6">
        <w:rPr>
          <w:rFonts w:ascii="Book Antiqua" w:hAnsi="Book Antiqua" w:cstheme="minorHAnsi"/>
          <w:highlight w:val="yellow"/>
        </w:rPr>
        <w:t>2). Cel przetwarzania danych:</w:t>
      </w:r>
    </w:p>
    <w:p w14:paraId="05A9130F" w14:textId="77777777" w:rsidR="004E12B6" w:rsidRDefault="004E12B6" w:rsidP="004E12B6">
      <w:pPr>
        <w:pStyle w:val="ListParagraph"/>
        <w:suppressAutoHyphens/>
        <w:spacing w:line="276" w:lineRule="auto"/>
        <w:ind w:left="360"/>
        <w:contextualSpacing/>
        <w:jc w:val="both"/>
        <w:rPr>
          <w:rFonts w:ascii="Book Antiqua" w:hAnsi="Book Antiqua" w:cstheme="minorHAnsi"/>
          <w:highlight w:val="yellow"/>
        </w:rPr>
      </w:pPr>
    </w:p>
    <w:p w14:paraId="52EB1DFC" w14:textId="0556929B" w:rsidR="001E63BA" w:rsidRPr="001E63BA" w:rsidRDefault="001E63BA" w:rsidP="004E12B6">
      <w:pPr>
        <w:pStyle w:val="ListParagraph"/>
        <w:suppressAutoHyphens/>
        <w:spacing w:line="276" w:lineRule="auto"/>
        <w:ind w:left="360"/>
        <w:contextualSpacing/>
        <w:jc w:val="both"/>
        <w:rPr>
          <w:rFonts w:ascii="Book Antiqua" w:eastAsia="Times New Roman" w:hAnsi="Book Antiqua" w:cstheme="minorHAnsi"/>
          <w:color w:val="000000"/>
          <w:sz w:val="24"/>
          <w:szCs w:val="24"/>
          <w:lang w:eastAsia="pl-PL"/>
        </w:rPr>
      </w:pPr>
      <w:r w:rsidRPr="001E63BA">
        <w:rPr>
          <w:rFonts w:ascii="Book Antiqua" w:eastAsia="Times New Roman" w:hAnsi="Book Antiqua" w:cstheme="minorHAnsi"/>
          <w:color w:val="000000"/>
          <w:sz w:val="24"/>
          <w:szCs w:val="24"/>
          <w:lang w:eastAsia="pl-PL"/>
        </w:rPr>
        <w:t>Podmiot przetwarzający będzie przetwarzać Dane osobowe w celu wykonania przedmiotu Umowy Głównej</w:t>
      </w:r>
      <w:r>
        <w:rPr>
          <w:rFonts w:ascii="Book Antiqua" w:eastAsia="Times New Roman" w:hAnsi="Book Antiqua" w:cstheme="minorHAnsi"/>
          <w:color w:val="000000"/>
          <w:sz w:val="24"/>
          <w:szCs w:val="24"/>
          <w:lang w:eastAsia="pl-PL"/>
        </w:rPr>
        <w:t xml:space="preserve">, co </w:t>
      </w:r>
      <w:proofErr w:type="gramStart"/>
      <w:r>
        <w:rPr>
          <w:rFonts w:ascii="Book Antiqua" w:eastAsia="Times New Roman" w:hAnsi="Book Antiqua" w:cstheme="minorHAnsi"/>
          <w:color w:val="000000"/>
          <w:sz w:val="24"/>
          <w:szCs w:val="24"/>
          <w:lang w:eastAsia="pl-PL"/>
        </w:rPr>
        <w:t>oznacza::</w:t>
      </w:r>
      <w:proofErr w:type="gramEnd"/>
    </w:p>
    <w:p w14:paraId="5F753A74" w14:textId="77777777" w:rsidR="001E63BA" w:rsidRPr="004E12B6" w:rsidRDefault="001E63BA" w:rsidP="004E12B6">
      <w:pPr>
        <w:pStyle w:val="ListParagraph"/>
        <w:suppressAutoHyphens/>
        <w:spacing w:line="276" w:lineRule="auto"/>
        <w:ind w:left="360"/>
        <w:contextualSpacing/>
        <w:jc w:val="both"/>
        <w:rPr>
          <w:rFonts w:ascii="Book Antiqua" w:hAnsi="Book Antiqua" w:cstheme="minorHAnsi"/>
          <w:highlight w:val="yellow"/>
        </w:rPr>
      </w:pPr>
    </w:p>
    <w:p w14:paraId="424CD86D" w14:textId="77777777" w:rsidR="004E12B6" w:rsidRPr="004E12B6" w:rsidRDefault="004E12B6" w:rsidP="00E574D4">
      <w:pPr>
        <w:pStyle w:val="ListParagraph"/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ascii="Book Antiqua" w:hAnsi="Book Antiqua" w:cstheme="minorHAnsi"/>
          <w:highlight w:val="yellow"/>
        </w:rPr>
      </w:pPr>
      <w:r w:rsidRPr="004E12B6">
        <w:rPr>
          <w:rFonts w:ascii="Book Antiqua" w:hAnsi="Book Antiqua" w:cstheme="minorHAnsi"/>
          <w:highlight w:val="yellow"/>
        </w:rPr>
        <w:t>Prowadzenie dokumentacji badania klinicznego</w:t>
      </w:r>
    </w:p>
    <w:p w14:paraId="1917AD5C" w14:textId="77777777" w:rsidR="004E12B6" w:rsidRPr="004E12B6" w:rsidRDefault="004E12B6" w:rsidP="00E574D4">
      <w:pPr>
        <w:pStyle w:val="ListParagraph"/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ascii="Book Antiqua" w:hAnsi="Book Antiqua" w:cstheme="minorHAnsi"/>
          <w:highlight w:val="yellow"/>
        </w:rPr>
      </w:pPr>
      <w:r w:rsidRPr="004E12B6">
        <w:rPr>
          <w:rFonts w:ascii="Book Antiqua" w:hAnsi="Book Antiqua" w:cstheme="minorHAnsi"/>
          <w:highlight w:val="yellow"/>
        </w:rPr>
        <w:t>Monitorowanie i analiza postępów uczestników badania</w:t>
      </w:r>
    </w:p>
    <w:p w14:paraId="3C625B25" w14:textId="77777777" w:rsidR="004E12B6" w:rsidRPr="004E12B6" w:rsidRDefault="004E12B6" w:rsidP="00E574D4">
      <w:pPr>
        <w:pStyle w:val="ListParagraph"/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ascii="Book Antiqua" w:hAnsi="Book Antiqua" w:cstheme="minorHAnsi"/>
          <w:highlight w:val="yellow"/>
        </w:rPr>
      </w:pPr>
      <w:r w:rsidRPr="004E12B6">
        <w:rPr>
          <w:rFonts w:ascii="Book Antiqua" w:hAnsi="Book Antiqua" w:cstheme="minorHAnsi"/>
          <w:highlight w:val="yellow"/>
        </w:rPr>
        <w:t>Zapewnienie zgodności z wymaganiami prawnymi i regulacyjnymi dotyczącymi badań klinicznych</w:t>
      </w:r>
    </w:p>
    <w:p w14:paraId="244F612D" w14:textId="77777777" w:rsidR="004E12B6" w:rsidRPr="004E12B6" w:rsidRDefault="004E12B6" w:rsidP="00E574D4">
      <w:pPr>
        <w:pStyle w:val="ListParagraph"/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ascii="Book Antiqua" w:hAnsi="Book Antiqua" w:cstheme="minorHAnsi"/>
          <w:highlight w:val="yellow"/>
        </w:rPr>
      </w:pPr>
      <w:r w:rsidRPr="004E12B6">
        <w:rPr>
          <w:rFonts w:ascii="Book Antiqua" w:hAnsi="Book Antiqua" w:cstheme="minorHAnsi"/>
          <w:highlight w:val="yellow"/>
        </w:rPr>
        <w:t>Komunikacja z uczestnikami badania oraz innymi podmiotami zaangażowanymi w realizację badania</w:t>
      </w:r>
    </w:p>
    <w:p w14:paraId="144FC0CF" w14:textId="77777777" w:rsidR="004E12B6" w:rsidRPr="004E12B6" w:rsidRDefault="004E12B6" w:rsidP="00E574D4">
      <w:pPr>
        <w:pStyle w:val="ListParagraph"/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ascii="Book Antiqua" w:hAnsi="Book Antiqua" w:cstheme="minorHAnsi"/>
          <w:highlight w:val="yellow"/>
        </w:rPr>
      </w:pPr>
      <w:r w:rsidRPr="004E12B6">
        <w:rPr>
          <w:rFonts w:ascii="Book Antiqua" w:hAnsi="Book Antiqua" w:cstheme="minorHAnsi"/>
          <w:highlight w:val="yellow"/>
        </w:rPr>
        <w:t>Przeprowadzanie analiz statystycznych i raportowanie wyników badania</w:t>
      </w:r>
    </w:p>
    <w:p w14:paraId="52A48749" w14:textId="77777777" w:rsidR="004E12B6" w:rsidRPr="004E12B6" w:rsidRDefault="004E12B6" w:rsidP="00E574D4">
      <w:pPr>
        <w:pStyle w:val="ListParagraph"/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ascii="Book Antiqua" w:hAnsi="Book Antiqua" w:cstheme="minorHAnsi"/>
          <w:highlight w:val="yellow"/>
        </w:rPr>
      </w:pPr>
      <w:r w:rsidRPr="004E12B6">
        <w:rPr>
          <w:rFonts w:ascii="Book Antiqua" w:hAnsi="Book Antiqua" w:cstheme="minorHAnsi"/>
          <w:highlight w:val="yellow"/>
        </w:rPr>
        <w:t>Zapewnienie bezpieczeństwa i integralności danych uczestników badania</w:t>
      </w:r>
    </w:p>
    <w:p w14:paraId="386DD603" w14:textId="0CE6DD4E" w:rsidR="007B333F" w:rsidRPr="0082334E" w:rsidRDefault="004E12B6" w:rsidP="00E574D4">
      <w:pPr>
        <w:pStyle w:val="ListParagraph"/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ascii="Book Antiqua" w:hAnsi="Book Antiqua" w:cstheme="minorHAnsi"/>
        </w:rPr>
      </w:pPr>
      <w:r w:rsidRPr="004E12B6">
        <w:rPr>
          <w:rFonts w:ascii="Book Antiqua" w:hAnsi="Book Antiqua" w:cstheme="minorHAnsi"/>
          <w:highlight w:val="yellow"/>
        </w:rPr>
        <w:t>Inne cele związane z realizacją i nadzorem nad badaniem klinicznym zgodnie z umową</w:t>
      </w:r>
    </w:p>
    <w:p w14:paraId="68B811F8" w14:textId="77777777" w:rsidR="007B333F" w:rsidRPr="0082334E" w:rsidRDefault="007B333F" w:rsidP="007B333F">
      <w:pPr>
        <w:spacing w:line="276" w:lineRule="auto"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</w:p>
    <w:p w14:paraId="3136F606" w14:textId="24891FF8" w:rsidR="004E12B6" w:rsidRDefault="007B333F" w:rsidP="004E12B6">
      <w:pPr>
        <w:spacing w:before="120" w:after="120" w:line="276" w:lineRule="auto"/>
        <w:jc w:val="center"/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  <w:t>§3</w:t>
      </w:r>
    </w:p>
    <w:p w14:paraId="789651F9" w14:textId="1E0E9A02" w:rsidR="007B333F" w:rsidRPr="0082334E" w:rsidRDefault="007B333F" w:rsidP="004E12B6">
      <w:pPr>
        <w:spacing w:before="120" w:after="120" w:line="276" w:lineRule="auto"/>
        <w:jc w:val="center"/>
        <w:rPr>
          <w:rFonts w:ascii="Book Antiqua" w:eastAsia="Calibri" w:hAnsi="Book Antiqua" w:cstheme="minorHAnsi"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  <w:t>Obowiązki podmiotu przetwarzającego</w:t>
      </w:r>
    </w:p>
    <w:p w14:paraId="39D3B977" w14:textId="77777777" w:rsidR="007B333F" w:rsidRPr="0082334E" w:rsidRDefault="007B333F" w:rsidP="007B333F">
      <w:pPr>
        <w:numPr>
          <w:ilvl w:val="0"/>
          <w:numId w:val="22"/>
        </w:numPr>
        <w:spacing w:after="160" w:line="259" w:lineRule="auto"/>
        <w:jc w:val="both"/>
        <w:rPr>
          <w:rFonts w:ascii="Book Antiqua" w:eastAsia="Arial" w:hAnsi="Book Antiqua" w:cs="Open Sans"/>
          <w:bCs/>
          <w:sz w:val="22"/>
          <w:szCs w:val="22"/>
          <w:lang w:eastAsia="hi-IN" w:bidi="hi-IN"/>
        </w:rPr>
      </w:pPr>
      <w:r w:rsidRPr="0082334E">
        <w:rPr>
          <w:rFonts w:ascii="Book Antiqua" w:eastAsia="Arial" w:hAnsi="Book Antiqua" w:cs="Open Sans"/>
          <w:bCs/>
          <w:sz w:val="22"/>
          <w:szCs w:val="22"/>
          <w:lang w:eastAsia="hi-IN" w:bidi="hi-IN"/>
        </w:rPr>
        <w:lastRenderedPageBreak/>
        <w:t>Przetwarzający zobowiązuje się wypełniać obowiązki związane z zabezpieczaniem danych osobowych. W szczególności zobowiązuje się do:</w:t>
      </w:r>
    </w:p>
    <w:p w14:paraId="0A7ED563" w14:textId="77777777" w:rsidR="007B333F" w:rsidRPr="0082334E" w:rsidRDefault="007B333F" w:rsidP="007B333F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ascii="Book Antiqua" w:eastAsia="Lucida Sans Unicode" w:hAnsi="Book Antiqua" w:cs="Open Sans"/>
          <w:kern w:val="1"/>
          <w:sz w:val="22"/>
          <w:szCs w:val="22"/>
        </w:rPr>
      </w:pPr>
      <w:r w:rsidRPr="0082334E">
        <w:rPr>
          <w:rFonts w:ascii="Book Antiqua" w:eastAsia="Lucida Sans Unicode" w:hAnsi="Book Antiqua" w:cs="Open Sans"/>
          <w:kern w:val="1"/>
          <w:sz w:val="22"/>
          <w:szCs w:val="22"/>
        </w:rPr>
        <w:t>przetwarzania powierzonych mu danych wyłącznie zgodnie z udokumentowanymi poleceniami lub instrukcjami Administratora;</w:t>
      </w:r>
    </w:p>
    <w:p w14:paraId="3ECCF18F" w14:textId="77777777" w:rsidR="007B333F" w:rsidRPr="0082334E" w:rsidRDefault="007B333F" w:rsidP="007B333F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ascii="Book Antiqua" w:eastAsia="Lucida Sans Unicode" w:hAnsi="Book Antiqua" w:cs="Open Sans"/>
          <w:kern w:val="1"/>
          <w:sz w:val="22"/>
          <w:szCs w:val="22"/>
        </w:rPr>
      </w:pPr>
      <w:r w:rsidRPr="0082334E">
        <w:rPr>
          <w:rFonts w:ascii="Book Antiqua" w:eastAsia="Lucida Sans Unicode" w:hAnsi="Book Antiqua" w:cs="Open Sans"/>
          <w:kern w:val="1"/>
          <w:sz w:val="22"/>
          <w:szCs w:val="22"/>
        </w:rPr>
        <w:t>uzyskania od osób zaangażowanych i upoważnionych przez niego do przetwarzania powierzonych mu danych udokumentowanego zobowiązania do zachowania tajemnicy zarówno w okresie zatrudnienia ich przez Przetwarzającego, jak i po jego ustaniu;</w:t>
      </w:r>
    </w:p>
    <w:p w14:paraId="575BD670" w14:textId="38594055" w:rsidR="007B333F" w:rsidRPr="0082334E" w:rsidRDefault="007B333F" w:rsidP="007B333F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ascii="Book Antiqua" w:eastAsia="Lucida Sans Unicode" w:hAnsi="Book Antiqua" w:cs="Open Sans"/>
          <w:kern w:val="1"/>
          <w:sz w:val="22"/>
          <w:szCs w:val="22"/>
        </w:rPr>
      </w:pPr>
      <w:r w:rsidRPr="0082334E">
        <w:rPr>
          <w:rFonts w:ascii="Book Antiqua" w:eastAsia="Lucida Sans Unicode" w:hAnsi="Book Antiqua" w:cs="Open Sans"/>
          <w:kern w:val="1"/>
          <w:sz w:val="22"/>
          <w:szCs w:val="22"/>
        </w:rPr>
        <w:t>współpracy z Administratorem przy wykonywaniu przez Administratora obowiązków, o których mowa w art. 32 – 36 RODO, w tym do informowania Administratora o wszelkich podejrzeniach naruszeń zgodnie z procedurą opisaną w dalszej części umowy;</w:t>
      </w:r>
    </w:p>
    <w:p w14:paraId="793E5835" w14:textId="77777777" w:rsidR="007B333F" w:rsidRPr="0082334E" w:rsidRDefault="007B333F" w:rsidP="007B333F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ascii="Book Antiqua" w:eastAsia="Lucida Sans Unicode" w:hAnsi="Book Antiqua" w:cs="Open Sans"/>
          <w:kern w:val="1"/>
          <w:sz w:val="22"/>
          <w:szCs w:val="22"/>
        </w:rPr>
      </w:pPr>
      <w:r w:rsidRPr="0082334E">
        <w:rPr>
          <w:rFonts w:ascii="Book Antiqua" w:eastAsia="Lucida Sans Unicode" w:hAnsi="Book Antiqua" w:cs="Open Sans"/>
          <w:kern w:val="1"/>
          <w:sz w:val="22"/>
          <w:szCs w:val="22"/>
        </w:rPr>
        <w:t>ograniczenia dostępu do powierzonych mu danych osobowych wyłącznie do osób, których dostęp do tych danych jest niezbędny dla prawidłowej realizacji przedmiotu umowy i posiadających odpowiednie upoważnienie;</w:t>
      </w:r>
    </w:p>
    <w:p w14:paraId="67CADB11" w14:textId="77777777" w:rsidR="007B333F" w:rsidRPr="0082334E" w:rsidRDefault="007B333F" w:rsidP="007B333F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ascii="Book Antiqua" w:eastAsia="Lucida Sans Unicode" w:hAnsi="Book Antiqua" w:cs="Open Sans"/>
          <w:kern w:val="1"/>
          <w:sz w:val="22"/>
          <w:szCs w:val="22"/>
        </w:rPr>
      </w:pPr>
      <w:r w:rsidRPr="0082334E">
        <w:rPr>
          <w:rFonts w:ascii="Book Antiqua" w:eastAsia="Lucida Sans Unicode" w:hAnsi="Book Antiqua" w:cs="Open Sans"/>
          <w:kern w:val="1"/>
          <w:sz w:val="22"/>
          <w:szCs w:val="22"/>
        </w:rPr>
        <w:t>zapewnienia osobom upoważnionym do przetwarzania powierzonych mu danych odpowiednich szkoleń z zakresu ochrony danych osobowych;</w:t>
      </w:r>
    </w:p>
    <w:p w14:paraId="6C431814" w14:textId="77777777" w:rsidR="007B333F" w:rsidRPr="0082334E" w:rsidRDefault="007B333F" w:rsidP="007B333F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ascii="Book Antiqua" w:eastAsia="Lucida Sans Unicode" w:hAnsi="Book Antiqua" w:cs="Open Sans"/>
          <w:kern w:val="1"/>
          <w:sz w:val="22"/>
          <w:szCs w:val="22"/>
        </w:rPr>
      </w:pPr>
      <w:r w:rsidRPr="0082334E">
        <w:rPr>
          <w:rFonts w:ascii="Book Antiqua" w:eastAsia="Lucida Sans Unicode" w:hAnsi="Book Antiqua" w:cs="Open Sans"/>
          <w:kern w:val="1"/>
          <w:sz w:val="22"/>
          <w:szCs w:val="22"/>
        </w:rPr>
        <w:t xml:space="preserve">udostępnienia Administratorowi wszystkich informacji niezbędnych dla wykazania przestrzegania obowiązków przewidzianych niniejszą umową, zgodnie z RODO </w:t>
      </w:r>
      <w:r w:rsidRPr="0082334E">
        <w:rPr>
          <w:rFonts w:ascii="Book Antiqua" w:eastAsia="Lucida Sans Unicode" w:hAnsi="Book Antiqua" w:cs="Open Sans"/>
          <w:kern w:val="1"/>
          <w:sz w:val="22"/>
          <w:szCs w:val="22"/>
        </w:rPr>
        <w:br/>
        <w:t>i pozostałymi Regulacjami z zakresu ochrony danych;</w:t>
      </w:r>
    </w:p>
    <w:p w14:paraId="64FFAF99" w14:textId="77777777" w:rsidR="007B333F" w:rsidRPr="0082334E" w:rsidRDefault="007B333F" w:rsidP="007B333F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ascii="Book Antiqua" w:eastAsia="Lucida Sans Unicode" w:hAnsi="Book Antiqua" w:cs="Open Sans"/>
          <w:kern w:val="1"/>
          <w:sz w:val="22"/>
          <w:szCs w:val="22"/>
        </w:rPr>
      </w:pPr>
      <w:r w:rsidRPr="0082334E">
        <w:rPr>
          <w:rFonts w:ascii="Book Antiqua" w:eastAsia="Lucida Sans Unicode" w:hAnsi="Book Antiqua" w:cs="Open Sans"/>
          <w:kern w:val="1"/>
          <w:sz w:val="22"/>
          <w:szCs w:val="22"/>
        </w:rPr>
        <w:t>prowadzenia rejestru kategorii czynności przetwarzania o których mowa w RODO w zakresie powierzonych danych</w:t>
      </w:r>
    </w:p>
    <w:p w14:paraId="400075D8" w14:textId="77777777" w:rsidR="007B333F" w:rsidRPr="0082334E" w:rsidRDefault="007B333F" w:rsidP="007B333F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ascii="Book Antiqua" w:eastAsia="Lucida Sans Unicode" w:hAnsi="Book Antiqua" w:cs="Open Sans"/>
          <w:kern w:val="1"/>
          <w:sz w:val="22"/>
          <w:szCs w:val="22"/>
        </w:rPr>
      </w:pPr>
      <w:r w:rsidRPr="0082334E">
        <w:rPr>
          <w:rFonts w:ascii="Book Antiqua" w:eastAsia="Lucida Sans Unicode" w:hAnsi="Book Antiqua" w:cs="Open Sans"/>
          <w:kern w:val="1"/>
          <w:sz w:val="22"/>
          <w:szCs w:val="22"/>
        </w:rPr>
        <w:t>jeśli ma to zastosowanie, powiadomienie Administratora o wyznaczeniu Inspektora Ochrony Danych, a także o nazwisku i danych kontaktowych takiej osoby;</w:t>
      </w:r>
    </w:p>
    <w:p w14:paraId="6CB5C392" w14:textId="77777777" w:rsidR="007B333F" w:rsidRPr="0082334E" w:rsidRDefault="007B333F" w:rsidP="007B333F">
      <w:pPr>
        <w:numPr>
          <w:ilvl w:val="0"/>
          <w:numId w:val="23"/>
        </w:numPr>
        <w:spacing w:after="160" w:line="259" w:lineRule="auto"/>
        <w:jc w:val="both"/>
        <w:rPr>
          <w:rFonts w:ascii="Book Antiqua" w:eastAsiaTheme="minorHAnsi" w:hAnsi="Book Antiqua" w:cs="Open Sans"/>
          <w:sz w:val="22"/>
          <w:szCs w:val="22"/>
          <w:lang w:eastAsia="en-US"/>
        </w:rPr>
      </w:pPr>
      <w:r w:rsidRPr="0082334E">
        <w:rPr>
          <w:rFonts w:ascii="Book Antiqua" w:eastAsia="Arial" w:hAnsi="Book Antiqua" w:cs="Open Sans"/>
          <w:bCs/>
          <w:sz w:val="22"/>
          <w:szCs w:val="22"/>
          <w:lang w:eastAsia="hi-IN" w:bidi="hi-IN"/>
        </w:rPr>
        <w:t>zastosowania środków technicznych i organizacyjnych zapewniających ochronę przetwarzanych danych osobowych odpowiednią do zagrożeń oraz kategorii danych objętych ochroną, a w szczególności zobowiązuje się do podejmowania wszelkich środków wymaganych na mocy art. 32 oraz 24 RODO w tym do zabezpieczenia danych osobowych przed przypadkowym lub niezgodnym z prawem zniszczeniem, utratą, modyfikacją, nieuprawnionym ujawnieniem, nieuprawnionym dostępem , przetwarzaniem z naruszeniem  RODO oraz innych przepisów o ochronie danych;</w:t>
      </w:r>
    </w:p>
    <w:p w14:paraId="141CABA8" w14:textId="77777777" w:rsidR="007B333F" w:rsidRPr="0082334E" w:rsidRDefault="007B333F" w:rsidP="007B333F">
      <w:pPr>
        <w:numPr>
          <w:ilvl w:val="0"/>
          <w:numId w:val="23"/>
        </w:numPr>
        <w:spacing w:after="160" w:line="259" w:lineRule="auto"/>
        <w:jc w:val="both"/>
        <w:rPr>
          <w:rFonts w:ascii="Book Antiqua" w:eastAsiaTheme="minorHAnsi" w:hAnsi="Book Antiqua" w:cs="Open Sans"/>
          <w:sz w:val="22"/>
          <w:szCs w:val="22"/>
          <w:lang w:eastAsia="en-US"/>
        </w:rPr>
      </w:pPr>
      <w:r w:rsidRPr="0082334E">
        <w:rPr>
          <w:rFonts w:ascii="Book Antiqua" w:eastAsia="Arial" w:hAnsi="Book Antiqua" w:cs="Open Sans"/>
          <w:bCs/>
          <w:sz w:val="22"/>
          <w:szCs w:val="22"/>
          <w:lang w:eastAsia="hi-IN" w:bidi="hi-IN"/>
        </w:rPr>
        <w:t>zapewnienia kontroli nad prawidłowością przetwarzania danych oraz udostępniania Administratorowi wszelkich informacji niezbędnych do wykazania spełnienia obowiązków określonych w Umowie i art. 28 RODO;</w:t>
      </w:r>
    </w:p>
    <w:p w14:paraId="2AF20A00" w14:textId="77777777" w:rsidR="007B333F" w:rsidRPr="0082334E" w:rsidRDefault="007B333F" w:rsidP="007B333F">
      <w:pPr>
        <w:numPr>
          <w:ilvl w:val="0"/>
          <w:numId w:val="23"/>
        </w:numPr>
        <w:spacing w:after="120" w:line="259" w:lineRule="auto"/>
        <w:ind w:left="714" w:hanging="357"/>
        <w:jc w:val="both"/>
        <w:rPr>
          <w:rFonts w:ascii="Book Antiqua" w:eastAsiaTheme="minorHAnsi" w:hAnsi="Book Antiqua" w:cs="Open Sans"/>
          <w:sz w:val="22"/>
          <w:szCs w:val="22"/>
          <w:lang w:eastAsia="en-US"/>
        </w:rPr>
      </w:pPr>
      <w:r w:rsidRPr="0082334E">
        <w:rPr>
          <w:rFonts w:ascii="Book Antiqua" w:eastAsiaTheme="minorHAnsi" w:hAnsi="Book Antiqua" w:cs="Open Sans"/>
          <w:sz w:val="22"/>
          <w:szCs w:val="22"/>
          <w:lang w:eastAsia="en-US"/>
        </w:rPr>
        <w:t xml:space="preserve">udostępniania powierzonych danych osobowych wyłącznie organom lub podmiotom upoważnionym na podstawie przepisów obowiązującego prawa. </w:t>
      </w:r>
    </w:p>
    <w:p w14:paraId="22765DCB" w14:textId="77777777" w:rsidR="007B333F" w:rsidRPr="0082334E" w:rsidRDefault="007B333F" w:rsidP="007B333F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ascii="Book Antiqua" w:eastAsia="Calibri" w:hAnsi="Book Antiqua"/>
          <w:sz w:val="22"/>
          <w:szCs w:val="22"/>
        </w:rPr>
      </w:pPr>
      <w:r w:rsidRPr="0082334E">
        <w:rPr>
          <w:rFonts w:ascii="Book Antiqua" w:eastAsia="Calibri" w:hAnsi="Book Antiqua"/>
          <w:sz w:val="22"/>
          <w:szCs w:val="22"/>
        </w:rPr>
        <w:t>Po zakończeniu świadczenia usług przetwarzania danych Podmiot przetwarzający w zależności od polecenia Administratora:</w:t>
      </w:r>
    </w:p>
    <w:p w14:paraId="31F90CA3" w14:textId="77777777" w:rsidR="007B333F" w:rsidRPr="0082334E" w:rsidRDefault="007B333F" w:rsidP="007B333F">
      <w:pPr>
        <w:pStyle w:val="ListParagraph"/>
        <w:numPr>
          <w:ilvl w:val="5"/>
          <w:numId w:val="22"/>
        </w:numPr>
        <w:spacing w:after="160" w:line="259" w:lineRule="auto"/>
        <w:ind w:left="993" w:hanging="284"/>
        <w:contextualSpacing/>
        <w:jc w:val="both"/>
        <w:rPr>
          <w:rFonts w:ascii="Book Antiqua" w:hAnsi="Book Antiqua"/>
        </w:rPr>
      </w:pPr>
      <w:r w:rsidRPr="0082334E">
        <w:rPr>
          <w:rFonts w:ascii="Book Antiqua" w:hAnsi="Book Antiqua"/>
        </w:rPr>
        <w:t xml:space="preserve"> usuwa wszystkie dane osobowe przetwarzane w imieniu Administratora w tym kopie ze wszystkich nośników i dane przetwarzane przez dalsze podmioty przetwarzające oraz potwierdza Administratorowi ich usunięcie w formie pisemnego oświadczenia </w:t>
      </w:r>
    </w:p>
    <w:p w14:paraId="3A66A587" w14:textId="77777777" w:rsidR="007B333F" w:rsidRDefault="007B333F" w:rsidP="007B333F">
      <w:pPr>
        <w:pStyle w:val="ListParagraph"/>
        <w:numPr>
          <w:ilvl w:val="5"/>
          <w:numId w:val="22"/>
        </w:numPr>
        <w:spacing w:after="160" w:line="259" w:lineRule="auto"/>
        <w:ind w:left="993" w:hanging="284"/>
        <w:contextualSpacing/>
        <w:jc w:val="both"/>
        <w:rPr>
          <w:rFonts w:ascii="Book Antiqua" w:hAnsi="Book Antiqua"/>
        </w:rPr>
      </w:pPr>
      <w:r w:rsidRPr="0082334E">
        <w:rPr>
          <w:rFonts w:ascii="Book Antiqua" w:hAnsi="Book Antiqua"/>
        </w:rPr>
        <w:t xml:space="preserve">zwraca Administratorowi wszystkie dane osobowe przetworzone w jego imieniu na podstawie protokołu przekazania-przyjęcia. </w:t>
      </w:r>
    </w:p>
    <w:p w14:paraId="2C7EDE91" w14:textId="6E0D23D7" w:rsidR="00104AA6" w:rsidRPr="00104AA6" w:rsidRDefault="00104AA6" w:rsidP="00104AA6">
      <w:pPr>
        <w:pStyle w:val="ListParagraph"/>
        <w:numPr>
          <w:ilvl w:val="0"/>
          <w:numId w:val="22"/>
        </w:numPr>
        <w:spacing w:after="160" w:line="259" w:lineRule="auto"/>
        <w:contextualSpacing/>
        <w:jc w:val="both"/>
        <w:rPr>
          <w:rFonts w:ascii="Book Antiqua" w:hAnsi="Book Antiqua"/>
        </w:rPr>
      </w:pPr>
      <w:r>
        <w:rPr>
          <w:rStyle w:val="brak0"/>
          <w:rFonts w:ascii="Book Antiqua" w:hAnsi="Book Antiqua" w:cs="Calibri"/>
          <w:color w:val="000000"/>
        </w:rPr>
        <w:t xml:space="preserve">W przypadku przetwarzania danych </w:t>
      </w:r>
      <w:r>
        <w:rPr>
          <w:rStyle w:val="brak0"/>
          <w:rFonts w:ascii="Book Antiqua" w:hAnsi="Book Antiqua" w:cs="Calibri"/>
          <w:color w:val="000000"/>
        </w:rPr>
        <w:t xml:space="preserve">osobowych </w:t>
      </w:r>
      <w:r>
        <w:rPr>
          <w:rStyle w:val="brak0"/>
          <w:rFonts w:ascii="Book Antiqua" w:hAnsi="Book Antiqua" w:cs="Calibri"/>
          <w:color w:val="000000"/>
        </w:rPr>
        <w:t xml:space="preserve">poza EOG </w:t>
      </w:r>
      <w:r>
        <w:rPr>
          <w:rStyle w:val="brak0"/>
          <w:rFonts w:ascii="Book Antiqua" w:hAnsi="Book Antiqua" w:cs="Calibri"/>
          <w:color w:val="000000"/>
        </w:rPr>
        <w:t>podmiot przetwarzający zobowiązuje się do</w:t>
      </w:r>
      <w:r>
        <w:rPr>
          <w:rStyle w:val="brak0"/>
          <w:rFonts w:ascii="Book Antiqua" w:hAnsi="Book Antiqua" w:cs="Calibri"/>
          <w:color w:val="000000"/>
        </w:rPr>
        <w:t xml:space="preserve"> wypełnienia wymogów prawnych dotyczących transferu danych poza </w:t>
      </w:r>
      <w:r>
        <w:rPr>
          <w:rStyle w:val="brak0"/>
          <w:rFonts w:ascii="Book Antiqua" w:hAnsi="Book Antiqua" w:cs="Calibri"/>
          <w:color w:val="000000"/>
        </w:rPr>
        <w:lastRenderedPageBreak/>
        <w:t xml:space="preserve">EOG </w:t>
      </w:r>
      <w:r w:rsidRPr="00104AA6">
        <w:rPr>
          <w:rStyle w:val="brak0"/>
          <w:rFonts w:ascii="Book Antiqua" w:hAnsi="Book Antiqua" w:cs="Calibri"/>
          <w:color w:val="000000"/>
        </w:rPr>
        <w:t>przewidzianych regulacjami z zakresu ochrony danych osobowych</w:t>
      </w:r>
      <w:r w:rsidRPr="00104AA6">
        <w:rPr>
          <w:rStyle w:val="apple-converted-space"/>
          <w:rFonts w:ascii="Book Antiqua" w:hAnsi="Book Antiqua" w:cs="Calibri"/>
          <w:color w:val="000000"/>
        </w:rPr>
        <w:t> </w:t>
      </w:r>
      <w:r w:rsidRPr="00104AA6">
        <w:rPr>
          <w:rFonts w:ascii="Book Antiqua" w:hAnsi="Book Antiqua"/>
          <w:color w:val="000000"/>
        </w:rPr>
        <w:t>n</w:t>
      </w:r>
      <w:r w:rsidRPr="00104AA6">
        <w:rPr>
          <w:rFonts w:ascii="Book Antiqua" w:hAnsi="Book Antiqua" w:cs="Calibri"/>
          <w:color w:val="000000"/>
        </w:rPr>
        <w:t>p. na podstawie standardowych klauzul umownych na podstawie decyzji Komisji Europejskiej 2021/</w:t>
      </w:r>
      <w:proofErr w:type="gramStart"/>
      <w:r w:rsidRPr="00104AA6">
        <w:rPr>
          <w:rFonts w:ascii="Book Antiqua" w:hAnsi="Book Antiqua" w:cs="Calibri"/>
          <w:color w:val="000000"/>
        </w:rPr>
        <w:t>914  lub</w:t>
      </w:r>
      <w:proofErr w:type="gramEnd"/>
      <w:r w:rsidRPr="00104AA6">
        <w:rPr>
          <w:rStyle w:val="apple-converted-space"/>
          <w:rFonts w:ascii="Book Antiqua" w:hAnsi="Book Antiqua"/>
          <w:color w:val="000000"/>
        </w:rPr>
        <w:t> </w:t>
      </w:r>
      <w:r>
        <w:rPr>
          <w:rFonts w:ascii="Book Antiqua" w:hAnsi="Book Antiqua" w:cs="Calibri"/>
          <w:color w:val="000000"/>
        </w:rPr>
        <w:t>s</w:t>
      </w:r>
      <w:r w:rsidRPr="00104AA6">
        <w:rPr>
          <w:rFonts w:ascii="Book Antiqua" w:hAnsi="Book Antiqua" w:cs="Calibri"/>
          <w:color w:val="000000"/>
        </w:rPr>
        <w:t>tandardowych klauzul ochrony danych przyjętych zgodnie z art. 46 ust. 2 lit c i d Rozporządzenia (UE) 2016/679</w:t>
      </w:r>
      <w:r>
        <w:rPr>
          <w:rFonts w:ascii="Book Antiqua" w:hAnsi="Book Antiqua" w:cs="Calibri"/>
          <w:color w:val="000000"/>
        </w:rPr>
        <w:t xml:space="preserve">. </w:t>
      </w:r>
    </w:p>
    <w:p w14:paraId="0EE8FD7E" w14:textId="77777777" w:rsidR="007B333F" w:rsidRPr="0082334E" w:rsidRDefault="007B333F" w:rsidP="007B333F">
      <w:pPr>
        <w:spacing w:line="276" w:lineRule="auto"/>
        <w:contextualSpacing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</w:p>
    <w:p w14:paraId="1B518F43" w14:textId="77777777" w:rsidR="007B333F" w:rsidRDefault="007B333F" w:rsidP="007B333F">
      <w:pPr>
        <w:spacing w:before="120" w:after="120" w:line="276" w:lineRule="auto"/>
        <w:jc w:val="center"/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  <w:t>§4</w:t>
      </w:r>
    </w:p>
    <w:p w14:paraId="22F1B191" w14:textId="77777777" w:rsidR="007B333F" w:rsidRPr="0082334E" w:rsidRDefault="007B333F" w:rsidP="004E12B6">
      <w:pPr>
        <w:spacing w:before="120" w:after="120" w:line="276" w:lineRule="auto"/>
        <w:jc w:val="center"/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  <w:t>Prawo kontroli</w:t>
      </w:r>
    </w:p>
    <w:p w14:paraId="2D35D24E" w14:textId="77777777" w:rsidR="007B333F" w:rsidRPr="0082334E" w:rsidRDefault="007B333F" w:rsidP="007B333F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Book Antiqua" w:eastAsia="Calibri" w:hAnsi="Book Antiqua"/>
          <w:sz w:val="22"/>
          <w:szCs w:val="22"/>
        </w:rPr>
      </w:pPr>
      <w:r w:rsidRPr="0082334E">
        <w:rPr>
          <w:rFonts w:ascii="Book Antiqua" w:eastAsia="Calibri" w:hAnsi="Book Antiqua"/>
          <w:sz w:val="22"/>
          <w:szCs w:val="22"/>
        </w:rPr>
        <w:t xml:space="preserve">Administrator danych zgodnie z art. 28 ust. 3 pkt h) Rozporządzenia ma prawo kontroli, czy środki zastosowane przez Podmiot przetwarzający przy przetwarzaniu i zabezpieczeniu powierzonych danych osobowych spełniają postanowienia umowy. </w:t>
      </w:r>
    </w:p>
    <w:p w14:paraId="04D1D0E2" w14:textId="77777777" w:rsidR="007B333F" w:rsidRPr="0082334E" w:rsidRDefault="007B333F" w:rsidP="007B333F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Book Antiqua" w:eastAsia="Calibri" w:hAnsi="Book Antiqua"/>
          <w:sz w:val="22"/>
          <w:szCs w:val="22"/>
        </w:rPr>
      </w:pPr>
      <w:r w:rsidRPr="0082334E">
        <w:rPr>
          <w:rFonts w:ascii="Book Antiqua" w:eastAsia="Calibri" w:hAnsi="Book Antiqua"/>
          <w:sz w:val="22"/>
          <w:szCs w:val="22"/>
        </w:rPr>
        <w:t>Administrator danych realizować będzie prawo kontroli w godzinach pracy Podmiotu przetwarzającego z minimum 3 dniowym jego uprzedzeniem.</w:t>
      </w:r>
    </w:p>
    <w:p w14:paraId="004719B7" w14:textId="77777777" w:rsidR="007B333F" w:rsidRPr="0082334E" w:rsidRDefault="007B333F" w:rsidP="007B333F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Book Antiqua" w:eastAsia="Calibri" w:hAnsi="Book Antiqua"/>
          <w:sz w:val="22"/>
          <w:szCs w:val="22"/>
        </w:rPr>
      </w:pPr>
      <w:r w:rsidRPr="0082334E">
        <w:rPr>
          <w:rFonts w:ascii="Book Antiqua" w:eastAsia="Calibri" w:hAnsi="Book Antiqua"/>
          <w:sz w:val="22"/>
          <w:szCs w:val="22"/>
        </w:rPr>
        <w:t>Podmiot przetwarzający zobowiązuje się do usunięcia uchybień stwierdzonych podczas kontroli w terminie wskazanym przez Administratora danych nie dłuższym niż 7 dni.</w:t>
      </w:r>
    </w:p>
    <w:p w14:paraId="42B22A04" w14:textId="77777777" w:rsidR="007B333F" w:rsidRPr="0082334E" w:rsidRDefault="007B333F" w:rsidP="007B333F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Book Antiqua" w:eastAsia="Calibri" w:hAnsi="Book Antiqua"/>
          <w:sz w:val="22"/>
          <w:szCs w:val="22"/>
        </w:rPr>
      </w:pPr>
      <w:r w:rsidRPr="0082334E">
        <w:rPr>
          <w:rFonts w:ascii="Book Antiqua" w:eastAsia="Calibri" w:hAnsi="Book Antiqua"/>
          <w:sz w:val="22"/>
          <w:szCs w:val="22"/>
        </w:rPr>
        <w:t xml:space="preserve">Podmiot przetwarzający udostępnia Administratorowi wszelkie informacje niezbędne do wykazania spełnienia obowiązków określonych w art. 28 Rozporządzenia. </w:t>
      </w:r>
    </w:p>
    <w:p w14:paraId="4802BF8F" w14:textId="77777777" w:rsidR="007B333F" w:rsidRPr="0082334E" w:rsidRDefault="007B333F" w:rsidP="007B333F">
      <w:pPr>
        <w:spacing w:line="276" w:lineRule="auto"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</w:p>
    <w:p w14:paraId="2C7BAC97" w14:textId="77777777" w:rsidR="007B333F" w:rsidRDefault="007B333F" w:rsidP="007B333F">
      <w:pPr>
        <w:spacing w:before="120" w:after="120" w:line="276" w:lineRule="auto"/>
        <w:jc w:val="center"/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  <w:t>§5</w:t>
      </w:r>
    </w:p>
    <w:p w14:paraId="1F98D5F4" w14:textId="77777777" w:rsidR="007B333F" w:rsidRPr="0082334E" w:rsidRDefault="007B333F" w:rsidP="004E12B6">
      <w:pPr>
        <w:spacing w:before="120" w:after="120" w:line="276" w:lineRule="auto"/>
        <w:jc w:val="center"/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  <w:t>Dalsze powierzenie</w:t>
      </w:r>
    </w:p>
    <w:p w14:paraId="4554B4DA" w14:textId="77777777" w:rsidR="007B333F" w:rsidRPr="0082334E" w:rsidRDefault="007B333F" w:rsidP="007B333F">
      <w:pPr>
        <w:numPr>
          <w:ilvl w:val="0"/>
          <w:numId w:val="24"/>
        </w:numPr>
        <w:spacing w:after="120" w:line="259" w:lineRule="auto"/>
        <w:ind w:hanging="357"/>
        <w:jc w:val="both"/>
        <w:rPr>
          <w:rFonts w:ascii="Book Antiqua" w:eastAsia="Lucida Sans Unicode" w:hAnsi="Book Antiqua" w:cs="Open Sans"/>
          <w:bCs/>
          <w:kern w:val="1"/>
          <w:sz w:val="22"/>
          <w:szCs w:val="22"/>
        </w:rPr>
      </w:pPr>
      <w:r w:rsidRPr="0082334E">
        <w:rPr>
          <w:rFonts w:ascii="Book Antiqua" w:eastAsia="Lucida Sans Unicode" w:hAnsi="Book Antiqua" w:cs="Open Sans"/>
          <w:bCs/>
          <w:kern w:val="1"/>
          <w:sz w:val="22"/>
          <w:szCs w:val="22"/>
        </w:rPr>
        <w:t>Podmiot przetwarzający jest zobowiązany do przetwarzania danych osobowych wskazanych w §2 wyłącznie na terytorium i za pomocą środków technicznych znajdujących się w Unii Europejskiej.</w:t>
      </w:r>
    </w:p>
    <w:p w14:paraId="5DAAE669" w14:textId="77777777" w:rsidR="007B333F" w:rsidRPr="0082334E" w:rsidRDefault="007B333F" w:rsidP="007B333F">
      <w:pPr>
        <w:numPr>
          <w:ilvl w:val="0"/>
          <w:numId w:val="24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spacing w:after="120" w:line="259" w:lineRule="auto"/>
        <w:ind w:hanging="357"/>
        <w:jc w:val="both"/>
        <w:rPr>
          <w:rFonts w:ascii="Book Antiqua" w:hAnsi="Book Antiqua"/>
          <w:b/>
          <w:bCs/>
          <w:sz w:val="22"/>
          <w:szCs w:val="22"/>
        </w:rPr>
      </w:pPr>
      <w:r w:rsidRPr="0082334E">
        <w:rPr>
          <w:rFonts w:ascii="Book Antiqua" w:eastAsia="Lucida Sans Unicode" w:hAnsi="Book Antiqua" w:cs="Open Sans"/>
          <w:bCs/>
          <w:kern w:val="1"/>
          <w:sz w:val="22"/>
          <w:szCs w:val="22"/>
        </w:rPr>
        <w:t xml:space="preserve">W związku z realizacją Umowy Przetwarzający oświadcza, </w:t>
      </w:r>
      <w:proofErr w:type="gramStart"/>
      <w:r w:rsidRPr="0082334E">
        <w:rPr>
          <w:rFonts w:ascii="Book Antiqua" w:eastAsia="Lucida Sans Unicode" w:hAnsi="Book Antiqua" w:cs="Open Sans"/>
          <w:bCs/>
          <w:kern w:val="1"/>
          <w:sz w:val="22"/>
          <w:szCs w:val="22"/>
        </w:rPr>
        <w:t>ze</w:t>
      </w:r>
      <w:proofErr w:type="gramEnd"/>
      <w:r w:rsidRPr="0082334E">
        <w:rPr>
          <w:rFonts w:ascii="Book Antiqua" w:eastAsia="Lucida Sans Unicode" w:hAnsi="Book Antiqua" w:cs="Open Sans"/>
          <w:bCs/>
          <w:kern w:val="1"/>
          <w:sz w:val="22"/>
          <w:szCs w:val="22"/>
        </w:rPr>
        <w:t xml:space="preserve"> nie będzie dalej powierzał przetwarzania danych osobowych </w:t>
      </w:r>
      <w:bookmarkStart w:id="1" w:name="_Hlk120607001"/>
      <w:r w:rsidRPr="0082334E">
        <w:rPr>
          <w:rFonts w:ascii="Book Antiqua" w:eastAsia="Lucida Sans Unicode" w:hAnsi="Book Antiqua" w:cs="Open Sans"/>
          <w:bCs/>
          <w:kern w:val="1"/>
          <w:sz w:val="22"/>
          <w:szCs w:val="22"/>
        </w:rPr>
        <w:t>innym podmiotom</w:t>
      </w:r>
      <w:bookmarkEnd w:id="1"/>
      <w:r w:rsidRPr="0082334E">
        <w:rPr>
          <w:rFonts w:ascii="Book Antiqua" w:eastAsia="Lucida Sans Unicode" w:hAnsi="Book Antiqua" w:cs="Open Sans"/>
          <w:bCs/>
          <w:kern w:val="1"/>
          <w:sz w:val="22"/>
          <w:szCs w:val="22"/>
        </w:rPr>
        <w:t xml:space="preserve">. </w:t>
      </w:r>
    </w:p>
    <w:p w14:paraId="00563479" w14:textId="77777777" w:rsidR="007B333F" w:rsidRPr="0082334E" w:rsidRDefault="007B333F" w:rsidP="007B333F">
      <w:pPr>
        <w:numPr>
          <w:ilvl w:val="0"/>
          <w:numId w:val="24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spacing w:after="120" w:line="259" w:lineRule="auto"/>
        <w:ind w:hanging="357"/>
        <w:jc w:val="both"/>
        <w:rPr>
          <w:rFonts w:ascii="Book Antiqua" w:hAnsi="Book Antiqua"/>
          <w:b/>
          <w:bCs/>
          <w:sz w:val="22"/>
          <w:szCs w:val="22"/>
        </w:rPr>
      </w:pPr>
      <w:r w:rsidRPr="0082334E">
        <w:rPr>
          <w:rFonts w:ascii="Book Antiqua" w:eastAsia="Lucida Sans Unicode" w:hAnsi="Book Antiqua" w:cs="Open Sans"/>
          <w:bCs/>
          <w:kern w:val="1"/>
          <w:sz w:val="22"/>
          <w:szCs w:val="22"/>
        </w:rPr>
        <w:t xml:space="preserve">W przypadku zamiaru dalszego powierzenia przetwarzania Podmiot przetwarzający przekazuje Administratorowi informacje dotyczące nazwy dalszego podmiotu przetwarzającego, zakresu oraz miejsca dalszego powierzenia przetwarzania w tabeli poniżej. W przypadku </w:t>
      </w:r>
      <w:proofErr w:type="gramStart"/>
      <w:r w:rsidRPr="0082334E">
        <w:rPr>
          <w:rFonts w:ascii="Book Antiqua" w:eastAsia="Lucida Sans Unicode" w:hAnsi="Book Antiqua" w:cs="Open Sans"/>
          <w:bCs/>
          <w:kern w:val="1"/>
          <w:sz w:val="22"/>
          <w:szCs w:val="22"/>
        </w:rPr>
        <w:t>nie wypełnienia</w:t>
      </w:r>
      <w:proofErr w:type="gramEnd"/>
      <w:r w:rsidRPr="0082334E">
        <w:rPr>
          <w:rFonts w:ascii="Book Antiqua" w:eastAsia="Lucida Sans Unicode" w:hAnsi="Book Antiqua" w:cs="Open Sans"/>
          <w:bCs/>
          <w:kern w:val="1"/>
          <w:sz w:val="22"/>
          <w:szCs w:val="22"/>
        </w:rPr>
        <w:t xml:space="preserve"> w/w zobowiązań określonych w ust. 1 i 3 powyżej Administrator zastrzega sobie prawo do odstąpienia do umowy.</w:t>
      </w:r>
    </w:p>
    <w:tbl>
      <w:tblPr>
        <w:tblStyle w:val="TableGrid"/>
        <w:tblW w:w="8788" w:type="dxa"/>
        <w:tblInd w:w="279" w:type="dxa"/>
        <w:tblLook w:val="04A0" w:firstRow="1" w:lastRow="0" w:firstColumn="1" w:lastColumn="0" w:noHBand="0" w:noVBand="1"/>
      </w:tblPr>
      <w:tblGrid>
        <w:gridCol w:w="991"/>
        <w:gridCol w:w="2097"/>
        <w:gridCol w:w="1952"/>
        <w:gridCol w:w="3748"/>
      </w:tblGrid>
      <w:tr w:rsidR="007B333F" w:rsidRPr="00A84485" w14:paraId="38D54DD1" w14:textId="77777777" w:rsidTr="00AF24C8">
        <w:tc>
          <w:tcPr>
            <w:tcW w:w="991" w:type="dxa"/>
          </w:tcPr>
          <w:p w14:paraId="0627AFC5" w14:textId="77777777" w:rsidR="007B333F" w:rsidRPr="00A84485" w:rsidRDefault="007B333F" w:rsidP="00AF24C8">
            <w:pPr>
              <w:pStyle w:val="FootnoteText"/>
              <w:jc w:val="both"/>
              <w:rPr>
                <w:rStyle w:val="Brak"/>
                <w:rFonts w:ascii="Book Antiqua" w:hAnsi="Book Antiqua" w:cstheme="minorHAnsi"/>
                <w:sz w:val="22"/>
                <w:szCs w:val="22"/>
                <w:highlight w:val="yellow"/>
              </w:rPr>
            </w:pPr>
            <w:r w:rsidRPr="00A84485">
              <w:rPr>
                <w:rStyle w:val="Brak"/>
                <w:rFonts w:ascii="Book Antiqua" w:hAnsi="Book Antiqua" w:cstheme="minorHAnsi"/>
                <w:sz w:val="22"/>
                <w:szCs w:val="22"/>
                <w:highlight w:val="yellow"/>
              </w:rPr>
              <w:t>Lp.</w:t>
            </w:r>
          </w:p>
        </w:tc>
        <w:tc>
          <w:tcPr>
            <w:tcW w:w="2097" w:type="dxa"/>
          </w:tcPr>
          <w:p w14:paraId="3B8ED9AE" w14:textId="4789581B" w:rsidR="007B333F" w:rsidRPr="00A84485" w:rsidRDefault="007B333F" w:rsidP="00AF24C8">
            <w:pPr>
              <w:pStyle w:val="FootnoteText"/>
              <w:jc w:val="both"/>
              <w:rPr>
                <w:rStyle w:val="Brak"/>
                <w:rFonts w:ascii="Book Antiqua" w:hAnsi="Book Antiqua" w:cstheme="minorHAnsi"/>
                <w:sz w:val="22"/>
                <w:szCs w:val="22"/>
                <w:highlight w:val="yellow"/>
              </w:rPr>
            </w:pPr>
            <w:r w:rsidRPr="00A84485">
              <w:rPr>
                <w:rStyle w:val="Brak"/>
                <w:rFonts w:ascii="Book Antiqua" w:hAnsi="Book Antiqua" w:cstheme="minorHAnsi"/>
                <w:sz w:val="22"/>
                <w:szCs w:val="22"/>
                <w:highlight w:val="yellow"/>
              </w:rPr>
              <w:t>Nazwa dalszego podmiotu przetwarzającego</w:t>
            </w:r>
          </w:p>
        </w:tc>
        <w:tc>
          <w:tcPr>
            <w:tcW w:w="1952" w:type="dxa"/>
          </w:tcPr>
          <w:p w14:paraId="7241CA80" w14:textId="77777777" w:rsidR="007B333F" w:rsidRPr="00A84485" w:rsidRDefault="007B333F" w:rsidP="00AF24C8">
            <w:pPr>
              <w:pStyle w:val="FootnoteText"/>
              <w:jc w:val="both"/>
              <w:rPr>
                <w:rStyle w:val="Brak"/>
                <w:rFonts w:ascii="Book Antiqua" w:hAnsi="Book Antiqua" w:cstheme="minorHAnsi"/>
                <w:sz w:val="22"/>
                <w:szCs w:val="22"/>
                <w:highlight w:val="yellow"/>
              </w:rPr>
            </w:pPr>
            <w:r w:rsidRPr="00A84485">
              <w:rPr>
                <w:rStyle w:val="Brak"/>
                <w:rFonts w:ascii="Book Antiqua" w:hAnsi="Book Antiqua" w:cstheme="minorHAnsi"/>
                <w:sz w:val="22"/>
                <w:szCs w:val="22"/>
                <w:highlight w:val="yellow"/>
              </w:rPr>
              <w:t>Zakres dalszego powierzenia</w:t>
            </w:r>
          </w:p>
        </w:tc>
        <w:tc>
          <w:tcPr>
            <w:tcW w:w="3748" w:type="dxa"/>
          </w:tcPr>
          <w:p w14:paraId="610285D6" w14:textId="1F7F492C" w:rsidR="007B333F" w:rsidRPr="00A84485" w:rsidRDefault="007B333F" w:rsidP="00AF24C8">
            <w:pPr>
              <w:pStyle w:val="FootnoteText"/>
              <w:jc w:val="both"/>
              <w:rPr>
                <w:rStyle w:val="Brak"/>
                <w:rFonts w:ascii="Book Antiqua" w:hAnsi="Book Antiqua" w:cstheme="minorHAnsi"/>
                <w:sz w:val="22"/>
                <w:szCs w:val="22"/>
                <w:highlight w:val="yellow"/>
              </w:rPr>
            </w:pPr>
            <w:r w:rsidRPr="00A84485">
              <w:rPr>
                <w:rStyle w:val="Brak"/>
                <w:rFonts w:ascii="Book Antiqua" w:hAnsi="Book Antiqua" w:cstheme="minorHAnsi"/>
                <w:sz w:val="22"/>
                <w:szCs w:val="22"/>
                <w:highlight w:val="yellow"/>
              </w:rPr>
              <w:t>Miejsce przetwarzania danych osobowych w</w:t>
            </w:r>
            <w:r w:rsidR="004E12B6">
              <w:rPr>
                <w:rStyle w:val="Brak"/>
                <w:rFonts w:ascii="Book Antiqua" w:hAnsi="Book Antiqua" w:cstheme="minorHAnsi"/>
                <w:sz w:val="22"/>
                <w:szCs w:val="22"/>
                <w:highlight w:val="yellow"/>
              </w:rPr>
              <w:t xml:space="preserve"> </w:t>
            </w:r>
            <w:r w:rsidRPr="00A84485">
              <w:rPr>
                <w:rStyle w:val="Brak"/>
                <w:rFonts w:ascii="Book Antiqua" w:hAnsi="Book Antiqua" w:cstheme="minorHAnsi"/>
                <w:sz w:val="22"/>
                <w:szCs w:val="22"/>
                <w:highlight w:val="yellow"/>
              </w:rPr>
              <w:t xml:space="preserve">(kraj/adres)  </w:t>
            </w:r>
            <w:r w:rsidRPr="00A84485">
              <w:rPr>
                <w:rStyle w:val="Brak"/>
                <w:rFonts w:ascii="Book Antiqua" w:hAnsi="Book Antiqua" w:cstheme="minorHAnsi"/>
                <w:sz w:val="22"/>
                <w:szCs w:val="22"/>
                <w:highlight w:val="yellow"/>
              </w:rPr>
              <w:br/>
              <w:t xml:space="preserve">z podaniem rodzaju infrastruktury przetwarzania (serwery fizyczne, wirtualne, chmura </w:t>
            </w:r>
            <w:r w:rsidRPr="00A84485">
              <w:rPr>
                <w:rStyle w:val="FootnoteReference"/>
                <w:rFonts w:ascii="Book Antiqua" w:hAnsi="Book Antiqua" w:cstheme="minorHAnsi"/>
                <w:sz w:val="22"/>
                <w:szCs w:val="22"/>
                <w:highlight w:val="yellow"/>
              </w:rPr>
              <w:footnoteReference w:id="2"/>
            </w:r>
            <w:r w:rsidRPr="00A84485">
              <w:rPr>
                <w:rStyle w:val="Brak"/>
                <w:rFonts w:ascii="Book Antiqua" w:hAnsi="Book Antiqua" w:cstheme="minorHAnsi"/>
                <w:sz w:val="22"/>
                <w:szCs w:val="22"/>
                <w:highlight w:val="yellow"/>
              </w:rPr>
              <w:t>, backup)</w:t>
            </w:r>
          </w:p>
        </w:tc>
      </w:tr>
      <w:tr w:rsidR="007B333F" w:rsidRPr="00A84485" w14:paraId="21689381" w14:textId="77777777" w:rsidTr="00AF24C8">
        <w:trPr>
          <w:trHeight w:val="690"/>
        </w:trPr>
        <w:tc>
          <w:tcPr>
            <w:tcW w:w="991" w:type="dxa"/>
          </w:tcPr>
          <w:p w14:paraId="6A17140E" w14:textId="77777777" w:rsidR="007B333F" w:rsidRPr="00A84485" w:rsidRDefault="007B333F" w:rsidP="00AF24C8">
            <w:pPr>
              <w:pStyle w:val="FootnoteText"/>
              <w:jc w:val="both"/>
              <w:rPr>
                <w:rStyle w:val="Brak"/>
                <w:rFonts w:ascii="Book Antiqua" w:hAnsi="Book Antiqua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2097" w:type="dxa"/>
          </w:tcPr>
          <w:p w14:paraId="126941B8" w14:textId="77777777" w:rsidR="007B333F" w:rsidRPr="00A84485" w:rsidRDefault="007B333F" w:rsidP="00AF24C8">
            <w:pPr>
              <w:pStyle w:val="FootnoteText"/>
              <w:jc w:val="both"/>
              <w:rPr>
                <w:rStyle w:val="Brak"/>
                <w:rFonts w:ascii="Book Antiqua" w:hAnsi="Book Antiqua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952" w:type="dxa"/>
          </w:tcPr>
          <w:p w14:paraId="6B0AE125" w14:textId="77777777" w:rsidR="007B333F" w:rsidRPr="00A84485" w:rsidRDefault="007B333F" w:rsidP="00AF24C8">
            <w:pPr>
              <w:pStyle w:val="FootnoteText"/>
              <w:jc w:val="both"/>
              <w:rPr>
                <w:rStyle w:val="Brak"/>
                <w:rFonts w:ascii="Book Antiqua" w:hAnsi="Book Antiqua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748" w:type="dxa"/>
          </w:tcPr>
          <w:p w14:paraId="1B6C3637" w14:textId="77777777" w:rsidR="007B333F" w:rsidRPr="00A84485" w:rsidRDefault="007B333F" w:rsidP="00AF24C8">
            <w:pPr>
              <w:pStyle w:val="FootnoteText"/>
              <w:jc w:val="both"/>
              <w:rPr>
                <w:rStyle w:val="Brak"/>
                <w:rFonts w:ascii="Book Antiqua" w:hAnsi="Book Antiqua" w:cstheme="minorHAnsi"/>
                <w:sz w:val="22"/>
                <w:szCs w:val="22"/>
                <w:highlight w:val="yellow"/>
              </w:rPr>
            </w:pPr>
          </w:p>
        </w:tc>
      </w:tr>
    </w:tbl>
    <w:p w14:paraId="43EF8631" w14:textId="77777777" w:rsidR="007B333F" w:rsidRPr="0082334E" w:rsidRDefault="007B333F" w:rsidP="007B333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spacing w:after="120" w:line="259" w:lineRule="auto"/>
        <w:ind w:left="312"/>
        <w:jc w:val="both"/>
        <w:rPr>
          <w:rStyle w:val="Brak"/>
          <w:rFonts w:ascii="Book Antiqua" w:hAnsi="Book Antiqua"/>
          <w:b/>
          <w:bCs/>
          <w:sz w:val="22"/>
          <w:szCs w:val="22"/>
        </w:rPr>
      </w:pPr>
    </w:p>
    <w:p w14:paraId="56FBE6D5" w14:textId="77777777" w:rsidR="007B333F" w:rsidRPr="0082334E" w:rsidRDefault="007B333F" w:rsidP="007B333F">
      <w:pPr>
        <w:pStyle w:val="FootnoteTex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jc w:val="both"/>
        <w:rPr>
          <w:rStyle w:val="Brak"/>
          <w:rFonts w:ascii="Book Antiqua" w:hAnsi="Book Antiqua"/>
          <w:b/>
          <w:bCs/>
          <w:sz w:val="22"/>
          <w:szCs w:val="22"/>
        </w:rPr>
      </w:pPr>
    </w:p>
    <w:p w14:paraId="18D35BD6" w14:textId="77777777" w:rsidR="007B333F" w:rsidRPr="0082334E" w:rsidRDefault="007B333F" w:rsidP="007B333F">
      <w:pPr>
        <w:pStyle w:val="FootnoteTex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suppressAutoHyphens w:val="0"/>
        <w:jc w:val="both"/>
        <w:rPr>
          <w:rStyle w:val="Brak"/>
          <w:rFonts w:ascii="Book Antiqua" w:hAnsi="Book Antiqua"/>
          <w:sz w:val="22"/>
          <w:szCs w:val="22"/>
        </w:rPr>
      </w:pPr>
      <w:r w:rsidRPr="0082334E">
        <w:rPr>
          <w:rStyle w:val="Brak"/>
          <w:rFonts w:ascii="Book Antiqua" w:hAnsi="Book Antiqua"/>
          <w:sz w:val="22"/>
          <w:szCs w:val="22"/>
        </w:rPr>
        <w:lastRenderedPageBreak/>
        <w:t xml:space="preserve">Przetwarzający zobowiązuje się do złożenia oświadczenia o dokonaniu usunięcia powierzonych danych osobowych. </w:t>
      </w:r>
    </w:p>
    <w:p w14:paraId="7F76EE24" w14:textId="77777777" w:rsidR="007B333F" w:rsidRPr="0082334E" w:rsidRDefault="007B333F" w:rsidP="007B333F">
      <w:pPr>
        <w:spacing w:line="276" w:lineRule="auto"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</w:p>
    <w:p w14:paraId="109ACD46" w14:textId="77777777" w:rsidR="007B333F" w:rsidRDefault="007B333F" w:rsidP="007B333F">
      <w:pPr>
        <w:spacing w:before="120" w:after="120" w:line="276" w:lineRule="auto"/>
        <w:jc w:val="center"/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  <w:t>§6</w:t>
      </w:r>
    </w:p>
    <w:p w14:paraId="1DC1A304" w14:textId="77777777" w:rsidR="007B333F" w:rsidRPr="0082334E" w:rsidRDefault="007B333F" w:rsidP="004E12B6">
      <w:pPr>
        <w:spacing w:before="120" w:after="120" w:line="276" w:lineRule="auto"/>
        <w:jc w:val="center"/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  <w:t>Zgłaszanie naruszeń i współpraca w zakresie zarządzania naruszeniami</w:t>
      </w:r>
    </w:p>
    <w:p w14:paraId="289786DA" w14:textId="77777777" w:rsidR="007B333F" w:rsidRPr="0082334E" w:rsidRDefault="007B333F" w:rsidP="007B333F">
      <w:pPr>
        <w:pStyle w:val="ListParagraph"/>
        <w:numPr>
          <w:ilvl w:val="3"/>
          <w:numId w:val="24"/>
        </w:numPr>
        <w:spacing w:after="120" w:line="259" w:lineRule="auto"/>
        <w:ind w:left="284" w:hanging="284"/>
        <w:jc w:val="both"/>
        <w:rPr>
          <w:rFonts w:ascii="Book Antiqua" w:eastAsia="Arial" w:hAnsi="Book Antiqua" w:cs="Open Sans"/>
          <w:bCs/>
          <w:lang w:eastAsia="hi-IN" w:bidi="hi-IN"/>
        </w:rPr>
      </w:pPr>
      <w:r w:rsidRPr="0082334E">
        <w:rPr>
          <w:rFonts w:ascii="Book Antiqua" w:eastAsia="Arial" w:hAnsi="Book Antiqua" w:cs="Open Sans"/>
          <w:bCs/>
          <w:lang w:eastAsia="hi-IN" w:bidi="hi-IN"/>
        </w:rPr>
        <w:t>Podmiot przetwarzający zobowiązuje się zawiadamiać Administratora o wszelkich przypadkach naruszenia bezpieczeństwa powierzonych</w:t>
      </w:r>
      <w:bookmarkStart w:id="2" w:name="_Hlk258803"/>
      <w:bookmarkEnd w:id="2"/>
      <w:r w:rsidRPr="0082334E">
        <w:rPr>
          <w:rFonts w:ascii="Book Antiqua" w:eastAsia="Arial" w:hAnsi="Book Antiqua" w:cs="Open Sans"/>
          <w:bCs/>
          <w:lang w:eastAsia="hi-IN" w:bidi="hi-IN"/>
        </w:rPr>
        <w:t xml:space="preserve"> danych osobowych nie później niż w terminie </w:t>
      </w:r>
      <w:r w:rsidRPr="0082334E">
        <w:rPr>
          <w:rFonts w:ascii="Book Antiqua" w:eastAsia="Arial" w:hAnsi="Book Antiqua" w:cs="Open Sans"/>
          <w:b/>
          <w:lang w:eastAsia="hi-IN" w:bidi="hi-IN"/>
        </w:rPr>
        <w:t>24 godzin</w:t>
      </w:r>
      <w:r w:rsidRPr="0082334E">
        <w:rPr>
          <w:rFonts w:ascii="Book Antiqua" w:eastAsia="Arial" w:hAnsi="Book Antiqua" w:cs="Open Sans"/>
          <w:bCs/>
          <w:lang w:eastAsia="hi-IN" w:bidi="hi-IN"/>
        </w:rPr>
        <w:t xml:space="preserve"> od stwierdzenia naruszenia ochrony danych, telefonicznie oraz w formie korespondencji e-mail, faxem lub pisemnie oraz do współpracy w pełnym zakresie celem umożliwienia wykonania obowiązków administratora danych określonych przepisami prawa, dobrymi praktykami lub kodeksem postępowania. </w:t>
      </w:r>
      <w:r w:rsidRPr="0082334E">
        <w:rPr>
          <w:rFonts w:ascii="Book Antiqua" w:eastAsiaTheme="minorHAnsi" w:hAnsi="Book Antiqua" w:cs="Open Sans"/>
        </w:rPr>
        <w:t>W powiadomieniu takim należy podać wszystkie istotne szczegóły dotyczące danych osobowych dotkniętych zdarzeniem</w:t>
      </w:r>
    </w:p>
    <w:p w14:paraId="581D2E17" w14:textId="77777777" w:rsidR="007B333F" w:rsidRPr="0082334E" w:rsidRDefault="007B333F" w:rsidP="007B333F">
      <w:pPr>
        <w:widowControl w:val="0"/>
        <w:suppressAutoHyphens/>
        <w:ind w:left="360"/>
        <w:jc w:val="both"/>
        <w:rPr>
          <w:rFonts w:ascii="Book Antiqua" w:eastAsia="Lucida Sans Unicode" w:hAnsi="Book Antiqua" w:cs="Open Sans"/>
          <w:kern w:val="1"/>
          <w:sz w:val="22"/>
          <w:szCs w:val="22"/>
        </w:rPr>
      </w:pPr>
      <w:r w:rsidRPr="0082334E">
        <w:rPr>
          <w:rFonts w:ascii="Book Antiqua" w:eastAsiaTheme="minorHAnsi" w:hAnsi="Book Antiqua" w:cs="Open Sans"/>
          <w:sz w:val="22"/>
          <w:szCs w:val="22"/>
          <w:lang w:eastAsia="en-US"/>
        </w:rPr>
        <w:t xml:space="preserve">w tym między innymi: </w:t>
      </w:r>
    </w:p>
    <w:p w14:paraId="727DFA79" w14:textId="77777777" w:rsidR="007B333F" w:rsidRPr="0082334E" w:rsidRDefault="007B333F" w:rsidP="007B333F">
      <w:pPr>
        <w:widowControl w:val="0"/>
        <w:numPr>
          <w:ilvl w:val="0"/>
          <w:numId w:val="26"/>
        </w:numPr>
        <w:suppressAutoHyphens/>
        <w:spacing w:after="120" w:line="259" w:lineRule="auto"/>
        <w:jc w:val="both"/>
        <w:rPr>
          <w:rFonts w:ascii="Book Antiqua" w:eastAsia="Arial" w:hAnsi="Book Antiqua" w:cs="Open Sans"/>
          <w:bCs/>
          <w:kern w:val="1"/>
          <w:sz w:val="22"/>
          <w:szCs w:val="22"/>
          <w:lang w:eastAsia="hi-IN" w:bidi="hi-IN"/>
        </w:rPr>
      </w:pPr>
      <w:r w:rsidRPr="0082334E">
        <w:rPr>
          <w:rFonts w:ascii="Book Antiqua" w:eastAsia="Arial" w:hAnsi="Book Antiqua" w:cs="Open Sans"/>
          <w:bCs/>
          <w:kern w:val="1"/>
          <w:sz w:val="22"/>
          <w:szCs w:val="22"/>
          <w:lang w:eastAsia="hi-IN" w:bidi="hi-IN"/>
        </w:rPr>
        <w:t>charakter naruszenia ochrony danych osobowych, w tym w miarę możliwości dotknięte zdarzeniem kategorie i przybliżoną liczbę osób, których dane dotyczą, jak również kategorie i przybliżoną liczbę dotkniętych zdarzeniem wpisów danych osobowych,</w:t>
      </w:r>
    </w:p>
    <w:p w14:paraId="65FEF728" w14:textId="77777777" w:rsidR="007B333F" w:rsidRPr="0082334E" w:rsidRDefault="007B333F" w:rsidP="007B333F">
      <w:pPr>
        <w:widowControl w:val="0"/>
        <w:numPr>
          <w:ilvl w:val="0"/>
          <w:numId w:val="26"/>
        </w:numPr>
        <w:suppressAutoHyphens/>
        <w:spacing w:after="120" w:line="259" w:lineRule="auto"/>
        <w:jc w:val="both"/>
        <w:rPr>
          <w:rFonts w:ascii="Book Antiqua" w:eastAsia="Arial" w:hAnsi="Book Antiqua" w:cs="Open Sans"/>
          <w:bCs/>
          <w:kern w:val="1"/>
          <w:sz w:val="22"/>
          <w:szCs w:val="22"/>
          <w:lang w:eastAsia="hi-IN" w:bidi="hi-IN"/>
        </w:rPr>
      </w:pPr>
      <w:r w:rsidRPr="0082334E">
        <w:rPr>
          <w:rFonts w:ascii="Book Antiqua" w:eastAsia="Arial" w:hAnsi="Book Antiqua" w:cs="Open Sans"/>
          <w:bCs/>
          <w:kern w:val="1"/>
          <w:sz w:val="22"/>
          <w:szCs w:val="22"/>
          <w:lang w:eastAsia="hi-IN" w:bidi="hi-IN"/>
        </w:rPr>
        <w:t xml:space="preserve">opis prawdopodobnych konsekwencji naruszenia ochrony danych </w:t>
      </w:r>
      <w:proofErr w:type="gramStart"/>
      <w:r w:rsidRPr="0082334E">
        <w:rPr>
          <w:rFonts w:ascii="Book Antiqua" w:eastAsia="Arial" w:hAnsi="Book Antiqua" w:cs="Open Sans"/>
          <w:bCs/>
          <w:kern w:val="1"/>
          <w:sz w:val="22"/>
          <w:szCs w:val="22"/>
          <w:lang w:eastAsia="hi-IN" w:bidi="hi-IN"/>
        </w:rPr>
        <w:t>osobowych,</w:t>
      </w:r>
      <w:proofErr w:type="gramEnd"/>
      <w:r w:rsidRPr="0082334E">
        <w:rPr>
          <w:rFonts w:ascii="Book Antiqua" w:eastAsia="Arial" w:hAnsi="Book Antiqua" w:cs="Open Sans"/>
          <w:bCs/>
          <w:kern w:val="1"/>
          <w:sz w:val="22"/>
          <w:szCs w:val="22"/>
          <w:lang w:eastAsia="hi-IN" w:bidi="hi-IN"/>
        </w:rPr>
        <w:t xml:space="preserve"> oraz zalecane sposoby redukcji ewentualnych szkód.</w:t>
      </w:r>
    </w:p>
    <w:p w14:paraId="015C9579" w14:textId="77777777" w:rsidR="007B333F" w:rsidRPr="0082334E" w:rsidRDefault="007B333F" w:rsidP="007B333F">
      <w:pPr>
        <w:pStyle w:val="ListParagraph"/>
        <w:numPr>
          <w:ilvl w:val="3"/>
          <w:numId w:val="24"/>
        </w:numPr>
        <w:spacing w:after="120" w:line="259" w:lineRule="auto"/>
        <w:ind w:left="284" w:hanging="284"/>
        <w:jc w:val="both"/>
        <w:rPr>
          <w:rFonts w:ascii="Book Antiqua" w:eastAsia="Lucida Sans Unicode" w:hAnsi="Book Antiqua" w:cs="Open Sans"/>
          <w:kern w:val="1"/>
        </w:rPr>
      </w:pPr>
      <w:r w:rsidRPr="0082334E">
        <w:rPr>
          <w:rFonts w:ascii="Book Antiqua" w:eastAsia="Lucida Sans Unicode" w:hAnsi="Book Antiqua" w:cs="Open Sans"/>
          <w:kern w:val="1"/>
        </w:rPr>
        <w:t xml:space="preserve">Podmiot przetwarzający zapewnia możliwość uczestnictwa Administratora w czynnościach wyjaśniających i informuje go o ustaleniach z chwilą ich dokonania, </w:t>
      </w:r>
      <w:r w:rsidRPr="0082334E">
        <w:rPr>
          <w:rFonts w:ascii="Book Antiqua" w:eastAsia="Lucida Sans Unicode" w:hAnsi="Book Antiqua" w:cs="Open Sans"/>
          <w:kern w:val="1"/>
        </w:rPr>
        <w:br/>
        <w:t xml:space="preserve">w szczególności o stwierdzeniu naruszenia w przypadku podejrzeń. Powiadomienie Administratora powinno być przesłane wraz z wszelką niezbędną dokumentacją dotyczącą naruszenia, a gdy Administrator stwierdzi braki, uzupełnione na jego wezwanie w czasie nie dłuższym niż 24 godziny. W przypadku zaistnienia naruszeń, Podmiot przetwarzający ma obowiązek powiadomić: </w:t>
      </w:r>
    </w:p>
    <w:p w14:paraId="57DEF190" w14:textId="77777777" w:rsidR="007B333F" w:rsidRPr="0082334E" w:rsidRDefault="007B333F" w:rsidP="007B333F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="Book Antiqua" w:eastAsia="Lucida Sans Unicode" w:hAnsi="Book Antiqua" w:cs="Open Sans"/>
          <w:kern w:val="1"/>
          <w:sz w:val="22"/>
          <w:szCs w:val="22"/>
        </w:rPr>
      </w:pPr>
      <w:r w:rsidRPr="0082334E">
        <w:rPr>
          <w:rFonts w:ascii="Book Antiqua" w:eastAsia="Lucida Sans Unicode" w:hAnsi="Book Antiqua" w:cs="Open Sans"/>
          <w:kern w:val="1"/>
          <w:sz w:val="22"/>
          <w:szCs w:val="22"/>
        </w:rPr>
        <w:t>stanowisko: inspektor ochrony danych osobowych, e-mail: iod@gumed.edu.pl</w:t>
      </w:r>
    </w:p>
    <w:p w14:paraId="1EE5FA68" w14:textId="77777777" w:rsidR="007B333F" w:rsidRPr="0082334E" w:rsidRDefault="007B333F" w:rsidP="007B333F">
      <w:pPr>
        <w:ind w:left="786"/>
        <w:contextualSpacing/>
        <w:jc w:val="both"/>
        <w:rPr>
          <w:rFonts w:ascii="Book Antiqua" w:eastAsia="Lucida Sans Unicode" w:hAnsi="Book Antiqua" w:cs="Open Sans"/>
          <w:kern w:val="1"/>
          <w:sz w:val="22"/>
          <w:szCs w:val="22"/>
        </w:rPr>
      </w:pPr>
      <w:r w:rsidRPr="0082334E">
        <w:rPr>
          <w:rFonts w:ascii="Book Antiqua" w:eastAsia="Lucida Sans Unicode" w:hAnsi="Book Antiqua" w:cs="Open Sans"/>
          <w:kern w:val="1"/>
          <w:sz w:val="22"/>
          <w:szCs w:val="22"/>
        </w:rPr>
        <w:t xml:space="preserve">oraz  </w:t>
      </w:r>
    </w:p>
    <w:p w14:paraId="77C42598" w14:textId="77777777" w:rsidR="007B333F" w:rsidRPr="0082334E" w:rsidRDefault="007B333F" w:rsidP="007B333F">
      <w:pPr>
        <w:numPr>
          <w:ilvl w:val="0"/>
          <w:numId w:val="25"/>
        </w:numPr>
        <w:spacing w:after="120" w:line="259" w:lineRule="auto"/>
        <w:ind w:left="782" w:hanging="357"/>
        <w:jc w:val="both"/>
        <w:rPr>
          <w:rFonts w:ascii="Book Antiqua" w:eastAsia="Lucida Sans Unicode" w:hAnsi="Book Antiqua" w:cs="Open Sans"/>
          <w:kern w:val="1"/>
          <w:sz w:val="22"/>
          <w:szCs w:val="22"/>
        </w:rPr>
      </w:pPr>
      <w:r w:rsidRPr="0082334E">
        <w:rPr>
          <w:rFonts w:ascii="Book Antiqua" w:eastAsia="Lucida Sans Unicode" w:hAnsi="Book Antiqua" w:cs="Open Sans"/>
          <w:kern w:val="1"/>
          <w:sz w:val="22"/>
          <w:szCs w:val="22"/>
        </w:rPr>
        <w:t>………………………………stanowisko: ……………………</w:t>
      </w:r>
      <w:proofErr w:type="gramStart"/>
      <w:r w:rsidRPr="0082334E">
        <w:rPr>
          <w:rFonts w:ascii="Book Antiqua" w:eastAsia="Lucida Sans Unicode" w:hAnsi="Book Antiqua" w:cs="Open Sans"/>
          <w:kern w:val="1"/>
          <w:sz w:val="22"/>
          <w:szCs w:val="22"/>
        </w:rPr>
        <w:t>…….</w:t>
      </w:r>
      <w:proofErr w:type="gramEnd"/>
      <w:r w:rsidRPr="0082334E">
        <w:rPr>
          <w:rFonts w:ascii="Book Antiqua" w:eastAsia="Lucida Sans Unicode" w:hAnsi="Book Antiqua" w:cs="Open Sans"/>
          <w:kern w:val="1"/>
          <w:sz w:val="22"/>
          <w:szCs w:val="22"/>
        </w:rPr>
        <w:t>komórka organizacyjna, tel. +48 ………………… e-mail: ……………………………….</w:t>
      </w:r>
      <w:r w:rsidRPr="0082334E">
        <w:rPr>
          <w:rFonts w:ascii="Book Antiqua" w:eastAsia="Lucida Sans Unicode" w:hAnsi="Book Antiqua" w:cs="Open Sans"/>
          <w:kern w:val="1"/>
          <w:sz w:val="22"/>
          <w:szCs w:val="22"/>
          <w:vertAlign w:val="superscript"/>
        </w:rPr>
        <w:footnoteReference w:id="3"/>
      </w:r>
    </w:p>
    <w:p w14:paraId="3AE332CD" w14:textId="77777777" w:rsidR="007B333F" w:rsidRPr="0082334E" w:rsidRDefault="007B333F" w:rsidP="007B333F">
      <w:pPr>
        <w:numPr>
          <w:ilvl w:val="0"/>
          <w:numId w:val="24"/>
        </w:numPr>
        <w:spacing w:after="120" w:line="259" w:lineRule="auto"/>
        <w:ind w:left="357" w:hanging="357"/>
        <w:jc w:val="both"/>
        <w:rPr>
          <w:rFonts w:ascii="Book Antiqua" w:eastAsia="Lucida Sans Unicode" w:hAnsi="Book Antiqua" w:cs="Open Sans"/>
          <w:kern w:val="1"/>
          <w:sz w:val="22"/>
          <w:szCs w:val="22"/>
        </w:rPr>
      </w:pPr>
      <w:proofErr w:type="gramStart"/>
      <w:r w:rsidRPr="0082334E">
        <w:rPr>
          <w:rFonts w:ascii="Book Antiqua" w:eastAsia="Lucida Sans Unicode" w:hAnsi="Book Antiqua" w:cs="Open Sans"/>
          <w:kern w:val="1"/>
          <w:sz w:val="22"/>
          <w:szCs w:val="22"/>
        </w:rPr>
        <w:t>Przetwarzający  musi</w:t>
      </w:r>
      <w:proofErr w:type="gramEnd"/>
      <w:r w:rsidRPr="0082334E">
        <w:rPr>
          <w:rFonts w:ascii="Book Antiqua" w:eastAsia="Lucida Sans Unicode" w:hAnsi="Book Antiqua" w:cs="Open Sans"/>
          <w:kern w:val="1"/>
          <w:sz w:val="22"/>
          <w:szCs w:val="22"/>
        </w:rPr>
        <w:t xml:space="preserve"> niezwłocznie, w celu zabezpieczenia danych i złagodzenia skutków naruszenia, na własny koszt, przeanalizować i ocenić  takie naruszenie ochrony danych oraz zidentyfikować i wdrożyć adekwatne środki, podlegające uprzedniemu zatwierdzeniu przez Administratora.</w:t>
      </w:r>
    </w:p>
    <w:p w14:paraId="3920C29B" w14:textId="77777777" w:rsidR="007B333F" w:rsidRPr="0082334E" w:rsidRDefault="007B333F" w:rsidP="007B333F">
      <w:pPr>
        <w:numPr>
          <w:ilvl w:val="0"/>
          <w:numId w:val="24"/>
        </w:numPr>
        <w:spacing w:after="120" w:line="259" w:lineRule="auto"/>
        <w:ind w:left="357" w:hanging="357"/>
        <w:jc w:val="both"/>
        <w:rPr>
          <w:rFonts w:ascii="Book Antiqua" w:eastAsia="Lucida Sans Unicode" w:hAnsi="Book Antiqua" w:cs="Open Sans"/>
          <w:kern w:val="1"/>
          <w:sz w:val="22"/>
          <w:szCs w:val="22"/>
        </w:rPr>
      </w:pPr>
      <w:r w:rsidRPr="0082334E">
        <w:rPr>
          <w:rFonts w:ascii="Book Antiqua" w:eastAsia="Lucida Sans Unicode" w:hAnsi="Book Antiqua" w:cs="Open Sans"/>
          <w:kern w:val="1"/>
          <w:sz w:val="22"/>
          <w:szCs w:val="22"/>
        </w:rPr>
        <w:t xml:space="preserve">Przetwarzający zobowiązuje się pokryć lub zwrócić Administratorowi wszelkie koszty, wartość poniesionej szkody, straty i wydatki, jak również ewentualne kary lub grzywny, poniesione przez Administratora danych w konsekwencji naruszenia ochrony danych osobowych, o którym mowa w ust. 2 powyżej niniejszej umowy lub w regulacjach </w:t>
      </w:r>
      <w:r w:rsidRPr="0082334E">
        <w:rPr>
          <w:rFonts w:ascii="Book Antiqua" w:eastAsia="Lucida Sans Unicode" w:hAnsi="Book Antiqua" w:cs="Open Sans"/>
          <w:kern w:val="1"/>
          <w:sz w:val="22"/>
          <w:szCs w:val="22"/>
        </w:rPr>
        <w:br/>
        <w:t>z zakresu ochrony danych przez Przetwarzającego, w tym również roszczenia cywilnoprawne osób wynikające z poniesionej szkody na skutek naruszenia ochrony danych osobowych z winy Przetwarzającego</w:t>
      </w:r>
    </w:p>
    <w:p w14:paraId="38D68FDF" w14:textId="77777777" w:rsidR="007B333F" w:rsidRPr="0082334E" w:rsidRDefault="007B333F" w:rsidP="007B333F">
      <w:pPr>
        <w:numPr>
          <w:ilvl w:val="0"/>
          <w:numId w:val="24"/>
        </w:numPr>
        <w:spacing w:after="120" w:line="259" w:lineRule="auto"/>
        <w:ind w:left="357" w:hanging="357"/>
        <w:jc w:val="both"/>
        <w:rPr>
          <w:rFonts w:ascii="Book Antiqua" w:eastAsia="Lucida Sans Unicode" w:hAnsi="Book Antiqua" w:cs="Open Sans"/>
          <w:kern w:val="1"/>
          <w:sz w:val="22"/>
          <w:szCs w:val="22"/>
        </w:rPr>
      </w:pPr>
      <w:r w:rsidRPr="0082334E">
        <w:rPr>
          <w:rFonts w:ascii="Book Antiqua" w:eastAsia="Arial" w:hAnsi="Book Antiqua" w:cs="Open Sans"/>
          <w:bCs/>
          <w:kern w:val="1"/>
          <w:sz w:val="22"/>
          <w:szCs w:val="22"/>
          <w:lang w:eastAsia="hi-IN" w:bidi="hi-IN"/>
        </w:rPr>
        <w:lastRenderedPageBreak/>
        <w:t>Przetwarzający</w:t>
      </w:r>
      <w:r w:rsidRPr="0082334E">
        <w:rPr>
          <w:rFonts w:ascii="Book Antiqua" w:eastAsia="Lucida Sans Unicode" w:hAnsi="Book Antiqua" w:cs="Open Sans"/>
          <w:kern w:val="1"/>
          <w:sz w:val="22"/>
          <w:szCs w:val="22"/>
        </w:rPr>
        <w:t xml:space="preserve"> </w:t>
      </w:r>
      <w:r w:rsidRPr="0082334E">
        <w:rPr>
          <w:rFonts w:ascii="Book Antiqua" w:eastAsia="Arial" w:hAnsi="Book Antiqua" w:cs="Open Sans"/>
          <w:bCs/>
          <w:kern w:val="1"/>
          <w:sz w:val="22"/>
          <w:szCs w:val="22"/>
          <w:lang w:eastAsia="hi-IN" w:bidi="hi-IN"/>
        </w:rPr>
        <w:t xml:space="preserve">zobowiązuje się zawiadamiać Administratora o istotnych czynnościach </w:t>
      </w:r>
      <w:r w:rsidRPr="0082334E">
        <w:rPr>
          <w:rFonts w:ascii="Book Antiqua" w:eastAsia="Arial" w:hAnsi="Book Antiqua" w:cs="Open Sans"/>
          <w:bCs/>
          <w:kern w:val="1"/>
          <w:sz w:val="22"/>
          <w:szCs w:val="22"/>
          <w:lang w:eastAsia="hi-IN" w:bidi="hi-IN"/>
        </w:rPr>
        <w:br/>
        <w:t>z własnym udziałem w sprawach dotyczących ochrony powierzonych Umową do przetwarzania danych osobowych prowadzonych w szczególności przed Urzędem Ochrony Danych Osobowych, urzędami państwowymi, policją lub przed sądem;</w:t>
      </w:r>
    </w:p>
    <w:p w14:paraId="1A5A3681" w14:textId="77777777" w:rsidR="007B333F" w:rsidRPr="0082334E" w:rsidRDefault="007B333F" w:rsidP="007B333F">
      <w:pPr>
        <w:numPr>
          <w:ilvl w:val="0"/>
          <w:numId w:val="24"/>
        </w:numPr>
        <w:spacing w:after="160" w:line="259" w:lineRule="auto"/>
        <w:jc w:val="both"/>
        <w:rPr>
          <w:rFonts w:ascii="Book Antiqua" w:eastAsiaTheme="minorHAnsi" w:hAnsi="Book Antiqua" w:cs="Open Sans"/>
          <w:sz w:val="22"/>
          <w:szCs w:val="22"/>
          <w:lang w:eastAsia="en-US"/>
        </w:rPr>
      </w:pPr>
      <w:r w:rsidRPr="0082334E">
        <w:rPr>
          <w:rFonts w:ascii="Book Antiqua" w:eastAsia="Arial" w:hAnsi="Book Antiqua" w:cs="Open Sans"/>
          <w:bCs/>
          <w:sz w:val="22"/>
          <w:szCs w:val="22"/>
          <w:lang w:eastAsia="hi-IN" w:bidi="hi-IN"/>
        </w:rPr>
        <w:t xml:space="preserve">Strony zobowiązują się do </w:t>
      </w:r>
      <w:proofErr w:type="gramStart"/>
      <w:r w:rsidRPr="0082334E">
        <w:rPr>
          <w:rFonts w:ascii="Book Antiqua" w:eastAsia="Arial" w:hAnsi="Book Antiqua" w:cs="Open Sans"/>
          <w:bCs/>
          <w:sz w:val="22"/>
          <w:szCs w:val="22"/>
          <w:lang w:eastAsia="hi-IN" w:bidi="hi-IN"/>
        </w:rPr>
        <w:t>wzajemnej współpracy</w:t>
      </w:r>
      <w:proofErr w:type="gramEnd"/>
      <w:r w:rsidRPr="0082334E">
        <w:rPr>
          <w:rFonts w:ascii="Book Antiqua" w:eastAsia="Arial" w:hAnsi="Book Antiqua" w:cs="Open Sans"/>
          <w:bCs/>
          <w:sz w:val="22"/>
          <w:szCs w:val="22"/>
          <w:lang w:eastAsia="hi-IN" w:bidi="hi-IN"/>
        </w:rPr>
        <w:t>, jak również współpracy z organem państwa lub organem instytucji międzynarodowej, w przypadku prowadzenia u którejkolwiek ze Stron kontroli lub innego postępowania dotyczącego przetwarzania danych osobowych w zakresie w jakim dotyczy ona przetwarzania w związku z Umową. Współdziałanie obejmuje w szczególności udostępnianie informacji, odpowiedzi na pytania i udzielanie wyjaśnień w formie i terminie umożliwiającym wykonanie żądań organów.</w:t>
      </w:r>
    </w:p>
    <w:p w14:paraId="11E9BA33" w14:textId="77777777" w:rsidR="007B333F" w:rsidRPr="0082334E" w:rsidRDefault="007B333F" w:rsidP="007B333F">
      <w:pPr>
        <w:spacing w:line="276" w:lineRule="auto"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</w:p>
    <w:p w14:paraId="4E98E701" w14:textId="77777777" w:rsidR="007B333F" w:rsidRDefault="007B333F" w:rsidP="007B333F">
      <w:pPr>
        <w:spacing w:line="276" w:lineRule="auto"/>
        <w:contextualSpacing/>
        <w:jc w:val="center"/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  <w:t>§7</w:t>
      </w:r>
    </w:p>
    <w:p w14:paraId="5AE2FF35" w14:textId="77777777" w:rsidR="007B333F" w:rsidRPr="0082334E" w:rsidRDefault="007B333F" w:rsidP="004E12B6">
      <w:pPr>
        <w:spacing w:line="276" w:lineRule="auto"/>
        <w:contextualSpacing/>
        <w:jc w:val="center"/>
        <w:rPr>
          <w:rFonts w:ascii="Book Antiqua" w:eastAsia="Calibri" w:hAnsi="Book Antiqua" w:cstheme="minorHAnsi"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  <w:t>Odpowiedzialność Podmiotu przetwarzającego</w:t>
      </w:r>
    </w:p>
    <w:p w14:paraId="51657908" w14:textId="77777777" w:rsidR="007B333F" w:rsidRPr="0082334E" w:rsidRDefault="007B333F" w:rsidP="007B333F">
      <w:pPr>
        <w:contextualSpacing/>
        <w:jc w:val="both"/>
        <w:rPr>
          <w:rFonts w:ascii="Book Antiqua" w:eastAsia="Calibri" w:hAnsi="Book Antiqua"/>
          <w:sz w:val="22"/>
          <w:szCs w:val="22"/>
        </w:rPr>
      </w:pPr>
      <w:r w:rsidRPr="0082334E">
        <w:rPr>
          <w:rFonts w:ascii="Book Antiqua" w:eastAsia="Calibri" w:hAnsi="Book Antiqua"/>
          <w:sz w:val="22"/>
          <w:szCs w:val="22"/>
        </w:rPr>
        <w:t xml:space="preserve">Podmiot przetwarzający jest odpowiedzialny za szkody powstałe u Administratora w wyniku niewykonania lub nienależytego wykonania Umowy, w szczególności w wyniku udostępnienia lub wykorzystania danych osobowych niezgodnie z przepisami o ochronie danych osobowych, rozporządzeniem RODO lub Umową. Przetwarzający odpowiada za szkody spowodowane swoim działaniem w związku z niedopełnieniem obowiązków, które RODO nakłada na niego bezpośrednio, w szczególności w sytuacji braku zapewnienia należytych środków ochrony bezpieczeństwa danych osobowych, dalszego powierzenia przetwarzania danych bez wymaganej zgody </w:t>
      </w:r>
      <w:proofErr w:type="gramStart"/>
      <w:r w:rsidRPr="0082334E">
        <w:rPr>
          <w:rFonts w:ascii="Book Antiqua" w:eastAsia="Calibri" w:hAnsi="Book Antiqua"/>
          <w:sz w:val="22"/>
          <w:szCs w:val="22"/>
        </w:rPr>
        <w:t>Administratora,</w:t>
      </w:r>
      <w:proofErr w:type="gramEnd"/>
      <w:r w:rsidRPr="0082334E">
        <w:rPr>
          <w:rFonts w:ascii="Book Antiqua" w:eastAsia="Calibri" w:hAnsi="Book Antiqua"/>
          <w:sz w:val="22"/>
          <w:szCs w:val="22"/>
        </w:rPr>
        <w:t xml:space="preserve"> lub gdy działał poza zgodnymi z prawem instrukcjami Administratora lub wbrew tym instrukcjom. Podmiot przetwarzający zobowiązuje się pokryć lub zwrócić Administratorowi wszelkie koszty, wartość poniesionej szkody, straty i wydatki, jak również ewentualne kary lub grzywny, poniesione przez Administratora danych w konsekwencji naruszenia powyższych obowiązków. Administrator zastrzega prawo do natychmiastowego rozwiązania umowy w przypadku wystąpienia odpowiedzialności odszkodowawczej, o której mowa powyżej.</w:t>
      </w:r>
    </w:p>
    <w:p w14:paraId="3CE10D82" w14:textId="77777777" w:rsidR="007B333F" w:rsidRPr="0082334E" w:rsidRDefault="007B333F" w:rsidP="007B333F">
      <w:pPr>
        <w:spacing w:line="276" w:lineRule="auto"/>
        <w:contextualSpacing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</w:p>
    <w:p w14:paraId="20D019C2" w14:textId="77777777" w:rsidR="007B333F" w:rsidRDefault="007B333F" w:rsidP="007B333F">
      <w:pPr>
        <w:spacing w:before="120" w:after="120" w:line="276" w:lineRule="auto"/>
        <w:jc w:val="center"/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  <w:t>§8</w:t>
      </w:r>
    </w:p>
    <w:p w14:paraId="6A78DFAC" w14:textId="77777777" w:rsidR="007B333F" w:rsidRPr="0082334E" w:rsidRDefault="007B333F" w:rsidP="004E12B6">
      <w:pPr>
        <w:spacing w:before="120" w:after="120" w:line="276" w:lineRule="auto"/>
        <w:jc w:val="center"/>
        <w:rPr>
          <w:rFonts w:ascii="Book Antiqua" w:eastAsia="Calibri" w:hAnsi="Book Antiqua" w:cstheme="minorHAnsi"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  <w:t>Czas obowiązywania umowy</w:t>
      </w:r>
    </w:p>
    <w:p w14:paraId="3A29AC2A" w14:textId="77777777" w:rsidR="007B333F" w:rsidRPr="004E12B6" w:rsidRDefault="007B333F" w:rsidP="004E12B6">
      <w:pPr>
        <w:spacing w:line="276" w:lineRule="auto"/>
        <w:contextualSpacing/>
        <w:jc w:val="both"/>
        <w:rPr>
          <w:rFonts w:ascii="Book Antiqua" w:hAnsi="Book Antiqua" w:cstheme="minorHAnsi"/>
        </w:rPr>
      </w:pPr>
      <w:r w:rsidRPr="004E12B6">
        <w:rPr>
          <w:rFonts w:ascii="Book Antiqua" w:hAnsi="Book Antiqua" w:cstheme="minorHAnsi"/>
        </w:rPr>
        <w:t>Niniejsza umowa obowiązuje na czas zawarcia umowy głównej.</w:t>
      </w:r>
    </w:p>
    <w:p w14:paraId="6BBEA990" w14:textId="77777777" w:rsidR="007B333F" w:rsidRPr="0082334E" w:rsidRDefault="007B333F" w:rsidP="007B333F">
      <w:pPr>
        <w:spacing w:line="276" w:lineRule="auto"/>
        <w:contextualSpacing/>
        <w:jc w:val="both"/>
        <w:rPr>
          <w:rFonts w:ascii="Book Antiqua" w:eastAsia="Calibri" w:hAnsi="Book Antiqua" w:cstheme="minorHAnsi"/>
          <w:sz w:val="22"/>
          <w:szCs w:val="22"/>
        </w:rPr>
      </w:pPr>
    </w:p>
    <w:p w14:paraId="0C7BDF25" w14:textId="77777777" w:rsidR="007B333F" w:rsidRDefault="007B333F" w:rsidP="007B333F">
      <w:pPr>
        <w:spacing w:before="120" w:after="120" w:line="276" w:lineRule="auto"/>
        <w:jc w:val="center"/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  <w:t>§9</w:t>
      </w:r>
    </w:p>
    <w:p w14:paraId="072C3C3A" w14:textId="77777777" w:rsidR="007B333F" w:rsidRPr="0082334E" w:rsidRDefault="007B333F" w:rsidP="004E12B6">
      <w:pPr>
        <w:spacing w:before="120" w:after="120" w:line="276" w:lineRule="auto"/>
        <w:jc w:val="center"/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  <w:t>Rozwiązanie umowy</w:t>
      </w:r>
    </w:p>
    <w:p w14:paraId="470F2FDF" w14:textId="77777777" w:rsidR="007B333F" w:rsidRPr="0082334E" w:rsidRDefault="007B333F" w:rsidP="007B333F">
      <w:pPr>
        <w:numPr>
          <w:ilvl w:val="0"/>
          <w:numId w:val="4"/>
        </w:numPr>
        <w:spacing w:line="276" w:lineRule="auto"/>
        <w:contextualSpacing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sz w:val="22"/>
          <w:szCs w:val="22"/>
          <w:lang w:eastAsia="en-US"/>
        </w:rPr>
        <w:t xml:space="preserve">Administrator danych może rozwiązać niniejszą umowę ze skutkiem </w:t>
      </w:r>
      <w:proofErr w:type="gramStart"/>
      <w:r w:rsidRPr="0082334E">
        <w:rPr>
          <w:rFonts w:ascii="Book Antiqua" w:eastAsia="Calibri" w:hAnsi="Book Antiqua" w:cstheme="minorHAnsi"/>
          <w:sz w:val="22"/>
          <w:szCs w:val="22"/>
          <w:lang w:eastAsia="en-US"/>
        </w:rPr>
        <w:t>natychmiastowym</w:t>
      </w:r>
      <w:proofErr w:type="gramEnd"/>
      <w:r w:rsidRPr="0082334E">
        <w:rPr>
          <w:rFonts w:ascii="Book Antiqua" w:eastAsia="Calibri" w:hAnsi="Book Antiqua" w:cstheme="minorHAnsi"/>
          <w:sz w:val="22"/>
          <w:szCs w:val="22"/>
          <w:lang w:eastAsia="en-US"/>
        </w:rPr>
        <w:t xml:space="preserve"> gdy Podmiot przetwarzający:</w:t>
      </w:r>
    </w:p>
    <w:p w14:paraId="2CAC5DB2" w14:textId="77777777" w:rsidR="007B333F" w:rsidRPr="0082334E" w:rsidRDefault="007B333F" w:rsidP="007B333F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Book Antiqua" w:hAnsi="Book Antiqua" w:cstheme="minorHAnsi"/>
        </w:rPr>
      </w:pPr>
      <w:r w:rsidRPr="0082334E">
        <w:rPr>
          <w:rFonts w:ascii="Book Antiqua" w:hAnsi="Book Antiqua" w:cstheme="minorHAnsi"/>
        </w:rPr>
        <w:t>pomimo zobowiązania go do usunięcia uchybień stwierdzonych podczas kontroli nie usunie ich w uzgodnionym terminie, mimo wcześniejszego pisemnego (pod rygorem nieważności) wezwania do usunięcia naruszeń, w którym to wezwaniu zostaną wskazane konkretne uchybienia wraz z odpowiednimi przepisami prawa lub Umowy, a także zostanie wyznaczony dodatkowy, odpowiedni termin na usuniecie uchybień, który nie będzie krótszy niż 7 dni;</w:t>
      </w:r>
    </w:p>
    <w:p w14:paraId="6B934DC7" w14:textId="77777777" w:rsidR="007B333F" w:rsidRPr="0082334E" w:rsidRDefault="007B333F" w:rsidP="007B333F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Book Antiqua" w:hAnsi="Book Antiqua" w:cstheme="minorHAnsi"/>
        </w:rPr>
      </w:pPr>
      <w:r w:rsidRPr="0082334E">
        <w:rPr>
          <w:rFonts w:ascii="Book Antiqua" w:hAnsi="Book Antiqua" w:cstheme="minorHAnsi"/>
        </w:rPr>
        <w:lastRenderedPageBreak/>
        <w:t>przetwarza dane osobowe w sposób niezgodny z umową i RODO, mimo wcześniejszego pisemnego (pod rygorem nieważności) wezwania do usunięcia naruszeń, w którym to wezwaniu zostaną wskazane konkretne uchybienia wraz z odpowiednimi przepisami prawa lub Umowy, a także zostanie wyznaczony dodatkowy, odpowiedni termin na usuniecie uchybień, który nie będzie krótszy niż 7 dni;</w:t>
      </w:r>
    </w:p>
    <w:p w14:paraId="0D1BBC83" w14:textId="77777777" w:rsidR="007B333F" w:rsidRPr="0082334E" w:rsidRDefault="007B333F" w:rsidP="007B333F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Book Antiqua" w:hAnsi="Book Antiqua" w:cstheme="minorHAnsi"/>
        </w:rPr>
      </w:pPr>
      <w:r w:rsidRPr="0082334E">
        <w:rPr>
          <w:rFonts w:ascii="Book Antiqua" w:hAnsi="Book Antiqua" w:cstheme="minorHAnsi"/>
        </w:rPr>
        <w:t>powierzył przetwarzanie danych osobowych innemu podmiotowi bez zgody Administratora danych.</w:t>
      </w:r>
    </w:p>
    <w:p w14:paraId="7C1BB2BF" w14:textId="77777777" w:rsidR="007B333F" w:rsidRPr="0082334E" w:rsidRDefault="007B333F" w:rsidP="007B333F">
      <w:pPr>
        <w:spacing w:line="276" w:lineRule="auto"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</w:p>
    <w:p w14:paraId="4DA53C54" w14:textId="77777777" w:rsidR="007B333F" w:rsidRDefault="007B333F" w:rsidP="007B333F">
      <w:pPr>
        <w:spacing w:before="120" w:after="120" w:line="276" w:lineRule="auto"/>
        <w:jc w:val="center"/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  <w:t>§10</w:t>
      </w:r>
    </w:p>
    <w:p w14:paraId="57082E6B" w14:textId="77777777" w:rsidR="007B333F" w:rsidRPr="0082334E" w:rsidRDefault="007B333F" w:rsidP="004E12B6">
      <w:pPr>
        <w:spacing w:before="120" w:after="120" w:line="276" w:lineRule="auto"/>
        <w:jc w:val="center"/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  <w:t>Postanowienia końcowe</w:t>
      </w:r>
    </w:p>
    <w:p w14:paraId="6FE998C8" w14:textId="77777777" w:rsidR="007B333F" w:rsidRPr="0082334E" w:rsidRDefault="007B333F" w:rsidP="007B333F">
      <w:pPr>
        <w:numPr>
          <w:ilvl w:val="0"/>
          <w:numId w:val="15"/>
        </w:numPr>
        <w:spacing w:after="160" w:line="276" w:lineRule="auto"/>
        <w:contextualSpacing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sz w:val="22"/>
          <w:szCs w:val="22"/>
          <w:lang w:eastAsia="en-US"/>
        </w:rPr>
        <w:t>Umowa została sporządzona w dwóch jednobrzmiących egzemplarzach dla każdej ze stron.</w:t>
      </w:r>
    </w:p>
    <w:p w14:paraId="6F972FA8" w14:textId="77777777" w:rsidR="007B333F" w:rsidRPr="0082334E" w:rsidRDefault="007B333F" w:rsidP="007B333F">
      <w:pPr>
        <w:numPr>
          <w:ilvl w:val="0"/>
          <w:numId w:val="15"/>
        </w:numPr>
        <w:spacing w:after="160" w:line="276" w:lineRule="auto"/>
        <w:contextualSpacing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sz w:val="22"/>
          <w:szCs w:val="22"/>
          <w:lang w:eastAsia="en-US"/>
        </w:rPr>
        <w:t>W sprawach nieuregulowanych zastosowanie będą miały przepisy Kodeksu cywilnego oraz Rozporządzenia.</w:t>
      </w:r>
    </w:p>
    <w:p w14:paraId="160C3BBE" w14:textId="77777777" w:rsidR="007B333F" w:rsidRPr="0082334E" w:rsidRDefault="007B333F" w:rsidP="007B333F">
      <w:pPr>
        <w:numPr>
          <w:ilvl w:val="0"/>
          <w:numId w:val="15"/>
        </w:numPr>
        <w:spacing w:after="160" w:line="276" w:lineRule="auto"/>
        <w:contextualSpacing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sz w:val="22"/>
          <w:szCs w:val="22"/>
          <w:lang w:eastAsia="en-US"/>
        </w:rPr>
        <w:t>Sądem właściwym dla rozpatrzenia sporów wynikających z niniejszej umowy będzie sąd właściwy Administratora danych.</w:t>
      </w:r>
    </w:p>
    <w:p w14:paraId="6E5C974D" w14:textId="77777777" w:rsidR="007B333F" w:rsidRPr="0082334E" w:rsidRDefault="007B333F" w:rsidP="007B333F">
      <w:pPr>
        <w:numPr>
          <w:ilvl w:val="0"/>
          <w:numId w:val="15"/>
        </w:numPr>
        <w:spacing w:after="160" w:line="276" w:lineRule="auto"/>
        <w:contextualSpacing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sz w:val="22"/>
          <w:szCs w:val="22"/>
          <w:lang w:eastAsia="en-US"/>
        </w:rPr>
        <w:t>Zmiany niniejszej umowy wymagają zachowania formy pisemnej.</w:t>
      </w:r>
    </w:p>
    <w:p w14:paraId="71255669" w14:textId="77777777" w:rsidR="007B333F" w:rsidRPr="0082334E" w:rsidRDefault="007B333F" w:rsidP="007B333F">
      <w:pPr>
        <w:spacing w:line="276" w:lineRule="auto"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</w:p>
    <w:p w14:paraId="4070FA7F" w14:textId="77777777" w:rsidR="007B333F" w:rsidRPr="0082334E" w:rsidRDefault="007B333F" w:rsidP="007B333F">
      <w:pPr>
        <w:spacing w:line="276" w:lineRule="auto"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</w:p>
    <w:p w14:paraId="4946B9D2" w14:textId="77777777" w:rsidR="007B333F" w:rsidRPr="0082334E" w:rsidRDefault="007B333F" w:rsidP="007B333F">
      <w:pPr>
        <w:spacing w:line="276" w:lineRule="auto"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</w:p>
    <w:p w14:paraId="39538568" w14:textId="77777777" w:rsidR="007B333F" w:rsidRPr="0082334E" w:rsidRDefault="007B333F" w:rsidP="007B333F">
      <w:pPr>
        <w:spacing w:line="276" w:lineRule="auto"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</w:p>
    <w:p w14:paraId="5431B1A2" w14:textId="77777777" w:rsidR="007B333F" w:rsidRPr="0082334E" w:rsidRDefault="007B333F" w:rsidP="007B333F">
      <w:pPr>
        <w:spacing w:line="276" w:lineRule="auto"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</w:p>
    <w:p w14:paraId="11787F4D" w14:textId="77777777" w:rsidR="007B333F" w:rsidRPr="0082334E" w:rsidRDefault="007B333F" w:rsidP="007B333F">
      <w:pPr>
        <w:spacing w:line="276" w:lineRule="auto"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</w:p>
    <w:p w14:paraId="56B87294" w14:textId="77777777" w:rsidR="007B333F" w:rsidRPr="0082334E" w:rsidRDefault="007B333F" w:rsidP="007B333F">
      <w:pPr>
        <w:spacing w:line="276" w:lineRule="auto"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sz w:val="22"/>
          <w:szCs w:val="22"/>
          <w:lang w:eastAsia="en-US"/>
        </w:rPr>
        <w:t>_______________________                                                           ________________________</w:t>
      </w:r>
    </w:p>
    <w:p w14:paraId="7D108E26" w14:textId="77777777" w:rsidR="007B333F" w:rsidRPr="0082334E" w:rsidRDefault="007B333F" w:rsidP="007B333F">
      <w:pPr>
        <w:spacing w:line="276" w:lineRule="auto"/>
        <w:jc w:val="both"/>
        <w:rPr>
          <w:rFonts w:ascii="Book Antiqua" w:eastAsia="Calibri" w:hAnsi="Book Antiqua" w:cstheme="minorHAnsi"/>
          <w:sz w:val="22"/>
          <w:szCs w:val="22"/>
          <w:lang w:eastAsia="en-US"/>
        </w:rPr>
      </w:pPr>
      <w:r w:rsidRPr="0082334E">
        <w:rPr>
          <w:rFonts w:ascii="Book Antiqua" w:eastAsia="Calibri" w:hAnsi="Book Antiqua" w:cstheme="minorHAnsi"/>
          <w:sz w:val="22"/>
          <w:szCs w:val="22"/>
          <w:lang w:eastAsia="en-US"/>
        </w:rPr>
        <w:t xml:space="preserve">      Administrator danych </w:t>
      </w:r>
      <w:r w:rsidRPr="0082334E">
        <w:rPr>
          <w:rFonts w:ascii="Book Antiqua" w:eastAsia="Calibri" w:hAnsi="Book Antiqua" w:cstheme="minorHAnsi"/>
          <w:sz w:val="22"/>
          <w:szCs w:val="22"/>
          <w:lang w:eastAsia="en-US"/>
        </w:rPr>
        <w:tab/>
      </w:r>
      <w:r w:rsidRPr="0082334E">
        <w:rPr>
          <w:rFonts w:ascii="Book Antiqua" w:eastAsia="Calibri" w:hAnsi="Book Antiqua" w:cstheme="minorHAnsi"/>
          <w:sz w:val="22"/>
          <w:szCs w:val="22"/>
          <w:lang w:eastAsia="en-US"/>
        </w:rPr>
        <w:tab/>
      </w:r>
      <w:r w:rsidRPr="0082334E">
        <w:rPr>
          <w:rFonts w:ascii="Book Antiqua" w:eastAsia="Calibri" w:hAnsi="Book Antiqua" w:cstheme="minorHAnsi"/>
          <w:sz w:val="22"/>
          <w:szCs w:val="22"/>
          <w:lang w:eastAsia="en-US"/>
        </w:rPr>
        <w:tab/>
      </w:r>
      <w:r w:rsidRPr="0082334E">
        <w:rPr>
          <w:rFonts w:ascii="Book Antiqua" w:eastAsia="Calibri" w:hAnsi="Book Antiqua" w:cstheme="minorHAnsi"/>
          <w:sz w:val="22"/>
          <w:szCs w:val="22"/>
          <w:lang w:eastAsia="en-US"/>
        </w:rPr>
        <w:tab/>
        <w:t xml:space="preserve">               Podmiot przetwarzający</w:t>
      </w:r>
    </w:p>
    <w:p w14:paraId="3780B97E" w14:textId="77777777" w:rsidR="00426EAB" w:rsidRPr="0082334E" w:rsidRDefault="00426EAB" w:rsidP="0082334E">
      <w:pPr>
        <w:spacing w:before="120" w:after="120" w:line="276" w:lineRule="auto"/>
        <w:jc w:val="both"/>
        <w:rPr>
          <w:rFonts w:ascii="Book Antiqua" w:eastAsia="Calibri" w:hAnsi="Book Antiqua" w:cstheme="minorHAnsi"/>
          <w:b/>
          <w:bCs/>
          <w:sz w:val="22"/>
          <w:szCs w:val="22"/>
          <w:lang w:eastAsia="en-US"/>
        </w:rPr>
      </w:pPr>
    </w:p>
    <w:p w14:paraId="6058F1CF" w14:textId="77777777" w:rsidR="002C4891" w:rsidRPr="0082334E" w:rsidRDefault="002C4891" w:rsidP="0082334E">
      <w:pPr>
        <w:jc w:val="both"/>
        <w:rPr>
          <w:rFonts w:ascii="Book Antiqua" w:hAnsi="Book Antiqua"/>
          <w:sz w:val="22"/>
          <w:szCs w:val="22"/>
        </w:rPr>
      </w:pPr>
    </w:p>
    <w:sectPr w:rsidR="002C4891" w:rsidRPr="0082334E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A3A39" w14:textId="77777777" w:rsidR="007E630C" w:rsidRDefault="007E630C" w:rsidP="00426EAB">
      <w:r>
        <w:separator/>
      </w:r>
    </w:p>
  </w:endnote>
  <w:endnote w:type="continuationSeparator" w:id="0">
    <w:p w14:paraId="1D716F81" w14:textId="77777777" w:rsidR="007E630C" w:rsidRDefault="007E630C" w:rsidP="00426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98F60" w14:textId="58FE97B8" w:rsidR="001821EE" w:rsidRDefault="001821EE" w:rsidP="001821EE">
    <w:pPr>
      <w:pStyle w:val="Footer"/>
      <w:jc w:val="center"/>
    </w:pPr>
    <w:r>
      <w:t>Autor: Marek Rolewicz – Inspektor ochrony danych GUMED</w:t>
    </w:r>
  </w:p>
  <w:p w14:paraId="68683614" w14:textId="77777777" w:rsidR="0082334E" w:rsidRDefault="008233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10821" w14:textId="77777777" w:rsidR="007E630C" w:rsidRDefault="007E630C" w:rsidP="00426EAB">
      <w:r>
        <w:separator/>
      </w:r>
    </w:p>
  </w:footnote>
  <w:footnote w:type="continuationSeparator" w:id="0">
    <w:p w14:paraId="50441F2F" w14:textId="77777777" w:rsidR="007E630C" w:rsidRDefault="007E630C" w:rsidP="00426EAB">
      <w:r>
        <w:continuationSeparator/>
      </w:r>
    </w:p>
  </w:footnote>
  <w:footnote w:id="1">
    <w:p w14:paraId="7F2A47B4" w14:textId="77777777" w:rsidR="007B333F" w:rsidRDefault="007B333F" w:rsidP="007B333F">
      <w:pPr>
        <w:pStyle w:val="FootnoteText"/>
      </w:pPr>
      <w:r>
        <w:rPr>
          <w:rStyle w:val="FootnoteReference"/>
        </w:rPr>
        <w:footnoteRef/>
      </w:r>
      <w:r>
        <w:t xml:space="preserve"> Wpisać kategorie osób i zakres danych osobowych</w:t>
      </w:r>
    </w:p>
  </w:footnote>
  <w:footnote w:id="2">
    <w:p w14:paraId="140DC6FE" w14:textId="77777777" w:rsidR="007B333F" w:rsidRPr="00165D1C" w:rsidRDefault="007B333F" w:rsidP="007B333F">
      <w:pPr>
        <w:pStyle w:val="FootnoteText"/>
        <w:rPr>
          <w:rFonts w:ascii="Book Antiqua" w:hAnsi="Book Antiqua"/>
          <w:sz w:val="18"/>
          <w:szCs w:val="18"/>
        </w:rPr>
      </w:pPr>
      <w:r w:rsidRPr="00165D1C">
        <w:rPr>
          <w:rStyle w:val="FootnoteReference"/>
          <w:rFonts w:ascii="Book Antiqua" w:hAnsi="Book Antiqua"/>
          <w:sz w:val="18"/>
          <w:szCs w:val="18"/>
        </w:rPr>
        <w:footnoteRef/>
      </w:r>
      <w:r w:rsidRPr="00165D1C">
        <w:rPr>
          <w:rFonts w:ascii="Book Antiqua" w:hAnsi="Book Antiqua"/>
          <w:sz w:val="18"/>
          <w:szCs w:val="18"/>
        </w:rPr>
        <w:t xml:space="preserve"> Przetwarza</w:t>
      </w:r>
      <w:r>
        <w:rPr>
          <w:rFonts w:ascii="Book Antiqua" w:hAnsi="Book Antiqua"/>
          <w:sz w:val="18"/>
          <w:szCs w:val="18"/>
        </w:rPr>
        <w:t>nie d</w:t>
      </w:r>
      <w:r w:rsidRPr="00165D1C">
        <w:rPr>
          <w:rFonts w:ascii="Book Antiqua" w:hAnsi="Book Antiqua"/>
          <w:sz w:val="18"/>
          <w:szCs w:val="18"/>
        </w:rPr>
        <w:t>anych w chmurze, rozumiane jako sieć zewnętrznych serwerów (dot. także tworzenia kopii zapasowych danych powierzonych przez Administratora)</w:t>
      </w:r>
    </w:p>
  </w:footnote>
  <w:footnote w:id="3">
    <w:p w14:paraId="6F97C8D3" w14:textId="77777777" w:rsidR="007B333F" w:rsidRPr="005A4807" w:rsidRDefault="007B333F" w:rsidP="007B333F">
      <w:pPr>
        <w:pStyle w:val="FootnoteText"/>
        <w:rPr>
          <w:rFonts w:ascii="Book Antiqua" w:hAnsi="Book Antiqua"/>
          <w:sz w:val="18"/>
          <w:szCs w:val="18"/>
        </w:rPr>
      </w:pPr>
      <w:r w:rsidRPr="005A4807">
        <w:rPr>
          <w:rStyle w:val="FootnoteReference"/>
          <w:rFonts w:ascii="Book Antiqua" w:hAnsi="Book Antiqua"/>
          <w:sz w:val="18"/>
          <w:szCs w:val="18"/>
        </w:rPr>
        <w:footnoteRef/>
      </w:r>
      <w:r w:rsidRPr="005A4807">
        <w:rPr>
          <w:rFonts w:ascii="Book Antiqua" w:hAnsi="Book Antiqua"/>
          <w:sz w:val="18"/>
          <w:szCs w:val="18"/>
        </w:rPr>
        <w:t xml:space="preserve"> Należy wpisać właściciela umowy /procesu odpowiedzialnego za obsługę procedury dotyczącej sygnalistów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A7E"/>
    <w:multiLevelType w:val="multilevel"/>
    <w:tmpl w:val="47366D38"/>
    <w:lvl w:ilvl="0">
      <w:start w:val="1"/>
      <w:numFmt w:val="decimal"/>
      <w:lvlText w:val="%1."/>
      <w:lvlJc w:val="left"/>
      <w:pPr>
        <w:ind w:left="312" w:hanging="360"/>
      </w:pPr>
      <w:rPr>
        <w:rFonts w:ascii="Book Antiqua" w:hAnsi="Book Antiqua" w:cs="Open Sans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1752" w:hanging="180"/>
      </w:pPr>
    </w:lvl>
    <w:lvl w:ilvl="3">
      <w:start w:val="1"/>
      <w:numFmt w:val="decimal"/>
      <w:lvlText w:val="%4."/>
      <w:lvlJc w:val="left"/>
      <w:pPr>
        <w:ind w:left="2472" w:hanging="360"/>
      </w:pPr>
    </w:lvl>
    <w:lvl w:ilvl="4">
      <w:start w:val="1"/>
      <w:numFmt w:val="lowerLetter"/>
      <w:lvlText w:val="%5."/>
      <w:lvlJc w:val="left"/>
      <w:pPr>
        <w:ind w:left="3192" w:hanging="360"/>
      </w:pPr>
    </w:lvl>
    <w:lvl w:ilvl="5">
      <w:start w:val="1"/>
      <w:numFmt w:val="lowerRoman"/>
      <w:lvlText w:val="%6."/>
      <w:lvlJc w:val="right"/>
      <w:pPr>
        <w:ind w:left="3912" w:hanging="180"/>
      </w:pPr>
    </w:lvl>
    <w:lvl w:ilvl="6">
      <w:start w:val="1"/>
      <w:numFmt w:val="decimal"/>
      <w:lvlText w:val="%7."/>
      <w:lvlJc w:val="left"/>
      <w:pPr>
        <w:ind w:left="4632" w:hanging="360"/>
      </w:pPr>
    </w:lvl>
    <w:lvl w:ilvl="7">
      <w:start w:val="1"/>
      <w:numFmt w:val="lowerLetter"/>
      <w:lvlText w:val="%8."/>
      <w:lvlJc w:val="left"/>
      <w:pPr>
        <w:ind w:left="5352" w:hanging="360"/>
      </w:pPr>
    </w:lvl>
    <w:lvl w:ilvl="8">
      <w:start w:val="1"/>
      <w:numFmt w:val="lowerRoman"/>
      <w:lvlText w:val="%9."/>
      <w:lvlJc w:val="right"/>
      <w:pPr>
        <w:ind w:left="6072" w:hanging="180"/>
      </w:pPr>
    </w:lvl>
  </w:abstractNum>
  <w:abstractNum w:abstractNumId="1" w15:restartNumberingAfterBreak="0">
    <w:nsid w:val="063E1828"/>
    <w:multiLevelType w:val="hybridMultilevel"/>
    <w:tmpl w:val="1D268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34480"/>
    <w:multiLevelType w:val="hybridMultilevel"/>
    <w:tmpl w:val="091A85C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572075"/>
    <w:multiLevelType w:val="hybridMultilevel"/>
    <w:tmpl w:val="10F6E9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817A5"/>
    <w:multiLevelType w:val="hybridMultilevel"/>
    <w:tmpl w:val="F4307444"/>
    <w:lvl w:ilvl="0" w:tplc="C48832D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E535B"/>
    <w:multiLevelType w:val="hybridMultilevel"/>
    <w:tmpl w:val="0F2A016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A794B8D"/>
    <w:multiLevelType w:val="hybridMultilevel"/>
    <w:tmpl w:val="30BADF9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C297882"/>
    <w:multiLevelType w:val="hybridMultilevel"/>
    <w:tmpl w:val="F4307444"/>
    <w:lvl w:ilvl="0" w:tplc="C48832D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53ABA"/>
    <w:multiLevelType w:val="hybridMultilevel"/>
    <w:tmpl w:val="14E4BDD6"/>
    <w:lvl w:ilvl="0" w:tplc="4A24D3F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F5C85"/>
    <w:multiLevelType w:val="hybridMultilevel"/>
    <w:tmpl w:val="091A85C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18E77FD"/>
    <w:multiLevelType w:val="hybridMultilevel"/>
    <w:tmpl w:val="091A85C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8BF6721"/>
    <w:multiLevelType w:val="hybridMultilevel"/>
    <w:tmpl w:val="FD3210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F52657"/>
    <w:multiLevelType w:val="multilevel"/>
    <w:tmpl w:val="4DE47B6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443EA"/>
    <w:multiLevelType w:val="hybridMultilevel"/>
    <w:tmpl w:val="2D3CD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563A83"/>
    <w:multiLevelType w:val="hybridMultilevel"/>
    <w:tmpl w:val="091A85C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46A76BD"/>
    <w:multiLevelType w:val="hybridMultilevel"/>
    <w:tmpl w:val="1422C8F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413434"/>
    <w:multiLevelType w:val="hybridMultilevel"/>
    <w:tmpl w:val="D69A5320"/>
    <w:lvl w:ilvl="0" w:tplc="25E8AA1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5A153F"/>
    <w:multiLevelType w:val="hybridMultilevel"/>
    <w:tmpl w:val="091A85C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9592E95"/>
    <w:multiLevelType w:val="hybridMultilevel"/>
    <w:tmpl w:val="820223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24EF2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2503B"/>
    <w:multiLevelType w:val="multilevel"/>
    <w:tmpl w:val="FF1212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 Antiqua" w:hAnsi="Book Antiqua" w:cs="Open Sans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5">
      <w:start w:val="1"/>
      <w:numFmt w:val="lowerLetter"/>
      <w:lvlText w:val="%6)"/>
      <w:lvlJc w:val="left"/>
      <w:pPr>
        <w:ind w:left="414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0EB7FC7"/>
    <w:multiLevelType w:val="hybridMultilevel"/>
    <w:tmpl w:val="A6F44D5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054BB8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43235"/>
    <w:multiLevelType w:val="hybridMultilevel"/>
    <w:tmpl w:val="17186662"/>
    <w:lvl w:ilvl="0" w:tplc="235869D0">
      <w:start w:val="1"/>
      <w:numFmt w:val="lowerLetter"/>
      <w:lvlText w:val="%1)"/>
      <w:lvlJc w:val="left"/>
      <w:pPr>
        <w:ind w:left="1428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F627542"/>
    <w:multiLevelType w:val="hybridMultilevel"/>
    <w:tmpl w:val="17186662"/>
    <w:lvl w:ilvl="0" w:tplc="235869D0">
      <w:start w:val="1"/>
      <w:numFmt w:val="lowerLetter"/>
      <w:lvlText w:val="%1)"/>
      <w:lvlJc w:val="left"/>
      <w:pPr>
        <w:ind w:left="1428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8596A"/>
    <w:multiLevelType w:val="hybridMultilevel"/>
    <w:tmpl w:val="AF888FC4"/>
    <w:lvl w:ilvl="0" w:tplc="3746CD1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4314E4A"/>
    <w:multiLevelType w:val="hybridMultilevel"/>
    <w:tmpl w:val="88E4F956"/>
    <w:lvl w:ilvl="0" w:tplc="888AA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795F03"/>
    <w:multiLevelType w:val="hybridMultilevel"/>
    <w:tmpl w:val="D69A5320"/>
    <w:lvl w:ilvl="0" w:tplc="25E8AA1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168043">
    <w:abstractNumId w:val="8"/>
  </w:num>
  <w:num w:numId="2" w16cid:durableId="342827669">
    <w:abstractNumId w:val="17"/>
  </w:num>
  <w:num w:numId="3" w16cid:durableId="124929968">
    <w:abstractNumId w:val="30"/>
  </w:num>
  <w:num w:numId="4" w16cid:durableId="423112806">
    <w:abstractNumId w:val="26"/>
  </w:num>
  <w:num w:numId="5" w16cid:durableId="1170288963">
    <w:abstractNumId w:val="6"/>
  </w:num>
  <w:num w:numId="6" w16cid:durableId="498037667">
    <w:abstractNumId w:val="1"/>
  </w:num>
  <w:num w:numId="7" w16cid:durableId="1683819678">
    <w:abstractNumId w:val="19"/>
  </w:num>
  <w:num w:numId="8" w16cid:durableId="1416971598">
    <w:abstractNumId w:val="14"/>
  </w:num>
  <w:num w:numId="9" w16cid:durableId="1034577759">
    <w:abstractNumId w:val="23"/>
  </w:num>
  <w:num w:numId="10" w16cid:durableId="812060757">
    <w:abstractNumId w:val="7"/>
  </w:num>
  <w:num w:numId="11" w16cid:durableId="665330545">
    <w:abstractNumId w:val="24"/>
  </w:num>
  <w:num w:numId="12" w16cid:durableId="213390320">
    <w:abstractNumId w:val="29"/>
  </w:num>
  <w:num w:numId="13" w16cid:durableId="94600070">
    <w:abstractNumId w:val="28"/>
  </w:num>
  <w:num w:numId="14" w16cid:durableId="572081462">
    <w:abstractNumId w:val="25"/>
  </w:num>
  <w:num w:numId="15" w16cid:durableId="516309652">
    <w:abstractNumId w:val="20"/>
  </w:num>
  <w:num w:numId="16" w16cid:durableId="1041787355">
    <w:abstractNumId w:val="16"/>
  </w:num>
  <w:num w:numId="17" w16cid:durableId="1148134779">
    <w:abstractNumId w:val="18"/>
  </w:num>
  <w:num w:numId="18" w16cid:durableId="1942256387">
    <w:abstractNumId w:val="10"/>
  </w:num>
  <w:num w:numId="19" w16cid:durableId="1715158859">
    <w:abstractNumId w:val="2"/>
  </w:num>
  <w:num w:numId="20" w16cid:durableId="1818497613">
    <w:abstractNumId w:val="9"/>
  </w:num>
  <w:num w:numId="21" w16cid:durableId="260384506">
    <w:abstractNumId w:val="4"/>
  </w:num>
  <w:num w:numId="22" w16cid:durableId="23680272">
    <w:abstractNumId w:val="21"/>
  </w:num>
  <w:num w:numId="23" w16cid:durableId="242494123">
    <w:abstractNumId w:val="12"/>
  </w:num>
  <w:num w:numId="24" w16cid:durableId="527715035">
    <w:abstractNumId w:val="0"/>
  </w:num>
  <w:num w:numId="25" w16cid:durableId="2135781851">
    <w:abstractNumId w:val="27"/>
  </w:num>
  <w:num w:numId="26" w16cid:durableId="1676960348">
    <w:abstractNumId w:val="5"/>
  </w:num>
  <w:num w:numId="27" w16cid:durableId="799691627">
    <w:abstractNumId w:val="3"/>
  </w:num>
  <w:num w:numId="28" w16cid:durableId="679355437">
    <w:abstractNumId w:val="11"/>
  </w:num>
  <w:num w:numId="29" w16cid:durableId="553396713">
    <w:abstractNumId w:val="13"/>
  </w:num>
  <w:num w:numId="30" w16cid:durableId="985471145">
    <w:abstractNumId w:val="15"/>
  </w:num>
  <w:num w:numId="31" w16cid:durableId="126650129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EAB"/>
    <w:rsid w:val="000D5186"/>
    <w:rsid w:val="000E51E1"/>
    <w:rsid w:val="00104AA6"/>
    <w:rsid w:val="001821EE"/>
    <w:rsid w:val="001E63BA"/>
    <w:rsid w:val="002B1A5A"/>
    <w:rsid w:val="002C4891"/>
    <w:rsid w:val="003B6FDF"/>
    <w:rsid w:val="00402855"/>
    <w:rsid w:val="00426EAB"/>
    <w:rsid w:val="0044542D"/>
    <w:rsid w:val="00474E31"/>
    <w:rsid w:val="00486801"/>
    <w:rsid w:val="004E12B6"/>
    <w:rsid w:val="0050399B"/>
    <w:rsid w:val="00574AC5"/>
    <w:rsid w:val="00593FFD"/>
    <w:rsid w:val="005E2E8A"/>
    <w:rsid w:val="006033B8"/>
    <w:rsid w:val="00611AAB"/>
    <w:rsid w:val="006E141F"/>
    <w:rsid w:val="006E3FB9"/>
    <w:rsid w:val="007B333F"/>
    <w:rsid w:val="007E630C"/>
    <w:rsid w:val="007F4B9D"/>
    <w:rsid w:val="0082334E"/>
    <w:rsid w:val="008F1D52"/>
    <w:rsid w:val="009315B0"/>
    <w:rsid w:val="0095490A"/>
    <w:rsid w:val="00986A90"/>
    <w:rsid w:val="00A84485"/>
    <w:rsid w:val="00AF53C3"/>
    <w:rsid w:val="00BC3DB7"/>
    <w:rsid w:val="00C3163B"/>
    <w:rsid w:val="00C361C3"/>
    <w:rsid w:val="00C83E2D"/>
    <w:rsid w:val="00CA79AC"/>
    <w:rsid w:val="00E574D4"/>
    <w:rsid w:val="00E6656D"/>
    <w:rsid w:val="00E93064"/>
    <w:rsid w:val="00ED36D8"/>
    <w:rsid w:val="00F37150"/>
    <w:rsid w:val="00F92E9F"/>
    <w:rsid w:val="00FB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2ECE2"/>
  <w15:chartTrackingRefBased/>
  <w15:docId w15:val="{351D5ED8-110D-4E31-AD1E-34FBFEA3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E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unktZnakZnakZnakZnakZnakZnakZnakZnakZnakZnakZnakZnakZnakZnakZnakZnakZnak">
    <w:name w:val="Punkt Znak Znak Znak Znak Znak Znak Znak Znak Znak Znak Znak Znak Znak Znak Znak Znak Znak"/>
    <w:basedOn w:val="Normal"/>
    <w:link w:val="PunktZnakZnakZnakZnakZnakZnakZnakZnakZnakZnakZnakZnakZnakZnakZnakZnakZnakZnak"/>
    <w:rsid w:val="00426EAB"/>
    <w:pPr>
      <w:spacing w:before="120"/>
      <w:ind w:left="283" w:hanging="283"/>
      <w:jc w:val="both"/>
    </w:pPr>
    <w:rPr>
      <w:rFonts w:ascii="Arial" w:hAnsi="Arial"/>
      <w:sz w:val="24"/>
    </w:rPr>
  </w:style>
  <w:style w:type="character" w:styleId="CommentReference">
    <w:name w:val="annotation reference"/>
    <w:uiPriority w:val="99"/>
    <w:semiHidden/>
    <w:rsid w:val="00426EAB"/>
    <w:rPr>
      <w:sz w:val="16"/>
    </w:rPr>
  </w:style>
  <w:style w:type="paragraph" w:styleId="CommentText">
    <w:name w:val="annotation text"/>
    <w:basedOn w:val="Normal"/>
    <w:link w:val="CommentTextChar"/>
    <w:rsid w:val="00426EAB"/>
  </w:style>
  <w:style w:type="character" w:customStyle="1" w:styleId="CommentTextChar">
    <w:name w:val="Comment Text Char"/>
    <w:basedOn w:val="DefaultParagraphFont"/>
    <w:link w:val="CommentText"/>
    <w:rsid w:val="00426E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unktZnakZnakZnakZnakZnakZnakZnakZnakZnakZnakZnakZnakZnakZnakZnakZnakZnakZnak">
    <w:name w:val="Punkt Znak Znak Znak Znak Znak Znak Znak Znak Znak Znak Znak Znak Znak Znak Znak Znak Znak Znak"/>
    <w:link w:val="PunktZnakZnakZnakZnakZnakZnakZnakZnakZnakZnakZnakZnakZnakZnakZnakZnakZnak"/>
    <w:rsid w:val="00426EAB"/>
    <w:rPr>
      <w:rFonts w:ascii="Arial" w:eastAsia="Times New Roman" w:hAnsi="Arial" w:cs="Times New Roman"/>
      <w:sz w:val="24"/>
      <w:szCs w:val="20"/>
      <w:lang w:eastAsia="pl-PL"/>
    </w:rPr>
  </w:style>
  <w:style w:type="table" w:styleId="TableGrid">
    <w:name w:val="Table Grid"/>
    <w:basedOn w:val="TableNormal"/>
    <w:uiPriority w:val="39"/>
    <w:rsid w:val="00426E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Odstavec,zwykły tekst,Akapit z listą numerowaną,Podsis rysunku,lp1,Bullet List,FooterText,numbered,Paragraphe de liste1,Bulletr List Paragraph,列出段落,列出段落1,List Paragraph21,Listeafsnit1,Parágrafo da Lista1,Párrafo de lista1,リスト段落1"/>
    <w:basedOn w:val="Normal"/>
    <w:link w:val="ListParagraphChar"/>
    <w:uiPriority w:val="34"/>
    <w:qFormat/>
    <w:rsid w:val="00426EAB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426EAB"/>
    <w:rPr>
      <w:color w:val="0000FF"/>
      <w:u w:val="single"/>
    </w:rPr>
  </w:style>
  <w:style w:type="character" w:customStyle="1" w:styleId="ListParagraphChar">
    <w:name w:val="List Paragraph Char"/>
    <w:aliases w:val="Odstavec Char,zwykły tekst Char,Akapit z listą numerowaną Char,Podsis rysunku Char,lp1 Char,Bullet List Char,FooterText Char,numbered Char,Paragraphe de liste1 Char,Bulletr List Paragraph Char,列出段落 Char,列出段落1 Char,Listeafsnit1 Char"/>
    <w:link w:val="ListParagraph"/>
    <w:uiPriority w:val="34"/>
    <w:qFormat/>
    <w:rsid w:val="00426EAB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nhideWhenUsed/>
    <w:rsid w:val="00426EAB"/>
    <w:pPr>
      <w:suppressAutoHyphens/>
    </w:pPr>
  </w:style>
  <w:style w:type="character" w:customStyle="1" w:styleId="FootnoteTextChar">
    <w:name w:val="Footnote Text Char"/>
    <w:basedOn w:val="DefaultParagraphFont"/>
    <w:link w:val="FootnoteText"/>
    <w:rsid w:val="00426E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unhideWhenUsed/>
    <w:rsid w:val="00426EA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E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EA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rak">
    <w:name w:val="Brak"/>
    <w:rsid w:val="00AF53C3"/>
  </w:style>
  <w:style w:type="paragraph" w:styleId="Header">
    <w:name w:val="header"/>
    <w:basedOn w:val="Normal"/>
    <w:link w:val="HeaderChar"/>
    <w:uiPriority w:val="99"/>
    <w:unhideWhenUsed/>
    <w:rsid w:val="0082334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3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82334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3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rak0">
    <w:name w:val="brak"/>
    <w:basedOn w:val="DefaultParagraphFont"/>
    <w:rsid w:val="00104AA6"/>
  </w:style>
  <w:style w:type="character" w:customStyle="1" w:styleId="apple-converted-space">
    <w:name w:val="apple-converted-space"/>
    <w:basedOn w:val="DefaultParagraphFont"/>
    <w:rsid w:val="00104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4E7D0-3724-47F2-9F4D-640F020C3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38</TotalTime>
  <Pages>7</Pages>
  <Words>2229</Words>
  <Characters>12706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Rolewicz</dc:creator>
  <cp:keywords/>
  <dc:description/>
  <cp:lastModifiedBy>Małgorzata Lisowska</cp:lastModifiedBy>
  <cp:revision>13</cp:revision>
  <dcterms:created xsi:type="dcterms:W3CDTF">2024-05-29T12:42:00Z</dcterms:created>
  <dcterms:modified xsi:type="dcterms:W3CDTF">2024-06-10T09:01:00Z</dcterms:modified>
</cp:coreProperties>
</file>