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A0659">
        <w:rPr>
          <w:sz w:val="20"/>
          <w:szCs w:val="20"/>
        </w:rPr>
        <w:t xml:space="preserve">Łódź, dnia  </w:t>
      </w:r>
      <w:r w:rsidR="00FD4043">
        <w:rPr>
          <w:sz w:val="20"/>
          <w:szCs w:val="20"/>
        </w:rPr>
        <w:t>18</w:t>
      </w:r>
      <w:r w:rsidR="00C1040D">
        <w:rPr>
          <w:sz w:val="20"/>
          <w:szCs w:val="20"/>
        </w:rPr>
        <w:t>.10</w:t>
      </w:r>
      <w:r w:rsidR="005330EB" w:rsidRPr="00DF5FC1">
        <w:rPr>
          <w:sz w:val="20"/>
          <w:szCs w:val="20"/>
        </w:rPr>
        <w:t>.202</w:t>
      </w:r>
      <w:r w:rsidR="00F83406">
        <w:rPr>
          <w:sz w:val="20"/>
          <w:szCs w:val="20"/>
        </w:rPr>
        <w:t>2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>l.dz. WZZOZCLChPłiR/ZP/</w:t>
      </w:r>
      <w:r w:rsidR="00C1040D">
        <w:rPr>
          <w:sz w:val="16"/>
          <w:szCs w:val="16"/>
        </w:rPr>
        <w:t>25</w:t>
      </w:r>
      <w:r w:rsidR="00F83406">
        <w:rPr>
          <w:sz w:val="16"/>
          <w:szCs w:val="16"/>
        </w:rPr>
        <w:t>-</w:t>
      </w:r>
      <w:r w:rsidR="00807E4F">
        <w:rPr>
          <w:sz w:val="16"/>
          <w:szCs w:val="16"/>
        </w:rPr>
        <w:t>2</w:t>
      </w:r>
      <w:r w:rsidR="00F83406">
        <w:rPr>
          <w:sz w:val="16"/>
          <w:szCs w:val="16"/>
        </w:rPr>
        <w:t>/22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</w:t>
      </w:r>
      <w:r w:rsidR="00524C7B">
        <w:rPr>
          <w:rFonts w:cs="Calibri"/>
          <w:b/>
          <w:bCs/>
          <w:sz w:val="20"/>
          <w:szCs w:val="20"/>
        </w:rPr>
        <w:t xml:space="preserve">owiedzi na zapytania </w:t>
      </w:r>
      <w:r w:rsidRPr="00E65E78">
        <w:rPr>
          <w:rFonts w:cs="Calibri"/>
          <w:b/>
          <w:bCs/>
          <w:sz w:val="20"/>
          <w:szCs w:val="20"/>
        </w:rPr>
        <w:t>dotyczące treści SWZ</w:t>
      </w: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C1040D" w:rsidRPr="00C1040D" w:rsidRDefault="00F83406" w:rsidP="00C1040D">
      <w:pPr>
        <w:pStyle w:val="Tekstpodstawowy"/>
        <w:ind w:left="142"/>
        <w:jc w:val="left"/>
        <w:rPr>
          <w:rFonts w:asciiTheme="minorHAnsi" w:hAnsiTheme="minorHAnsi" w:cstheme="minorHAnsi"/>
          <w:i/>
          <w:sz w:val="20"/>
        </w:rPr>
      </w:pPr>
      <w:r w:rsidRPr="00C1040D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5061C9">
        <w:rPr>
          <w:rFonts w:asciiTheme="minorHAnsi" w:hAnsiTheme="minorHAnsi" w:cstheme="minorHAnsi"/>
          <w:i/>
          <w:sz w:val="20"/>
          <w:szCs w:val="20"/>
        </w:rPr>
        <w:t>sukcesywną dostawę</w:t>
      </w:r>
      <w:r w:rsidR="00C1040D" w:rsidRPr="00C1040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1040D" w:rsidRPr="00C1040D">
        <w:rPr>
          <w:rFonts w:asciiTheme="minorHAnsi" w:hAnsiTheme="minorHAnsi" w:cstheme="minorHAnsi"/>
          <w:i/>
          <w:iCs/>
          <w:sz w:val="20"/>
          <w:szCs w:val="20"/>
        </w:rPr>
        <w:t>środków spożywczych specjalnego przeznaczenia żywieniowego</w:t>
      </w:r>
      <w:r w:rsidR="00C104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1040D" w:rsidRPr="00C1040D">
        <w:rPr>
          <w:rFonts w:asciiTheme="minorHAnsi" w:hAnsiTheme="minorHAnsi" w:cstheme="minorHAnsi"/>
          <w:bCs/>
          <w:i/>
          <w:sz w:val="20"/>
          <w:szCs w:val="20"/>
        </w:rPr>
        <w:t xml:space="preserve">do </w:t>
      </w:r>
      <w:r w:rsidR="00C1040D" w:rsidRPr="00C1040D">
        <w:rPr>
          <w:rFonts w:asciiTheme="minorHAnsi" w:hAnsiTheme="minorHAnsi" w:cstheme="minorHAnsi"/>
          <w:i/>
          <w:sz w:val="20"/>
        </w:rPr>
        <w:t>Wojewódzkiego Zespołu Zakładów Opieki Zdrowotnej Centrum Leczenia</w:t>
      </w:r>
    </w:p>
    <w:p w:rsidR="00C1040D" w:rsidRPr="00C1040D" w:rsidRDefault="00C1040D" w:rsidP="00C1040D">
      <w:pPr>
        <w:pStyle w:val="Tekstpodstawowywcity3"/>
        <w:ind w:left="0" w:right="72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</w:t>
      </w:r>
      <w:r w:rsidRPr="00C1040D">
        <w:rPr>
          <w:rFonts w:asciiTheme="minorHAnsi" w:hAnsiTheme="minorHAnsi" w:cstheme="minorHAnsi"/>
          <w:i/>
          <w:sz w:val="20"/>
        </w:rPr>
        <w:t>Chorób Płuc i Rehabilitacji w Łodzi, ul. Okólna 181</w:t>
      </w:r>
    </w:p>
    <w:p w:rsidR="005330EB" w:rsidRPr="00C1040D" w:rsidRDefault="005330EB" w:rsidP="00C1040D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6"/>
        </w:rPr>
      </w:pPr>
    </w:p>
    <w:p w:rsidR="004944DC" w:rsidRPr="00F71E8C" w:rsidRDefault="00C1040D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25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F83406"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C1040D">
        <w:rPr>
          <w:rFonts w:asciiTheme="minorHAnsi" w:hAnsiTheme="minorHAnsi" w:cstheme="minorHAnsi"/>
          <w:sz w:val="20"/>
          <w:szCs w:val="20"/>
        </w:rPr>
        <w:t>t. jedn. Dz. U. 2022 r., poz. 1710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C1040D">
        <w:rPr>
          <w:rFonts w:asciiTheme="minorHAnsi" w:hAnsiTheme="minorHAnsi" w:cstheme="minorHAnsi"/>
          <w:sz w:val="20"/>
          <w:szCs w:val="20"/>
        </w:rPr>
        <w:t xml:space="preserve">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</w:t>
      </w:r>
      <w:r w:rsidR="00C1040D">
        <w:rPr>
          <w:rFonts w:asciiTheme="minorHAnsi" w:hAnsiTheme="minorHAnsi" w:cstheme="minorHAnsi"/>
          <w:sz w:val="20"/>
          <w:szCs w:val="20"/>
        </w:rPr>
        <w:t xml:space="preserve">iedzi na zadane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A7DB9" w:rsidRPr="001A7DB9" w:rsidRDefault="007912EB" w:rsidP="00FD4043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i/>
          <w:sz w:val="20"/>
          <w:lang w:eastAsia="zh-CN"/>
        </w:rPr>
      </w:pPr>
      <w:r w:rsidRPr="00807E4F">
        <w:rPr>
          <w:rFonts w:asciiTheme="minorHAnsi" w:hAnsiTheme="minorHAnsi" w:cstheme="minorHAnsi"/>
          <w:b/>
          <w:sz w:val="20"/>
          <w:szCs w:val="20"/>
        </w:rPr>
        <w:t>Pytanie 1</w:t>
      </w:r>
      <w:r w:rsidR="001A7DB9" w:rsidRPr="00807E4F">
        <w:rPr>
          <w:rFonts w:asciiTheme="minorHAnsi" w:hAnsiTheme="minorHAnsi" w:cstheme="minorHAnsi"/>
          <w:b/>
          <w:sz w:val="20"/>
          <w:szCs w:val="20"/>
        </w:rPr>
        <w:t>,</w:t>
      </w:r>
      <w:r w:rsidRPr="00807E4F">
        <w:rPr>
          <w:rFonts w:asciiTheme="minorHAnsi" w:hAnsiTheme="minorHAnsi" w:cstheme="minorHAnsi"/>
          <w:sz w:val="20"/>
          <w:szCs w:val="20"/>
        </w:rPr>
        <w:t xml:space="preserve"> </w:t>
      </w:r>
      <w:r w:rsidR="00807E4F" w:rsidRPr="00807E4F">
        <w:rPr>
          <w:rFonts w:asciiTheme="minorHAnsi" w:hAnsiTheme="minorHAnsi" w:cstheme="minorHAnsi"/>
          <w:sz w:val="20"/>
          <w:szCs w:val="20"/>
        </w:rPr>
        <w:t>cyt. ”Do §2 ust. 9 wzoru umowy: Prosimy o dodanie słów zgodnych z art. 552 k.c.: "... z wyłączeniem powołania się przez Dostawcę na okoliczności, które zgodnie z przepisami prawa powszechnie obowiązującego uprawniają Sprzedającego do odmowy dostarczenia towaru Kupującemu.”.”</w:t>
      </w:r>
      <w:r w:rsidR="00807E4F" w:rsidRPr="00807E4F">
        <w:rPr>
          <w:rFonts w:asciiTheme="minorHAnsi" w:hAnsiTheme="minorHAnsi" w:cstheme="minorHAnsi"/>
          <w:sz w:val="20"/>
          <w:szCs w:val="20"/>
        </w:rPr>
        <w:br/>
      </w:r>
      <w:r w:rsidRPr="001A7DB9">
        <w:rPr>
          <w:rFonts w:asciiTheme="minorHAnsi" w:hAnsiTheme="minorHAnsi" w:cstheme="minorHAnsi"/>
          <w:b/>
          <w:sz w:val="20"/>
          <w:szCs w:val="20"/>
        </w:rPr>
        <w:t>Odpowiedź:</w:t>
      </w:r>
      <w:r w:rsidR="00C35A68" w:rsidRPr="001A7D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1FCB" w:rsidRPr="00C658F8">
        <w:rPr>
          <w:rFonts w:asciiTheme="minorHAnsi" w:hAnsiTheme="minorHAnsi" w:cstheme="minorHAnsi"/>
          <w:sz w:val="20"/>
          <w:szCs w:val="20"/>
        </w:rPr>
        <w:t>Zamawiający nie wyraża zgody, podtrzymuje zapisy SWZ.</w:t>
      </w:r>
    </w:p>
    <w:p w:rsidR="001A7DB9" w:rsidRPr="00C35A68" w:rsidRDefault="001A7DB9" w:rsidP="00FD4043">
      <w:pPr>
        <w:pStyle w:val="Akapitzli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D7D81" w:rsidRPr="00FD7D81" w:rsidRDefault="001A7DB9" w:rsidP="00FD4043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807E4F">
        <w:rPr>
          <w:rFonts w:asciiTheme="minorHAnsi" w:hAnsiTheme="minorHAnsi" w:cstheme="minorHAnsi"/>
          <w:b/>
          <w:sz w:val="20"/>
          <w:szCs w:val="20"/>
        </w:rPr>
        <w:t xml:space="preserve">Pytanie 2,  </w:t>
      </w:r>
      <w:r w:rsidR="00807E4F" w:rsidRPr="00807E4F">
        <w:rPr>
          <w:rFonts w:asciiTheme="minorHAnsi" w:hAnsiTheme="minorHAnsi" w:cstheme="minorHAnsi"/>
          <w:b/>
          <w:sz w:val="20"/>
          <w:szCs w:val="20"/>
        </w:rPr>
        <w:t>cyt. ”</w:t>
      </w:r>
      <w:r w:rsidR="00807E4F" w:rsidRPr="00807E4F">
        <w:rPr>
          <w:rFonts w:asciiTheme="minorHAnsi" w:hAnsiTheme="minorHAnsi" w:cstheme="minorHAnsi"/>
          <w:sz w:val="20"/>
          <w:szCs w:val="20"/>
        </w:rPr>
        <w:t>Do §2 ust. 11 wzoru umowy: Prosimy o modyfikację treści §2 ust. 11, poprzez skonkretyzowanie granicznych wartości dla poszczególnych pozycji asortymentowych, jakie Zamawiający zamierza zrealizować, np. poprzez podanie, że zmiany ilości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Aktualna treść §2 ust. 11 jest na tyle ogólna oraz nieprecyzyjna, że na jej podstawie wykonawcy nie są w stanie określić faktycznej wielkości przedmiotu zamówienia w zakresie jego poszczególnych pozycji asortymentowych oraz dokonać prawidłowej kalkulacji cen na potrzeby składanej oferty.”</w:t>
      </w:r>
      <w:r w:rsidR="00807E4F" w:rsidRPr="00807E4F">
        <w:rPr>
          <w:rFonts w:asciiTheme="minorHAnsi" w:hAnsiTheme="minorHAnsi" w:cstheme="minorHAnsi"/>
          <w:sz w:val="20"/>
          <w:szCs w:val="20"/>
        </w:rPr>
        <w:br/>
      </w:r>
      <w:r w:rsidRPr="00FD7D8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FD7D81" w:rsidRPr="00FD7D81">
        <w:rPr>
          <w:rFonts w:asciiTheme="minorHAnsi" w:hAnsiTheme="minorHAnsi" w:cstheme="minorHAnsi"/>
          <w:sz w:val="20"/>
          <w:szCs w:val="20"/>
        </w:rPr>
        <w:t xml:space="preserve">Zamawiający informuje, że zapisy § 2 ust. </w:t>
      </w:r>
      <w:r w:rsidR="00057247">
        <w:rPr>
          <w:rFonts w:asciiTheme="minorHAnsi" w:hAnsiTheme="minorHAnsi" w:cstheme="minorHAnsi"/>
          <w:sz w:val="20"/>
          <w:szCs w:val="20"/>
        </w:rPr>
        <w:t>2</w:t>
      </w:r>
      <w:r w:rsidR="00FD7D81" w:rsidRPr="00FD7D81">
        <w:rPr>
          <w:rFonts w:asciiTheme="minorHAnsi" w:hAnsiTheme="minorHAnsi" w:cstheme="minorHAnsi"/>
          <w:sz w:val="20"/>
          <w:szCs w:val="20"/>
        </w:rPr>
        <w:t xml:space="preserve"> wzoru umowy określają minimalną wielkość asortymentu, który zostanie zamówiony przez Zamawiającego, cyt.: </w:t>
      </w:r>
      <w:r w:rsidR="00FD7D81">
        <w:rPr>
          <w:rFonts w:asciiTheme="minorHAnsi" w:hAnsiTheme="minorHAnsi" w:cstheme="minorHAnsi"/>
          <w:sz w:val="20"/>
          <w:szCs w:val="20"/>
        </w:rPr>
        <w:t>„</w:t>
      </w:r>
      <w:r w:rsidR="00FD7D81" w:rsidRPr="00FD7D81">
        <w:rPr>
          <w:rFonts w:asciiTheme="minorHAnsi" w:hAnsiTheme="minorHAnsi" w:cstheme="minorHAnsi"/>
          <w:bCs/>
          <w:sz w:val="20"/>
          <w:szCs w:val="20"/>
        </w:rPr>
        <w:t xml:space="preserve">Faktyczna ilość zamawianego asortymentu zależna będzie od rzeczywistych potrzeb i posiadanych środków </w:t>
      </w:r>
      <w:r w:rsidR="00FD7D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D7D81" w:rsidRPr="00FD7D81">
        <w:rPr>
          <w:rFonts w:asciiTheme="minorHAnsi" w:hAnsiTheme="minorHAnsi" w:cstheme="minorHAnsi"/>
          <w:bCs/>
          <w:sz w:val="20"/>
          <w:szCs w:val="20"/>
        </w:rPr>
        <w:t xml:space="preserve">Zamawiającego, przy czym minimalna wielkość  świadczenia stron to 50% szacunkowych ilości asortymentu wskazanego w </w:t>
      </w:r>
      <w:r w:rsidR="00FD7D81" w:rsidRPr="00FD7D81">
        <w:rPr>
          <w:rFonts w:asciiTheme="minorHAnsi" w:hAnsiTheme="minorHAnsi" w:cstheme="minorHAnsi"/>
          <w:bCs/>
          <w:sz w:val="20"/>
        </w:rPr>
        <w:t>F</w:t>
      </w:r>
      <w:r w:rsidR="00FD7D81" w:rsidRPr="00FD7D81">
        <w:rPr>
          <w:rFonts w:asciiTheme="minorHAnsi" w:hAnsiTheme="minorHAnsi" w:cstheme="minorHAnsi"/>
          <w:bCs/>
          <w:sz w:val="20"/>
          <w:szCs w:val="20"/>
        </w:rPr>
        <w:t>ormularzu asortymentowo- cenowym dla każdego z pakietów.</w:t>
      </w:r>
      <w:r w:rsidR="00FD7D81">
        <w:rPr>
          <w:rFonts w:asciiTheme="minorHAnsi" w:hAnsiTheme="minorHAnsi" w:cstheme="minorHAnsi"/>
          <w:bCs/>
          <w:sz w:val="20"/>
          <w:szCs w:val="20"/>
        </w:rPr>
        <w:t>”</w:t>
      </w:r>
    </w:p>
    <w:p w:rsidR="00FD7D81" w:rsidRDefault="00FD7D81" w:rsidP="00FD40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A7DB9" w:rsidRPr="00807E4F" w:rsidRDefault="001A7DB9" w:rsidP="00FD40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7E4F">
        <w:rPr>
          <w:rFonts w:asciiTheme="minorHAnsi" w:hAnsiTheme="minorHAnsi" w:cstheme="minorHAnsi"/>
          <w:b/>
          <w:sz w:val="20"/>
          <w:szCs w:val="20"/>
        </w:rPr>
        <w:t xml:space="preserve">Pytanie 3,  </w:t>
      </w:r>
      <w:r w:rsidR="00807E4F" w:rsidRPr="00807E4F">
        <w:rPr>
          <w:rFonts w:asciiTheme="minorHAnsi" w:hAnsiTheme="minorHAnsi" w:cstheme="minorHAnsi"/>
          <w:b/>
          <w:sz w:val="20"/>
          <w:szCs w:val="20"/>
        </w:rPr>
        <w:t>cyt. ”</w:t>
      </w:r>
      <w:r w:rsidR="00807E4F" w:rsidRPr="00807E4F">
        <w:rPr>
          <w:rFonts w:asciiTheme="minorHAnsi" w:hAnsiTheme="minorHAnsi" w:cstheme="minorHAnsi"/>
          <w:sz w:val="20"/>
          <w:szCs w:val="20"/>
        </w:rPr>
        <w:t>Do §6 ust. 8 lit. a) wzoru umowy. Prosimy o informację, czy w przypadku wstrzymania produkcji lub wycofania z obrotu przedmiotu umowy oraz braku możliwości dostarczenia zamiennika preparatu w cenie przetargowej (bo np. będzie to groziło rażącą stratą dla Wykonawcy), Zamawiający wyrazi zgodę na sprzedaż w cenie zbliżonej do rynkowej lub wyłączenie tego produktu z umowy bez konieczności ponoszenia kary przez Wykonawcę?”</w:t>
      </w:r>
    </w:p>
    <w:p w:rsidR="007B3791" w:rsidRPr="00763890" w:rsidRDefault="001A7DB9" w:rsidP="00FD40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7E4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7B3791" w:rsidRPr="00763890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7B3791" w:rsidRPr="003C7970">
        <w:rPr>
          <w:rFonts w:asciiTheme="minorHAnsi" w:hAnsiTheme="minorHAnsi" w:cstheme="minorHAnsi"/>
          <w:sz w:val="20"/>
          <w:szCs w:val="20"/>
        </w:rPr>
        <w:t>Zamawiający podtrzymuje zapisy SWZ.</w:t>
      </w:r>
    </w:p>
    <w:p w:rsidR="00DC2121" w:rsidRPr="00807E4F" w:rsidRDefault="00DC2121" w:rsidP="00FD40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C2121" w:rsidRPr="00DC2121" w:rsidRDefault="00DC2121" w:rsidP="00FD404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92157" w:rsidRPr="00D92157" w:rsidRDefault="001A7DB9" w:rsidP="00FD4043">
      <w:pPr>
        <w:pStyle w:val="Tekstpodstawowy"/>
        <w:rPr>
          <w:rFonts w:ascii="Calibri" w:hAnsi="Calibri" w:cs="Calibri"/>
          <w:i/>
          <w:sz w:val="20"/>
          <w:szCs w:val="20"/>
        </w:rPr>
      </w:pPr>
      <w:bookmarkStart w:id="1" w:name="_Hlk71289157"/>
      <w:r w:rsidRPr="00807E4F">
        <w:rPr>
          <w:rFonts w:asciiTheme="minorHAnsi" w:hAnsiTheme="minorHAnsi" w:cstheme="minorHAnsi"/>
          <w:b/>
          <w:sz w:val="20"/>
          <w:szCs w:val="20"/>
        </w:rPr>
        <w:t xml:space="preserve">Pytanie 4,  </w:t>
      </w:r>
      <w:bookmarkEnd w:id="1"/>
      <w:r w:rsidR="00807E4F" w:rsidRPr="00807E4F">
        <w:rPr>
          <w:rFonts w:asciiTheme="minorHAnsi" w:hAnsiTheme="minorHAnsi" w:cstheme="minorHAnsi"/>
          <w:b/>
          <w:sz w:val="20"/>
          <w:szCs w:val="20"/>
        </w:rPr>
        <w:t>cyt. ”</w:t>
      </w:r>
      <w:r w:rsidR="00807E4F" w:rsidRPr="00807E4F">
        <w:rPr>
          <w:rFonts w:asciiTheme="minorHAnsi" w:hAnsiTheme="minorHAnsi" w:cstheme="minorHAnsi"/>
          <w:sz w:val="20"/>
          <w:szCs w:val="20"/>
        </w:rPr>
        <w:t xml:space="preserve">Do §6 ust. 8 lit. e) wzoru umowy: Prosimy o wykreślenie z wzoru umowy treści §6 ust. 10 lit. e). Powyższe zapisy w sposób rażący naruszają równowagę stron, dając Zamawiającemu uprawnienie do jednostronnego kształtowania zasad realizacji zamówienia, w szczególności poprzez każdorazowe odgórne ustalanie cen jednostkowych, które obowiązywać będą w trakcie wykonywania umowy, a także umożliwiając Zamawiającemu dowolne ograniczenia wielkości zamówienia, z pominięciem zasady wyrażonej w art. 433 pkt 4) ustawy z dnia 11 września 2019 r. Prawo Zamówień Publicznych (tj. Dz. U. z 2021 poz. 1129 z późn. zm.). Niniejsza argumentacja znajduje również potwierdzenie w orzecznictwie Krajowej Izby Odwoławczej, która w </w:t>
      </w:r>
      <w:r w:rsidR="00807E4F" w:rsidRPr="00807E4F">
        <w:rPr>
          <w:rFonts w:asciiTheme="minorHAnsi" w:hAnsiTheme="minorHAnsi" w:cstheme="minorHAnsi"/>
          <w:sz w:val="20"/>
          <w:szCs w:val="20"/>
        </w:rPr>
        <w:lastRenderedPageBreak/>
        <w:t>wyroku z dnia 8 listopada 2021 r. (KIO 3107/21) stwierdziła, że postanowienia zakładające możliwość odstąpienia od umowy w każdej chwili, bez gwarancji wykonania zamówienia w minimalnym zakresie, stanowią nadużycie pozycji dominującej przez Zamawiającego i jako takie stanowią klauzulę abuzywną w świetle art. 433 pkt 4 ustawy PZP.”</w:t>
      </w:r>
      <w:r w:rsidR="00807E4F" w:rsidRPr="00807E4F">
        <w:rPr>
          <w:rFonts w:asciiTheme="minorHAnsi" w:hAnsiTheme="minorHAnsi" w:cstheme="minorHAnsi"/>
          <w:sz w:val="20"/>
          <w:szCs w:val="20"/>
        </w:rPr>
        <w:br/>
      </w:r>
      <w:r w:rsidR="00D92157" w:rsidRPr="00D92157">
        <w:rPr>
          <w:rFonts w:asciiTheme="minorHAnsi" w:hAnsiTheme="minorHAnsi" w:cstheme="minorHAnsi"/>
          <w:b/>
          <w:sz w:val="20"/>
          <w:szCs w:val="20"/>
        </w:rPr>
        <w:t>Odpowiedź:</w:t>
      </w:r>
      <w:r w:rsidR="002E7019" w:rsidRPr="00D92157">
        <w:rPr>
          <w:rFonts w:cstheme="minorHAnsi"/>
          <w:sz w:val="20"/>
          <w:szCs w:val="20"/>
        </w:rPr>
        <w:t xml:space="preserve"> </w:t>
      </w:r>
      <w:r w:rsidR="00D92157" w:rsidRPr="00D92157">
        <w:rPr>
          <w:rFonts w:ascii="Calibri" w:hAnsi="Calibri" w:cs="Calibri"/>
          <w:sz w:val="20"/>
          <w:szCs w:val="20"/>
        </w:rPr>
        <w:t xml:space="preserve">Zamawiający modyfikuje zapisy § 6 ust. 8 </w:t>
      </w:r>
      <w:r w:rsidR="00D92157">
        <w:rPr>
          <w:rFonts w:ascii="Calibri" w:hAnsi="Calibri" w:cs="Calibri"/>
          <w:sz w:val="20"/>
          <w:szCs w:val="20"/>
        </w:rPr>
        <w:t>i ust. 9 i nadaje im</w:t>
      </w:r>
      <w:r w:rsidR="00D92157" w:rsidRPr="00D92157">
        <w:rPr>
          <w:rFonts w:ascii="Calibri" w:hAnsi="Calibri" w:cs="Calibri"/>
          <w:sz w:val="20"/>
          <w:szCs w:val="20"/>
        </w:rPr>
        <w:t xml:space="preserve"> brzmienie:</w:t>
      </w:r>
    </w:p>
    <w:p w:rsidR="00D92157" w:rsidRPr="00D92157" w:rsidRDefault="00D92157" w:rsidP="00FD40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2157">
        <w:rPr>
          <w:rFonts w:asciiTheme="minorHAnsi" w:hAnsiTheme="minorHAnsi" w:cstheme="minorHAnsi"/>
          <w:sz w:val="20"/>
          <w:szCs w:val="20"/>
        </w:rPr>
        <w:t>„§ 6</w:t>
      </w:r>
    </w:p>
    <w:p w:rsidR="00D92157" w:rsidRPr="00C2217F" w:rsidRDefault="00D92157" w:rsidP="00FD404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8. </w:t>
      </w:r>
      <w:r w:rsidRPr="00C2217F">
        <w:rPr>
          <w:rFonts w:cs="Calibri"/>
          <w:sz w:val="20"/>
        </w:rPr>
        <w:t>Zmiany umowy mogą nastąpić również w przypadku: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a) wstrzymania, zaprzestania produkcji, wycofania z obrotu wyrobu stanowiącego przedmiot  zamówienia,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  pojawienia się na rynku ulepszonej formy produktu, bądź braku wyrobu z innych przyczyn, za które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  Wykonawca nie ponosi odpowiedzialności. Wykonawca zobowiązany jest nie później niż w ciągu 24 h,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  powiadomić na piśmie Zamawiającego, podając przyczynę braku wyrobu wraz z informacją o wszystkich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  odpowiednikach brakującego wyrobu występujących w obrocie oraz zobowiązany jest zaproponować     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</w:t>
      </w:r>
      <w:r>
        <w:rPr>
          <w:rFonts w:cstheme="minorHAnsi"/>
          <w:sz w:val="20"/>
        </w:rPr>
        <w:t xml:space="preserve"> </w:t>
      </w:r>
      <w:r w:rsidRPr="00951D4B">
        <w:rPr>
          <w:rFonts w:cstheme="minorHAnsi"/>
          <w:sz w:val="20"/>
        </w:rPr>
        <w:t xml:space="preserve"> Zamawiającemu dostarczanie odpowiednika brakującego wyrobu po cenie nie wyższej niż cena podana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</w:t>
      </w:r>
      <w:r>
        <w:rPr>
          <w:rFonts w:cstheme="minorHAnsi"/>
          <w:sz w:val="20"/>
        </w:rPr>
        <w:t xml:space="preserve"> </w:t>
      </w:r>
      <w:r w:rsidRPr="00951D4B">
        <w:rPr>
          <w:rFonts w:cstheme="minorHAnsi"/>
          <w:sz w:val="20"/>
        </w:rPr>
        <w:t xml:space="preserve">  w ofercie.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</w:t>
      </w:r>
      <w:r>
        <w:rPr>
          <w:rFonts w:cstheme="minorHAnsi"/>
          <w:sz w:val="20"/>
        </w:rPr>
        <w:t xml:space="preserve">  </w:t>
      </w:r>
      <w:r w:rsidRPr="00951D4B">
        <w:rPr>
          <w:rFonts w:cstheme="minorHAnsi"/>
          <w:sz w:val="20"/>
        </w:rPr>
        <w:t xml:space="preserve">  Odpowiednik brakującego wyrobu musi posiadać takie same parametry oraz co najmniej taką samą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</w:t>
      </w:r>
      <w:r>
        <w:rPr>
          <w:rFonts w:cstheme="minorHAnsi"/>
          <w:sz w:val="20"/>
        </w:rPr>
        <w:t xml:space="preserve">  </w:t>
      </w:r>
      <w:r w:rsidRPr="00951D4B">
        <w:rPr>
          <w:rFonts w:cstheme="minorHAnsi"/>
          <w:sz w:val="20"/>
        </w:rPr>
        <w:t xml:space="preserve">  jakość co wyrób zastępowany. </w:t>
      </w:r>
    </w:p>
    <w:p w:rsidR="00D92157" w:rsidRPr="00951D4B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</w:rPr>
      </w:pPr>
      <w:r w:rsidRPr="00951D4B">
        <w:rPr>
          <w:rFonts w:cstheme="minorHAnsi"/>
          <w:bCs/>
          <w:sz w:val="20"/>
        </w:rPr>
        <w:t xml:space="preserve">           </w:t>
      </w:r>
      <w:r>
        <w:rPr>
          <w:rFonts w:cstheme="minorHAnsi"/>
          <w:bCs/>
          <w:sz w:val="20"/>
        </w:rPr>
        <w:t xml:space="preserve">  </w:t>
      </w:r>
      <w:r w:rsidRPr="00951D4B">
        <w:rPr>
          <w:rFonts w:cstheme="minorHAnsi"/>
          <w:bCs/>
          <w:sz w:val="20"/>
        </w:rPr>
        <w:t xml:space="preserve"> W przypadku braku pisemnej akceptacji Zamawiającego na zaproponowany wyrób zamienny, </w:t>
      </w:r>
    </w:p>
    <w:p w:rsidR="00D92157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951D4B">
        <w:rPr>
          <w:rFonts w:cstheme="minorHAnsi"/>
          <w:bCs/>
          <w:sz w:val="20"/>
        </w:rPr>
        <w:t xml:space="preserve">           </w:t>
      </w:r>
      <w:r>
        <w:rPr>
          <w:rFonts w:cstheme="minorHAnsi"/>
          <w:bCs/>
          <w:sz w:val="20"/>
        </w:rPr>
        <w:t xml:space="preserve">  </w:t>
      </w:r>
      <w:r w:rsidRPr="00951D4B">
        <w:rPr>
          <w:rFonts w:cstheme="minorHAnsi"/>
          <w:bCs/>
          <w:sz w:val="20"/>
        </w:rPr>
        <w:t xml:space="preserve"> Zamawiający </w:t>
      </w:r>
      <w:r w:rsidRPr="00951D4B">
        <w:rPr>
          <w:rFonts w:cstheme="minorHAnsi"/>
          <w:sz w:val="20"/>
        </w:rPr>
        <w:t xml:space="preserve">ma prawo dokonać zakupu przedmiotu zamówienia we własnym zakresie u innego </w:t>
      </w:r>
    </w:p>
    <w:p w:rsidR="00D92157" w:rsidRPr="00951D4B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951D4B">
        <w:rPr>
          <w:rFonts w:cstheme="minorHAnsi"/>
          <w:sz w:val="20"/>
        </w:rPr>
        <w:t xml:space="preserve">dostawcy. </w:t>
      </w:r>
    </w:p>
    <w:p w:rsidR="00D92157" w:rsidRPr="00951D4B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951D4B">
        <w:rPr>
          <w:rFonts w:cstheme="minorHAnsi"/>
          <w:sz w:val="20"/>
        </w:rPr>
        <w:t xml:space="preserve">W takim przypadku Zamawiający ma prawo obciążyć Wykonawcę różnicą pomiędzy ceną  za określone </w:t>
      </w:r>
    </w:p>
    <w:p w:rsidR="00D92157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951D4B">
        <w:rPr>
          <w:rFonts w:cstheme="minorHAnsi"/>
          <w:sz w:val="20"/>
        </w:rPr>
        <w:t xml:space="preserve">wyroby wynikającą z niniejszej umowy, a ceną zapłaconą na rzecz podmiotu trzeciego u którego </w:t>
      </w:r>
    </w:p>
    <w:p w:rsidR="00D92157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951D4B">
        <w:rPr>
          <w:rFonts w:cstheme="minorHAnsi"/>
          <w:sz w:val="20"/>
        </w:rPr>
        <w:t xml:space="preserve">dokonano zakupu. Powyższe nie zmienia uprawnień Zamawiającego do naliczenia kar umownych </w:t>
      </w:r>
    </w:p>
    <w:p w:rsidR="00D92157" w:rsidRPr="00951D4B" w:rsidRDefault="00D92157" w:rsidP="00FD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  <w:r>
        <w:rPr>
          <w:rFonts w:cstheme="minorHAnsi"/>
          <w:sz w:val="20"/>
        </w:rPr>
        <w:t xml:space="preserve">              </w:t>
      </w:r>
      <w:r w:rsidRPr="00951D4B">
        <w:rPr>
          <w:rFonts w:cstheme="minorHAnsi"/>
          <w:sz w:val="20"/>
        </w:rPr>
        <w:t>określonych w</w:t>
      </w:r>
      <w:r w:rsidRPr="00951D4B">
        <w:rPr>
          <w:rFonts w:cstheme="minorHAnsi"/>
          <w:bCs/>
          <w:sz w:val="20"/>
        </w:rPr>
        <w:t xml:space="preserve"> § 7 ust. 1 lit. a) lub c) niniejszej umowy. </w:t>
      </w:r>
    </w:p>
    <w:p w:rsidR="00D92157" w:rsidRPr="00951D4B" w:rsidRDefault="00D92157" w:rsidP="00FD4043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hAnsi="Calibri" w:cs="Calibri"/>
          <w:kern w:val="3"/>
          <w:sz w:val="20"/>
        </w:rPr>
      </w:pPr>
      <w:r w:rsidRPr="00951D4B">
        <w:rPr>
          <w:rFonts w:ascii="Calibri" w:hAnsi="Calibri" w:cs="Calibri"/>
          <w:sz w:val="20"/>
        </w:rPr>
        <w:t>obniżenia ceny lub innych zmian korzystnych dla Zamawiającego;</w:t>
      </w:r>
    </w:p>
    <w:p w:rsidR="00D92157" w:rsidRPr="00951D4B" w:rsidRDefault="00D92157" w:rsidP="00FD4043">
      <w:pPr>
        <w:spacing w:after="0" w:line="240" w:lineRule="auto"/>
        <w:ind w:left="360"/>
        <w:contextualSpacing/>
        <w:jc w:val="both"/>
        <w:rPr>
          <w:rFonts w:cstheme="minorHAnsi"/>
          <w:sz w:val="20"/>
          <w:lang w:eastAsia="ar-SA"/>
        </w:rPr>
      </w:pPr>
      <w:r w:rsidRPr="00951D4B">
        <w:rPr>
          <w:rFonts w:cstheme="minorHAnsi"/>
          <w:sz w:val="20"/>
          <w:lang w:eastAsia="ar-SA"/>
        </w:rPr>
        <w:t xml:space="preserve">c)    zmiany cen urzędowych leków w tym cen zbytu produktów farmaceutycznych stanowiących podstawę  </w:t>
      </w:r>
    </w:p>
    <w:p w:rsidR="00D92157" w:rsidRPr="00951D4B" w:rsidRDefault="00D92157" w:rsidP="00FD4043">
      <w:pPr>
        <w:spacing w:after="0" w:line="240" w:lineRule="auto"/>
        <w:contextualSpacing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  <w:lang w:eastAsia="ar-SA"/>
        </w:rPr>
        <w:t xml:space="preserve">               limitu w danej grupie limitowej w granicach obniżenia lub podwyższenia cen.</w:t>
      </w:r>
      <w:r w:rsidRPr="00951D4B">
        <w:rPr>
          <w:rFonts w:cstheme="minorHAnsi"/>
          <w:b/>
          <w:sz w:val="20"/>
        </w:rPr>
        <w:t xml:space="preserve"> </w:t>
      </w:r>
      <w:r w:rsidRPr="00951D4B">
        <w:rPr>
          <w:rFonts w:cstheme="minorHAnsi"/>
          <w:sz w:val="20"/>
        </w:rPr>
        <w:t xml:space="preserve">Korekta cen w przypadku </w:t>
      </w:r>
    </w:p>
    <w:p w:rsidR="00D92157" w:rsidRPr="00951D4B" w:rsidRDefault="00D92157" w:rsidP="00FD4043">
      <w:pPr>
        <w:spacing w:after="0" w:line="240" w:lineRule="auto"/>
        <w:contextualSpacing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   obniżenia cen urzędowych nie ma zastosowania, jeśli w ramach Umowy  towar oferowany jest po cenie </w:t>
      </w:r>
    </w:p>
    <w:p w:rsidR="00D92157" w:rsidRPr="00951D4B" w:rsidRDefault="00D92157" w:rsidP="00FD4043">
      <w:pPr>
        <w:spacing w:after="0" w:line="240" w:lineRule="auto"/>
        <w:contextualSpacing/>
        <w:jc w:val="both"/>
        <w:rPr>
          <w:rFonts w:cstheme="minorHAnsi"/>
          <w:sz w:val="20"/>
        </w:rPr>
      </w:pPr>
      <w:r w:rsidRPr="00951D4B">
        <w:rPr>
          <w:rFonts w:cstheme="minorHAnsi"/>
          <w:sz w:val="20"/>
        </w:rPr>
        <w:t xml:space="preserve">               niższej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</w:rPr>
        <w:t xml:space="preserve">    </w:t>
      </w:r>
      <w:r w:rsidRPr="00951D4B">
        <w:rPr>
          <w:rFonts w:cstheme="minorHAnsi"/>
        </w:rPr>
        <w:t xml:space="preserve">   d) </w:t>
      </w:r>
      <w:r w:rsidRPr="00951D4B">
        <w:rPr>
          <w:rFonts w:cstheme="minorHAnsi"/>
          <w:sz w:val="20"/>
          <w:szCs w:val="20"/>
        </w:rPr>
        <w:t xml:space="preserve">zmiany numeru katalogowego, nazwy, wielkości opakowania, dawki lub postaci, w sytuacji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wprowadzenia przez  producenta/producentów danego produktu innego niż wskazany w załączniku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do umowy opakowania,  dawki lub postaci, z zachowaniem zasady proporcjonalności w stosunku do cen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objętych umową, pod warunkiem uprzedniego wyrażenia zgody przez Kierownika Apteki Szpitalnej, 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 na czas ustalony z Kierownikiem Apteki Szpitalnej, jeżeli zmiana ta będzie wprowadzona na czas  dłuższy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niż 30 dni (W przypadku zmiany wielkości opakowania, dawki  lub postaci, w okresie krótszym niż 30 dni,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w sytuacji gdy zmiana taka będzie spowodowana zmianami u producenta  danego produktu lub inna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pilną i zasadną sytuacją, strony dopuszczają wprowadzenie takiej zmiany,  bez konieczności 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podpisywania aneksu, jednakże na pisemny wniosek Kierownika Apteki lub po uzyskaniu pisemnej zgody</w:t>
      </w:r>
    </w:p>
    <w:p w:rsidR="00D92157" w:rsidRPr="00951D4B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51D4B">
        <w:rPr>
          <w:rFonts w:cstheme="minorHAnsi"/>
          <w:sz w:val="20"/>
          <w:szCs w:val="20"/>
        </w:rPr>
        <w:t xml:space="preserve">            Kierownika Apteki Szpitalnej).</w:t>
      </w:r>
    </w:p>
    <w:p w:rsidR="00D92157" w:rsidRPr="000D5BB2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     e) wprowadzenia w miejsce produktu wskazanego w załączniku nr 1 do Umowy odpowiednika chemicznego</w:t>
      </w:r>
    </w:p>
    <w:p w:rsidR="00D92157" w:rsidRPr="000D5BB2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          tego samego lub  innego producenta po cenie nie wyższej niż cena zawarta w umowie za dany produkt, </w:t>
      </w:r>
    </w:p>
    <w:p w:rsidR="00D92157" w:rsidRPr="000D5BB2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          w wypadku gdy będzie to uzasadnione:</w:t>
      </w:r>
    </w:p>
    <w:p w:rsidR="00D92157" w:rsidRPr="000D5BB2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          - potrzebami terapeutycznymi; lub</w:t>
      </w:r>
    </w:p>
    <w:p w:rsidR="00D92157" w:rsidRPr="000D5BB2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D5BB2">
        <w:rPr>
          <w:rFonts w:cstheme="minorHAnsi"/>
          <w:sz w:val="20"/>
          <w:szCs w:val="20"/>
        </w:rPr>
        <w:t xml:space="preserve">           - brakiem produktu w „oryginalnym” opakowaniu, dawce lub postaci, </w:t>
      </w:r>
    </w:p>
    <w:p w:rsidR="00D92157" w:rsidRPr="000D5BB2" w:rsidRDefault="00163092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f) </w:t>
      </w:r>
      <w:r w:rsidR="00D92157">
        <w:rPr>
          <w:rFonts w:cstheme="minorHAnsi"/>
          <w:sz w:val="20"/>
          <w:szCs w:val="20"/>
        </w:rPr>
        <w:t xml:space="preserve"> </w:t>
      </w:r>
      <w:r w:rsidR="00D92157" w:rsidRPr="000D5BB2">
        <w:rPr>
          <w:rFonts w:cstheme="minorHAnsi"/>
          <w:sz w:val="20"/>
          <w:szCs w:val="20"/>
        </w:rPr>
        <w:t>zmiany ilości Towaru przy zachowaniu maksymalnej wartości umowy w sytuacji  wprowadzenia na rynek</w:t>
      </w:r>
    </w:p>
    <w:p w:rsidR="00D92157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Pr="000D5BB2">
        <w:rPr>
          <w:rFonts w:cstheme="minorHAnsi"/>
          <w:sz w:val="20"/>
          <w:szCs w:val="20"/>
        </w:rPr>
        <w:t xml:space="preserve">nowego, tańszego zamiennika produktu farmaceutycznego. Wówczas Zamawiający ma prawo </w:t>
      </w:r>
    </w:p>
    <w:p w:rsidR="00D92157" w:rsidRPr="000D5BB2" w:rsidRDefault="00D92157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Pr="000D5BB2">
        <w:rPr>
          <w:rFonts w:cstheme="minorHAnsi"/>
          <w:sz w:val="20"/>
          <w:szCs w:val="20"/>
        </w:rPr>
        <w:t xml:space="preserve">zażądać zmiany zaproponowanego  w ofercie produktu farmaceutycznego na nowy, tańszy zamiennik, </w:t>
      </w:r>
    </w:p>
    <w:p w:rsidR="00163092" w:rsidRDefault="00D92157" w:rsidP="00FD4043">
      <w:pPr>
        <w:autoSpaceDE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Pr="000D5BB2">
        <w:rPr>
          <w:rFonts w:cstheme="minorHAnsi"/>
          <w:sz w:val="20"/>
          <w:szCs w:val="20"/>
        </w:rPr>
        <w:t xml:space="preserve">a w przypadku odmowy Wykonawcy Zamawiający ma prawo wypowiedzieć umowę </w:t>
      </w:r>
      <w:r w:rsidR="00163092" w:rsidRPr="00D92157">
        <w:rPr>
          <w:rFonts w:cs="Calibri"/>
          <w:sz w:val="20"/>
          <w:szCs w:val="20"/>
        </w:rPr>
        <w:t xml:space="preserve">– w stosunku do </w:t>
      </w:r>
    </w:p>
    <w:p w:rsidR="00D92157" w:rsidRPr="000D5BB2" w:rsidRDefault="00163092" w:rsidP="00FD4043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</w:t>
      </w:r>
      <w:r w:rsidRPr="00D92157">
        <w:rPr>
          <w:rFonts w:cs="Calibri"/>
          <w:sz w:val="20"/>
          <w:szCs w:val="20"/>
        </w:rPr>
        <w:t>tego tylko produktu farmaceutycznego -</w:t>
      </w:r>
      <w:r>
        <w:rPr>
          <w:rFonts w:cs="Calibri"/>
          <w:sz w:val="20"/>
          <w:szCs w:val="20"/>
        </w:rPr>
        <w:t xml:space="preserve"> </w:t>
      </w:r>
      <w:r w:rsidR="00D92157" w:rsidRPr="000D5BB2">
        <w:rPr>
          <w:rFonts w:cstheme="minorHAnsi"/>
          <w:sz w:val="20"/>
          <w:szCs w:val="20"/>
        </w:rPr>
        <w:t>z zachowaniem 2-miesięcznego okresu wypowiedzenia.</w:t>
      </w:r>
    </w:p>
    <w:p w:rsidR="00D92157" w:rsidRDefault="00D92157" w:rsidP="00FD404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</w:rPr>
      </w:pPr>
      <w:r w:rsidRPr="00027F70">
        <w:rPr>
          <w:rFonts w:cstheme="minorHAnsi"/>
          <w:sz w:val="20"/>
        </w:rPr>
        <w:t xml:space="preserve">      </w:t>
      </w:r>
      <w:r w:rsidR="00163092">
        <w:rPr>
          <w:rFonts w:cstheme="minorHAnsi"/>
          <w:sz w:val="20"/>
        </w:rPr>
        <w:t>g</w:t>
      </w:r>
      <w:r w:rsidRPr="00027F70">
        <w:rPr>
          <w:rFonts w:cstheme="minorHAnsi"/>
          <w:sz w:val="20"/>
        </w:rPr>
        <w:t xml:space="preserve">) </w:t>
      </w:r>
      <w:r>
        <w:rPr>
          <w:rFonts w:cstheme="minorHAnsi"/>
          <w:sz w:val="20"/>
        </w:rPr>
        <w:t xml:space="preserve"> </w:t>
      </w:r>
      <w:r w:rsidRPr="00027F70">
        <w:rPr>
          <w:rFonts w:cstheme="minorHAnsi"/>
          <w:sz w:val="20"/>
        </w:rPr>
        <w:t xml:space="preserve">zmiany sposobu konfekcjonowania zaoferowanego produktu leczniczego z zachowaniem zasady </w:t>
      </w:r>
    </w:p>
    <w:p w:rsidR="00D92157" w:rsidRDefault="00D92157" w:rsidP="00FD404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</w:t>
      </w:r>
      <w:r w:rsidRPr="00027F70">
        <w:rPr>
          <w:rFonts w:cstheme="minorHAnsi"/>
          <w:sz w:val="20"/>
        </w:rPr>
        <w:t>proporcjonalności w stosunku do ceny objętej um</w:t>
      </w:r>
      <w:r>
        <w:rPr>
          <w:rFonts w:cstheme="minorHAnsi"/>
          <w:sz w:val="20"/>
        </w:rPr>
        <w:t>ową za dany produkt leczniczy (</w:t>
      </w:r>
      <w:r w:rsidRPr="00027F70">
        <w:rPr>
          <w:rFonts w:cstheme="minorHAnsi"/>
          <w:sz w:val="20"/>
        </w:rPr>
        <w:t xml:space="preserve">po wcześniejszym </w:t>
      </w:r>
    </w:p>
    <w:p w:rsidR="00D92157" w:rsidRPr="00027F70" w:rsidRDefault="00D92157" w:rsidP="00FD404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kern w:val="3"/>
          <w:sz w:val="20"/>
        </w:rPr>
      </w:pPr>
      <w:r>
        <w:rPr>
          <w:rFonts w:cstheme="minorHAnsi"/>
          <w:sz w:val="20"/>
        </w:rPr>
        <w:t xml:space="preserve">           </w:t>
      </w:r>
      <w:r w:rsidRPr="00027F70">
        <w:rPr>
          <w:rFonts w:cstheme="minorHAnsi"/>
          <w:sz w:val="20"/>
        </w:rPr>
        <w:t>uzyskaniu pisemnej zgody Zamawiającego, po  r</w:t>
      </w:r>
      <w:r>
        <w:rPr>
          <w:rFonts w:cstheme="minorHAnsi"/>
          <w:sz w:val="20"/>
        </w:rPr>
        <w:t>ygorem nieważności</w:t>
      </w:r>
      <w:r w:rsidRPr="00027F70">
        <w:rPr>
          <w:rFonts w:cstheme="minorHAnsi"/>
          <w:sz w:val="20"/>
        </w:rPr>
        <w:t>).</w:t>
      </w:r>
    </w:p>
    <w:p w:rsidR="00D92157" w:rsidRDefault="00D92157" w:rsidP="00FD404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kern w:val="3"/>
          <w:sz w:val="20"/>
        </w:rPr>
      </w:pPr>
      <w:r>
        <w:rPr>
          <w:rFonts w:cs="Calibri"/>
          <w:kern w:val="3"/>
          <w:sz w:val="20"/>
        </w:rPr>
        <w:t xml:space="preserve">       </w:t>
      </w:r>
      <w:r w:rsidR="00163092">
        <w:rPr>
          <w:rFonts w:cs="Calibri"/>
          <w:kern w:val="3"/>
          <w:sz w:val="20"/>
        </w:rPr>
        <w:t>h</w:t>
      </w:r>
      <w:r>
        <w:rPr>
          <w:rFonts w:cs="Calibri"/>
          <w:kern w:val="3"/>
          <w:sz w:val="20"/>
        </w:rPr>
        <w:t xml:space="preserve">) </w:t>
      </w:r>
      <w:r w:rsidRPr="00027F70">
        <w:rPr>
          <w:rFonts w:cs="Calibri"/>
          <w:kern w:val="3"/>
          <w:sz w:val="20"/>
        </w:rPr>
        <w:t xml:space="preserve">w przypadku zmian przepisów powszechnie obowiązujących, mających wpływ na realizację przedmiotu </w:t>
      </w:r>
    </w:p>
    <w:p w:rsidR="00D92157" w:rsidRPr="00027F70" w:rsidRDefault="00D92157" w:rsidP="00FD404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kern w:val="3"/>
          <w:sz w:val="20"/>
        </w:rPr>
      </w:pPr>
      <w:r>
        <w:rPr>
          <w:rFonts w:cs="Calibri"/>
          <w:kern w:val="3"/>
          <w:sz w:val="20"/>
        </w:rPr>
        <w:t xml:space="preserve">          </w:t>
      </w:r>
      <w:r w:rsidRPr="00027F70">
        <w:rPr>
          <w:rFonts w:cs="Calibri"/>
          <w:kern w:val="3"/>
          <w:sz w:val="20"/>
        </w:rPr>
        <w:t xml:space="preserve"> umowy.</w:t>
      </w:r>
    </w:p>
    <w:p w:rsidR="00D92157" w:rsidRDefault="00D92157" w:rsidP="00FD4043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9.   </w:t>
      </w:r>
      <w:r w:rsidRPr="00C2217F">
        <w:rPr>
          <w:rFonts w:cs="Calibri"/>
          <w:sz w:val="20"/>
        </w:rPr>
        <w:t xml:space="preserve">Zmiany umowy, o których mowa w ust. 8 pkt. a)- </w:t>
      </w:r>
      <w:r w:rsidR="00163092">
        <w:rPr>
          <w:rFonts w:cs="Calibri"/>
          <w:sz w:val="20"/>
        </w:rPr>
        <w:t>g</w:t>
      </w:r>
      <w:r w:rsidRPr="00C2217F">
        <w:rPr>
          <w:rFonts w:cs="Calibri"/>
          <w:sz w:val="20"/>
        </w:rPr>
        <w:t xml:space="preserve">) </w:t>
      </w:r>
      <w:r w:rsidRPr="00C2217F">
        <w:rPr>
          <w:rFonts w:eastAsia="SimSun" w:cs="Calibri"/>
          <w:sz w:val="20"/>
        </w:rPr>
        <w:t>powyżej</w:t>
      </w:r>
      <w:r w:rsidRPr="00C2217F">
        <w:rPr>
          <w:rFonts w:cs="Calibri"/>
          <w:sz w:val="20"/>
        </w:rPr>
        <w:t xml:space="preserve"> dokonywane są w drodze aneksu do Umowy </w:t>
      </w:r>
    </w:p>
    <w:p w:rsidR="00D92157" w:rsidRPr="00C2217F" w:rsidRDefault="00D92157" w:rsidP="00FD4043">
      <w:pPr>
        <w:widowControl w:val="0"/>
        <w:tabs>
          <w:tab w:val="left" w:pos="0"/>
        </w:tabs>
        <w:suppressAutoHyphens/>
        <w:autoSpaceDE w:val="0"/>
        <w:adjustRightInd w:val="0"/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     </w:t>
      </w:r>
      <w:r w:rsidRPr="00C2217F">
        <w:rPr>
          <w:rFonts w:cs="Calibri"/>
          <w:sz w:val="20"/>
        </w:rPr>
        <w:t xml:space="preserve"> w formie pi</w:t>
      </w:r>
      <w:r w:rsidR="00BE5F7B">
        <w:rPr>
          <w:rFonts w:cs="Calibri"/>
          <w:sz w:val="20"/>
        </w:rPr>
        <w:t>semnej pod rygorem nieważności.”</w:t>
      </w:r>
    </w:p>
    <w:p w:rsidR="00D92157" w:rsidRDefault="00D92157" w:rsidP="00FD404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03320" w:rsidRPr="00D92157" w:rsidRDefault="001A7DB9" w:rsidP="00003320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807E4F">
        <w:rPr>
          <w:rFonts w:asciiTheme="minorHAnsi" w:hAnsiTheme="minorHAnsi" w:cstheme="minorHAnsi"/>
          <w:b/>
          <w:sz w:val="20"/>
          <w:szCs w:val="20"/>
        </w:rPr>
        <w:t xml:space="preserve">Pytanie 5,  </w:t>
      </w:r>
      <w:r w:rsidR="00807E4F" w:rsidRPr="00807E4F">
        <w:rPr>
          <w:rFonts w:asciiTheme="minorHAnsi" w:hAnsiTheme="minorHAnsi" w:cstheme="minorHAnsi"/>
          <w:b/>
          <w:sz w:val="20"/>
          <w:szCs w:val="20"/>
        </w:rPr>
        <w:t>cyt.”</w:t>
      </w:r>
      <w:r w:rsidR="00214D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7E4F" w:rsidRPr="00807E4F">
        <w:rPr>
          <w:rFonts w:asciiTheme="minorHAnsi" w:hAnsiTheme="minorHAnsi" w:cstheme="minorHAnsi"/>
          <w:sz w:val="20"/>
          <w:szCs w:val="20"/>
        </w:rPr>
        <w:t>Do §7 ust. 1 lit. a) oraz lit. c) wzoru umowy: Czy Zamawiający wyrazi zgodę na zmianę postanowienia dotyczącego wysokości kary umownej z tytułu zwłoki w prawidłowej realizacji każdorazowej dostawy lub wypełnienia zobowiązań z tytułu reklamacji w taki sposób, aby wynosiła ona 1% wartości brutto towaru, którego opisywana zwłoka dotyczy, za każdy dzień zwłoki? Zwracamy przy tym uwagę na niewspółmierność kar przewidzianych w umowie. Kupującemu za opóźnienie świadczenia pieniężnego może zostać naliczona kara w wysokości nie większej niż 14% w skali roku, liczona od kwoty, której dotyczy opóźnienie. Natomiast dla Sprzedającego przewidziana jest kara w wysokości 1095% w skali roku (3% x 365 dni) za opóźnienie reklamacji lub 26 280% (3% x 24 x 365) za opóźnienie dostawy.”</w:t>
      </w:r>
      <w:r w:rsidR="00807E4F" w:rsidRPr="00807E4F">
        <w:rPr>
          <w:rFonts w:asciiTheme="minorHAnsi" w:hAnsiTheme="minorHAnsi" w:cstheme="minorHAnsi"/>
          <w:sz w:val="20"/>
          <w:szCs w:val="20"/>
        </w:rPr>
        <w:br/>
      </w:r>
      <w:r w:rsidR="000D6D3F" w:rsidRPr="00807E4F">
        <w:rPr>
          <w:rFonts w:asciiTheme="minorHAnsi" w:hAnsiTheme="minorHAnsi" w:cstheme="minorHAnsi"/>
          <w:b/>
          <w:sz w:val="20"/>
          <w:szCs w:val="20"/>
        </w:rPr>
        <w:t xml:space="preserve">Odpowiedź </w:t>
      </w:r>
      <w:r w:rsidR="004A0659" w:rsidRPr="00807E4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03320" w:rsidRPr="00D92157">
        <w:rPr>
          <w:rFonts w:ascii="Calibri" w:hAnsi="Calibri" w:cs="Calibri"/>
          <w:sz w:val="20"/>
          <w:szCs w:val="20"/>
        </w:rPr>
        <w:t xml:space="preserve">Zamawiający modyfikuje zapisy § </w:t>
      </w:r>
      <w:r w:rsidR="00003320">
        <w:rPr>
          <w:rFonts w:ascii="Calibri" w:hAnsi="Calibri" w:cs="Calibri"/>
          <w:sz w:val="20"/>
          <w:szCs w:val="20"/>
        </w:rPr>
        <w:t>7</w:t>
      </w:r>
      <w:r w:rsidR="00003320" w:rsidRPr="00D92157">
        <w:rPr>
          <w:rFonts w:ascii="Calibri" w:hAnsi="Calibri" w:cs="Calibri"/>
          <w:sz w:val="20"/>
          <w:szCs w:val="20"/>
        </w:rPr>
        <w:t xml:space="preserve"> ust. </w:t>
      </w:r>
      <w:r w:rsidR="00003320">
        <w:rPr>
          <w:rFonts w:ascii="Calibri" w:hAnsi="Calibri" w:cs="Calibri"/>
          <w:sz w:val="20"/>
          <w:szCs w:val="20"/>
        </w:rPr>
        <w:t>1</w:t>
      </w:r>
      <w:r w:rsidR="00003320" w:rsidRPr="00D92157">
        <w:rPr>
          <w:rFonts w:ascii="Calibri" w:hAnsi="Calibri" w:cs="Calibri"/>
          <w:sz w:val="20"/>
          <w:szCs w:val="20"/>
        </w:rPr>
        <w:t xml:space="preserve"> </w:t>
      </w:r>
      <w:r w:rsidR="00003320">
        <w:rPr>
          <w:rFonts w:ascii="Calibri" w:hAnsi="Calibri" w:cs="Calibri"/>
          <w:sz w:val="20"/>
          <w:szCs w:val="20"/>
        </w:rPr>
        <w:t>pkt. a) i c)</w:t>
      </w:r>
      <w:r w:rsidR="00003320">
        <w:rPr>
          <w:rFonts w:ascii="Calibri" w:hAnsi="Calibri" w:cs="Calibri"/>
          <w:sz w:val="20"/>
          <w:szCs w:val="20"/>
        </w:rPr>
        <w:t xml:space="preserve"> i nadaje im</w:t>
      </w:r>
      <w:r w:rsidR="00003320" w:rsidRPr="00D92157">
        <w:rPr>
          <w:rFonts w:ascii="Calibri" w:hAnsi="Calibri" w:cs="Calibri"/>
          <w:sz w:val="20"/>
          <w:szCs w:val="20"/>
        </w:rPr>
        <w:t xml:space="preserve"> brzmienie:</w:t>
      </w:r>
    </w:p>
    <w:p w:rsidR="00003320" w:rsidRPr="005E3002" w:rsidRDefault="00003320" w:rsidP="0000332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E3002">
        <w:rPr>
          <w:rFonts w:cstheme="minorHAnsi"/>
          <w:sz w:val="20"/>
          <w:szCs w:val="20"/>
        </w:rPr>
        <w:t xml:space="preserve">w wysokości </w:t>
      </w:r>
      <w:r>
        <w:rPr>
          <w:rFonts w:cstheme="minorHAnsi"/>
          <w:color w:val="000000"/>
          <w:sz w:val="20"/>
          <w:szCs w:val="20"/>
        </w:rPr>
        <w:t>2</w:t>
      </w:r>
      <w:r w:rsidRPr="005E3002">
        <w:rPr>
          <w:rFonts w:cstheme="minorHAnsi"/>
          <w:color w:val="000000"/>
          <w:sz w:val="20"/>
          <w:szCs w:val="20"/>
        </w:rPr>
        <w:t xml:space="preserve">% wartości brutto niedostarczonego zamówienia, gdy Wykonawca nie zrealizuje  go w jednej dostawie w terminie </w:t>
      </w:r>
      <w:r w:rsidRPr="005E3002">
        <w:rPr>
          <w:rFonts w:cstheme="minorHAnsi"/>
          <w:sz w:val="20"/>
          <w:szCs w:val="20"/>
        </w:rPr>
        <w:t xml:space="preserve">określonym w </w:t>
      </w:r>
      <w:r w:rsidRPr="005E3002">
        <w:rPr>
          <w:rFonts w:cstheme="minorHAnsi"/>
          <w:bCs/>
          <w:sz w:val="20"/>
          <w:szCs w:val="20"/>
        </w:rPr>
        <w:t>§</w:t>
      </w:r>
      <w:r>
        <w:rPr>
          <w:rFonts w:cstheme="minorHAnsi"/>
          <w:bCs/>
          <w:sz w:val="20"/>
          <w:szCs w:val="20"/>
        </w:rPr>
        <w:t>2 ust. 3 lub §2 ust. 4, za każdą rozpoczętą godzinę zwłoki</w:t>
      </w:r>
      <w:r w:rsidRPr="005E3002">
        <w:rPr>
          <w:rFonts w:cstheme="minorHAnsi"/>
          <w:bCs/>
          <w:sz w:val="20"/>
          <w:szCs w:val="20"/>
        </w:rPr>
        <w:t>. Nie zmienia to uprawnień Zamawi</w:t>
      </w:r>
      <w:r>
        <w:rPr>
          <w:rFonts w:cstheme="minorHAnsi"/>
          <w:bCs/>
          <w:sz w:val="20"/>
          <w:szCs w:val="20"/>
        </w:rPr>
        <w:t>ającego wynikających z § 2 ust. 9</w:t>
      </w:r>
      <w:r w:rsidRPr="005E3002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niniejszej </w:t>
      </w:r>
      <w:r w:rsidRPr="005E3002">
        <w:rPr>
          <w:rFonts w:cstheme="minorHAnsi"/>
          <w:bCs/>
          <w:sz w:val="20"/>
          <w:szCs w:val="20"/>
        </w:rPr>
        <w:t>umowy;</w:t>
      </w:r>
    </w:p>
    <w:p w:rsidR="00003320" w:rsidRDefault="00003320" w:rsidP="00003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c) </w:t>
      </w:r>
      <w:r w:rsidRPr="00755AFC">
        <w:rPr>
          <w:rFonts w:cstheme="minorHAnsi"/>
          <w:sz w:val="20"/>
        </w:rPr>
        <w:t xml:space="preserve">w wysokości </w:t>
      </w:r>
      <w:r>
        <w:rPr>
          <w:rFonts w:cstheme="minorHAnsi"/>
          <w:color w:val="000000"/>
          <w:sz w:val="20"/>
        </w:rPr>
        <w:t>2</w:t>
      </w:r>
      <w:r w:rsidRPr="00755AFC">
        <w:rPr>
          <w:rFonts w:cstheme="minorHAnsi"/>
          <w:color w:val="000000"/>
          <w:sz w:val="20"/>
        </w:rPr>
        <w:t xml:space="preserve">% wartości brutto towaru niedostarczonego w wyznaczonym terminie, </w:t>
      </w:r>
      <w:r w:rsidRPr="00755AFC">
        <w:rPr>
          <w:rFonts w:cstheme="minorHAnsi"/>
          <w:sz w:val="20"/>
        </w:rPr>
        <w:t xml:space="preserve">w przypadku </w:t>
      </w:r>
    </w:p>
    <w:p w:rsidR="00003320" w:rsidRPr="00755AFC" w:rsidRDefault="00003320" w:rsidP="00003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755AFC">
        <w:rPr>
          <w:rFonts w:cstheme="minorHAnsi"/>
          <w:sz w:val="20"/>
        </w:rPr>
        <w:t xml:space="preserve">uchybienia terminowi określonemu w </w:t>
      </w:r>
      <w:r w:rsidRPr="00755AFC">
        <w:rPr>
          <w:rFonts w:cstheme="minorHAnsi"/>
          <w:bCs/>
          <w:sz w:val="20"/>
        </w:rPr>
        <w:t>§3 ust. 3</w:t>
      </w:r>
      <w:r w:rsidRPr="00755AFC">
        <w:rPr>
          <w:rFonts w:cstheme="minorHAnsi"/>
          <w:sz w:val="20"/>
        </w:rPr>
        <w:t xml:space="preserve"> w przypadku uznanej reklamacji, za każdy dzień zwłoki. </w:t>
      </w:r>
    </w:p>
    <w:p w:rsidR="00003320" w:rsidRPr="00755AFC" w:rsidRDefault="00003320" w:rsidP="00003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755AFC">
        <w:rPr>
          <w:rFonts w:cstheme="minorHAnsi"/>
          <w:sz w:val="20"/>
        </w:rPr>
        <w:t xml:space="preserve">Nie zmienia to uprawnień Zamawiającego wynikających  </w:t>
      </w:r>
      <w:r w:rsidRPr="00755AFC">
        <w:rPr>
          <w:rFonts w:cstheme="minorHAnsi"/>
          <w:bCs/>
          <w:sz w:val="20"/>
        </w:rPr>
        <w:t>z § 2 ust. 9 niniejszej umowy</w:t>
      </w:r>
      <w:r>
        <w:rPr>
          <w:rFonts w:cstheme="minorHAnsi"/>
          <w:bCs/>
          <w:sz w:val="20"/>
        </w:rPr>
        <w:t>;</w:t>
      </w:r>
      <w:bookmarkStart w:id="2" w:name="_GoBack"/>
      <w:bookmarkEnd w:id="2"/>
    </w:p>
    <w:p w:rsidR="000D6D3F" w:rsidRPr="00807E4F" w:rsidRDefault="000D6D3F" w:rsidP="00FD40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A7DB9" w:rsidRPr="001A7DB9" w:rsidRDefault="001A7DB9" w:rsidP="00FD404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DDD" w:rsidRPr="00214DDD" w:rsidRDefault="001A7DB9" w:rsidP="00FD40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65DCE">
        <w:rPr>
          <w:rFonts w:asciiTheme="minorHAnsi" w:hAnsiTheme="minorHAnsi" w:cstheme="minorHAnsi"/>
          <w:b/>
          <w:sz w:val="20"/>
          <w:szCs w:val="20"/>
        </w:rPr>
        <w:t xml:space="preserve">Pytanie 6,  </w:t>
      </w:r>
      <w:r w:rsidR="00214DDD" w:rsidRPr="00C65DCE">
        <w:rPr>
          <w:rFonts w:asciiTheme="minorHAnsi" w:hAnsiTheme="minorHAnsi" w:cstheme="minorHAnsi"/>
          <w:b/>
          <w:sz w:val="20"/>
          <w:szCs w:val="20"/>
        </w:rPr>
        <w:t xml:space="preserve">cyt.” </w:t>
      </w:r>
      <w:r w:rsidR="00C65DCE" w:rsidRPr="00C65DCE">
        <w:rPr>
          <w:color w:val="000000" w:themeColor="text1"/>
          <w:sz w:val="20"/>
          <w:szCs w:val="20"/>
          <w:u w:val="single"/>
        </w:rPr>
        <w:t>Pytanie do pakietu 2 pozycji 3</w:t>
      </w:r>
      <w:r w:rsidR="00810888">
        <w:rPr>
          <w:color w:val="000000" w:themeColor="text1"/>
          <w:sz w:val="20"/>
          <w:szCs w:val="20"/>
          <w:u w:val="single"/>
        </w:rPr>
        <w:t xml:space="preserve"> </w:t>
      </w:r>
      <w:r w:rsidR="00214DDD" w:rsidRPr="00214D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Czy Zamawiający zgodzi się na dopuszczenie Bebilonu AR - dietetycznego środka spożywczego specjalnego przeznaczenia medycznego dla niemowląt od urodzenia </w:t>
      </w:r>
      <w:r w:rsidR="00FD404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214DDD" w:rsidRPr="00214DDD">
        <w:rPr>
          <w:rFonts w:asciiTheme="minorHAnsi" w:hAnsiTheme="minorHAnsi" w:cstheme="minorHAnsi"/>
          <w:color w:val="000000" w:themeColor="text1"/>
          <w:sz w:val="20"/>
          <w:szCs w:val="20"/>
        </w:rPr>
        <w:t>z tendencją do ulewania, zawierającego mączkę chleba świętojańskiego, kazeinę i serwatkę</w:t>
      </w:r>
      <w:r w:rsidR="00214D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14DDD" w:rsidRPr="00214D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 proporcji 60:40</w:t>
      </w:r>
      <w:r w:rsidR="00214DDD" w:rsidRPr="00214D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kwasy tłuszczowe LCPUFA, opakowanie 400g?</w:t>
      </w:r>
      <w:r w:rsidR="00810888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:rsidR="000D6D3F" w:rsidRPr="00C658F8" w:rsidRDefault="001A7DB9" w:rsidP="00FD4043">
      <w:pPr>
        <w:spacing w:after="0" w:line="240" w:lineRule="auto"/>
        <w:jc w:val="both"/>
        <w:rPr>
          <w:rFonts w:cstheme="minorHAnsi"/>
          <w:i/>
          <w:sz w:val="20"/>
        </w:rPr>
      </w:pPr>
      <w:r w:rsidRPr="001A7DB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4A0659" w:rsidRPr="00C658F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92866" w:rsidRPr="00C658F8">
        <w:rPr>
          <w:rFonts w:asciiTheme="minorHAnsi" w:hAnsiTheme="minorHAnsi" w:cstheme="minorHAnsi"/>
          <w:sz w:val="20"/>
          <w:szCs w:val="20"/>
        </w:rPr>
        <w:t xml:space="preserve">dopuszcza </w:t>
      </w:r>
      <w:r w:rsidR="00F92866" w:rsidRPr="00C658F8">
        <w:rPr>
          <w:rFonts w:asciiTheme="minorHAnsi" w:hAnsiTheme="minorHAnsi" w:cstheme="minorHAnsi"/>
          <w:color w:val="000000" w:themeColor="text1"/>
          <w:sz w:val="20"/>
          <w:szCs w:val="20"/>
        </w:rPr>
        <w:t>Bebilon AR</w:t>
      </w:r>
      <w:r w:rsidR="0027307F" w:rsidRPr="00C658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dietetyczny środek spożywczego specjalnego przeznaczenia medycznego dla niemowląt od urodzenia z tendencją do ulewania, zawierającego mączkę chleba świętojańskiego, kazeinę i serwatkę </w:t>
      </w:r>
      <w:r w:rsidR="0027307F" w:rsidRPr="00C658F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proporcji 60:40</w:t>
      </w:r>
      <w:r w:rsidR="0027307F" w:rsidRPr="00C658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kwasy tłuszczowe LCPUFA, opakowanie 400g</w:t>
      </w:r>
      <w:r w:rsidR="004A0659" w:rsidRPr="00C658F8">
        <w:rPr>
          <w:rFonts w:asciiTheme="minorHAnsi" w:hAnsiTheme="minorHAnsi" w:cstheme="minorHAnsi"/>
          <w:sz w:val="20"/>
          <w:szCs w:val="20"/>
        </w:rPr>
        <w:t>.</w:t>
      </w:r>
    </w:p>
    <w:p w:rsidR="001A7DB9" w:rsidRPr="001A7DB9" w:rsidRDefault="001A7DB9" w:rsidP="001A7DB9">
      <w:pPr>
        <w:rPr>
          <w:rFonts w:asciiTheme="minorHAnsi" w:hAnsiTheme="minorHAnsi" w:cstheme="minorHAnsi"/>
          <w:b/>
          <w:sz w:val="20"/>
          <w:szCs w:val="20"/>
        </w:rPr>
      </w:pPr>
    </w:p>
    <w:p w:rsidR="001A7DB9" w:rsidRDefault="001A7DB9" w:rsidP="00DC282B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933D36" w:rsidRPr="0027307F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27307F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307F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27307F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D4043" w:rsidRDefault="00FD4043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F42CE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9D5E5A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59" w:rsidRDefault="004A0659" w:rsidP="005330EB">
      <w:pPr>
        <w:spacing w:after="0" w:line="240" w:lineRule="auto"/>
      </w:pPr>
      <w:r>
        <w:separator/>
      </w:r>
    </w:p>
  </w:endnote>
  <w:endnote w:type="continuationSeparator" w:id="0">
    <w:p w:rsidR="004A0659" w:rsidRDefault="004A0659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651186"/>
      <w:docPartObj>
        <w:docPartGallery w:val="Page Numbers (Bottom of Page)"/>
        <w:docPartUnique/>
      </w:docPartObj>
    </w:sdtPr>
    <w:sdtEndPr/>
    <w:sdtContent>
      <w:p w:rsidR="004A0659" w:rsidRDefault="00BE5F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0659" w:rsidRDefault="004A0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59" w:rsidRDefault="004A0659" w:rsidP="005330EB">
      <w:pPr>
        <w:spacing w:after="0" w:line="240" w:lineRule="auto"/>
      </w:pPr>
      <w:r>
        <w:separator/>
      </w:r>
    </w:p>
  </w:footnote>
  <w:footnote w:type="continuationSeparator" w:id="0">
    <w:p w:rsidR="004A0659" w:rsidRDefault="004A0659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05"/>
    <w:multiLevelType w:val="hybridMultilevel"/>
    <w:tmpl w:val="F42C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D5276"/>
    <w:multiLevelType w:val="hybridMultilevel"/>
    <w:tmpl w:val="E8DCF8C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2836"/>
    <w:multiLevelType w:val="multilevel"/>
    <w:tmpl w:val="1AAEF21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6"/>
  </w:num>
  <w:num w:numId="6">
    <w:abstractNumId w:val="10"/>
  </w:num>
  <w:num w:numId="7">
    <w:abstractNumId w:val="13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99"/>
    <w:rsid w:val="00002AF1"/>
    <w:rsid w:val="00002E4B"/>
    <w:rsid w:val="00003320"/>
    <w:rsid w:val="00052DC9"/>
    <w:rsid w:val="00057247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A3BEA"/>
    <w:rsid w:val="000D6D3F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40DD4"/>
    <w:rsid w:val="00153011"/>
    <w:rsid w:val="0015683B"/>
    <w:rsid w:val="00157CC7"/>
    <w:rsid w:val="00162CAF"/>
    <w:rsid w:val="00163092"/>
    <w:rsid w:val="001821A6"/>
    <w:rsid w:val="00191850"/>
    <w:rsid w:val="00196D0E"/>
    <w:rsid w:val="001A0F10"/>
    <w:rsid w:val="001A7DB9"/>
    <w:rsid w:val="001B37F8"/>
    <w:rsid w:val="001C325F"/>
    <w:rsid w:val="001D329A"/>
    <w:rsid w:val="001D41FB"/>
    <w:rsid w:val="001E09BD"/>
    <w:rsid w:val="001E4793"/>
    <w:rsid w:val="001E54F7"/>
    <w:rsid w:val="00206E91"/>
    <w:rsid w:val="00214DDD"/>
    <w:rsid w:val="00217FFA"/>
    <w:rsid w:val="00243BD2"/>
    <w:rsid w:val="0024778C"/>
    <w:rsid w:val="00264D1A"/>
    <w:rsid w:val="0027307F"/>
    <w:rsid w:val="00285FC1"/>
    <w:rsid w:val="002958A1"/>
    <w:rsid w:val="00297E9A"/>
    <w:rsid w:val="002B393C"/>
    <w:rsid w:val="002C0D38"/>
    <w:rsid w:val="002C4AE3"/>
    <w:rsid w:val="002C710E"/>
    <w:rsid w:val="002D494E"/>
    <w:rsid w:val="002E7019"/>
    <w:rsid w:val="002F13FD"/>
    <w:rsid w:val="002F54FA"/>
    <w:rsid w:val="0031121F"/>
    <w:rsid w:val="00313C76"/>
    <w:rsid w:val="003172FC"/>
    <w:rsid w:val="00327009"/>
    <w:rsid w:val="00341859"/>
    <w:rsid w:val="00352A33"/>
    <w:rsid w:val="00365043"/>
    <w:rsid w:val="003A1A34"/>
    <w:rsid w:val="003A4D47"/>
    <w:rsid w:val="003C7970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9527E"/>
    <w:rsid w:val="004A0659"/>
    <w:rsid w:val="004A733E"/>
    <w:rsid w:val="004B7BB7"/>
    <w:rsid w:val="004D10E8"/>
    <w:rsid w:val="004E7C7C"/>
    <w:rsid w:val="004F056B"/>
    <w:rsid w:val="004F7079"/>
    <w:rsid w:val="004F7B31"/>
    <w:rsid w:val="0050583D"/>
    <w:rsid w:val="005061C9"/>
    <w:rsid w:val="00507D46"/>
    <w:rsid w:val="0051070E"/>
    <w:rsid w:val="00514A74"/>
    <w:rsid w:val="005177C9"/>
    <w:rsid w:val="00523865"/>
    <w:rsid w:val="00524C7B"/>
    <w:rsid w:val="005330EB"/>
    <w:rsid w:val="005400F0"/>
    <w:rsid w:val="00544457"/>
    <w:rsid w:val="00545FB2"/>
    <w:rsid w:val="0058478C"/>
    <w:rsid w:val="00587940"/>
    <w:rsid w:val="005A0E6E"/>
    <w:rsid w:val="005D4B28"/>
    <w:rsid w:val="005D57E7"/>
    <w:rsid w:val="005F1796"/>
    <w:rsid w:val="005F42CE"/>
    <w:rsid w:val="00606B04"/>
    <w:rsid w:val="006119C4"/>
    <w:rsid w:val="00630BA3"/>
    <w:rsid w:val="006368F2"/>
    <w:rsid w:val="0064785D"/>
    <w:rsid w:val="00660DF7"/>
    <w:rsid w:val="00664A28"/>
    <w:rsid w:val="00681FB2"/>
    <w:rsid w:val="006900D8"/>
    <w:rsid w:val="006A3633"/>
    <w:rsid w:val="006A68E4"/>
    <w:rsid w:val="006B7C29"/>
    <w:rsid w:val="006D6608"/>
    <w:rsid w:val="006F3D33"/>
    <w:rsid w:val="006F724E"/>
    <w:rsid w:val="00717924"/>
    <w:rsid w:val="00721A6A"/>
    <w:rsid w:val="00724644"/>
    <w:rsid w:val="007508F1"/>
    <w:rsid w:val="007554C3"/>
    <w:rsid w:val="00757828"/>
    <w:rsid w:val="007766B0"/>
    <w:rsid w:val="007832B3"/>
    <w:rsid w:val="007912EB"/>
    <w:rsid w:val="007A3B35"/>
    <w:rsid w:val="007B3791"/>
    <w:rsid w:val="007B739F"/>
    <w:rsid w:val="007E73F5"/>
    <w:rsid w:val="007E7E00"/>
    <w:rsid w:val="007F73B4"/>
    <w:rsid w:val="007F7CF9"/>
    <w:rsid w:val="00802ABE"/>
    <w:rsid w:val="00807975"/>
    <w:rsid w:val="00807E4F"/>
    <w:rsid w:val="00810888"/>
    <w:rsid w:val="00821AF9"/>
    <w:rsid w:val="00823013"/>
    <w:rsid w:val="00840C68"/>
    <w:rsid w:val="0085076C"/>
    <w:rsid w:val="00864185"/>
    <w:rsid w:val="00876FA8"/>
    <w:rsid w:val="00877464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31DB1"/>
    <w:rsid w:val="00933D36"/>
    <w:rsid w:val="0093662E"/>
    <w:rsid w:val="00937221"/>
    <w:rsid w:val="009449A7"/>
    <w:rsid w:val="00945352"/>
    <w:rsid w:val="009570E7"/>
    <w:rsid w:val="00997F98"/>
    <w:rsid w:val="009B20F6"/>
    <w:rsid w:val="009B6D23"/>
    <w:rsid w:val="009D0F28"/>
    <w:rsid w:val="009D5E5A"/>
    <w:rsid w:val="009D64CE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735F7"/>
    <w:rsid w:val="00A758C1"/>
    <w:rsid w:val="00A856C2"/>
    <w:rsid w:val="00A85FC8"/>
    <w:rsid w:val="00A95AA1"/>
    <w:rsid w:val="00AB1577"/>
    <w:rsid w:val="00AC6A00"/>
    <w:rsid w:val="00AD2896"/>
    <w:rsid w:val="00AD3C05"/>
    <w:rsid w:val="00AD46E3"/>
    <w:rsid w:val="00AF5108"/>
    <w:rsid w:val="00B11AA3"/>
    <w:rsid w:val="00B11C93"/>
    <w:rsid w:val="00B262CD"/>
    <w:rsid w:val="00B31FCB"/>
    <w:rsid w:val="00B414F5"/>
    <w:rsid w:val="00B418DE"/>
    <w:rsid w:val="00B44E43"/>
    <w:rsid w:val="00B53396"/>
    <w:rsid w:val="00B679D7"/>
    <w:rsid w:val="00B80779"/>
    <w:rsid w:val="00B930CC"/>
    <w:rsid w:val="00B95141"/>
    <w:rsid w:val="00B958F4"/>
    <w:rsid w:val="00B968F4"/>
    <w:rsid w:val="00BB267C"/>
    <w:rsid w:val="00BB5C58"/>
    <w:rsid w:val="00BD3091"/>
    <w:rsid w:val="00BE5F7B"/>
    <w:rsid w:val="00BF014F"/>
    <w:rsid w:val="00BF3F5A"/>
    <w:rsid w:val="00BF493C"/>
    <w:rsid w:val="00C041D7"/>
    <w:rsid w:val="00C1040D"/>
    <w:rsid w:val="00C10B4B"/>
    <w:rsid w:val="00C16D05"/>
    <w:rsid w:val="00C16FBC"/>
    <w:rsid w:val="00C245B7"/>
    <w:rsid w:val="00C35A68"/>
    <w:rsid w:val="00C40C74"/>
    <w:rsid w:val="00C51AFD"/>
    <w:rsid w:val="00C5428B"/>
    <w:rsid w:val="00C632C5"/>
    <w:rsid w:val="00C658F8"/>
    <w:rsid w:val="00C65DCE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3FA0"/>
    <w:rsid w:val="00D102E1"/>
    <w:rsid w:val="00D14B90"/>
    <w:rsid w:val="00D14E28"/>
    <w:rsid w:val="00D214BC"/>
    <w:rsid w:val="00D3466F"/>
    <w:rsid w:val="00D469F7"/>
    <w:rsid w:val="00D601D0"/>
    <w:rsid w:val="00D74539"/>
    <w:rsid w:val="00D92157"/>
    <w:rsid w:val="00DA5C1E"/>
    <w:rsid w:val="00DB084C"/>
    <w:rsid w:val="00DC1CDC"/>
    <w:rsid w:val="00DC2121"/>
    <w:rsid w:val="00DC282B"/>
    <w:rsid w:val="00DD3221"/>
    <w:rsid w:val="00DD39D4"/>
    <w:rsid w:val="00DE37C4"/>
    <w:rsid w:val="00DE71D4"/>
    <w:rsid w:val="00DF01C9"/>
    <w:rsid w:val="00DF02F1"/>
    <w:rsid w:val="00DF02FC"/>
    <w:rsid w:val="00DF5FC1"/>
    <w:rsid w:val="00E20669"/>
    <w:rsid w:val="00E377F1"/>
    <w:rsid w:val="00E437C9"/>
    <w:rsid w:val="00E47279"/>
    <w:rsid w:val="00E6411D"/>
    <w:rsid w:val="00E70019"/>
    <w:rsid w:val="00E713C1"/>
    <w:rsid w:val="00E8119E"/>
    <w:rsid w:val="00E84F2B"/>
    <w:rsid w:val="00E92B76"/>
    <w:rsid w:val="00E97C5A"/>
    <w:rsid w:val="00EB666C"/>
    <w:rsid w:val="00EC3DE5"/>
    <w:rsid w:val="00ED221F"/>
    <w:rsid w:val="00EE2E34"/>
    <w:rsid w:val="00F248E1"/>
    <w:rsid w:val="00F40563"/>
    <w:rsid w:val="00F65664"/>
    <w:rsid w:val="00F67363"/>
    <w:rsid w:val="00F71E8C"/>
    <w:rsid w:val="00F72769"/>
    <w:rsid w:val="00F7696A"/>
    <w:rsid w:val="00F83406"/>
    <w:rsid w:val="00F85E32"/>
    <w:rsid w:val="00F92866"/>
    <w:rsid w:val="00F954DF"/>
    <w:rsid w:val="00F97FAB"/>
    <w:rsid w:val="00FA1593"/>
    <w:rsid w:val="00FA15EB"/>
    <w:rsid w:val="00FD4043"/>
    <w:rsid w:val="00FD5C28"/>
    <w:rsid w:val="00FD7D8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30E4D"/>
  <w15:docId w15:val="{31A58374-5FF8-4551-99A9-B08AD06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3505-8790-4678-9533-9B489C99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Marzena Kolasa</cp:lastModifiedBy>
  <cp:revision>196</cp:revision>
  <cp:lastPrinted>2022-10-18T07:02:00Z</cp:lastPrinted>
  <dcterms:created xsi:type="dcterms:W3CDTF">2021-02-18T08:21:00Z</dcterms:created>
  <dcterms:modified xsi:type="dcterms:W3CDTF">2022-10-18T07:17:00Z</dcterms:modified>
</cp:coreProperties>
</file>