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004EA14A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0E4FBC">
        <w:rPr>
          <w:rFonts w:eastAsia="Times New Roman" w:cs="Times New Roman"/>
          <w:sz w:val="24"/>
          <w:szCs w:val="24"/>
          <w:lang w:eastAsia="pl-PL"/>
        </w:rPr>
        <w:t>19.12.2023 r.</w:t>
      </w:r>
    </w:p>
    <w:p w14:paraId="149BE364" w14:textId="34BE6CC8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</w:t>
      </w:r>
      <w:r w:rsidRPr="000E4FBC">
        <w:rPr>
          <w:rFonts w:eastAsia="Times New Roman" w:cs="Times New Roman"/>
          <w:bCs/>
          <w:sz w:val="24"/>
          <w:szCs w:val="24"/>
        </w:rPr>
        <w:t>-271/</w:t>
      </w:r>
      <w:r w:rsidR="000E4FBC" w:rsidRPr="000E4FBC">
        <w:rPr>
          <w:rFonts w:eastAsia="Times New Roman" w:cs="Times New Roman"/>
          <w:bCs/>
          <w:sz w:val="24"/>
          <w:szCs w:val="24"/>
        </w:rPr>
        <w:t>50-4</w:t>
      </w:r>
      <w:r w:rsidRPr="000E4FBC">
        <w:rPr>
          <w:rFonts w:eastAsia="Times New Roman" w:cs="Times New Roman"/>
          <w:bCs/>
          <w:sz w:val="24"/>
          <w:szCs w:val="24"/>
        </w:rPr>
        <w:t>/</w:t>
      </w:r>
      <w:r w:rsidR="000E4FBC" w:rsidRPr="000E4FBC">
        <w:rPr>
          <w:rFonts w:eastAsia="Times New Roman" w:cs="Times New Roman"/>
          <w:bCs/>
          <w:sz w:val="24"/>
          <w:szCs w:val="24"/>
        </w:rPr>
        <w:t>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7A469FC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3276FE">
        <w:rPr>
          <w:rFonts w:eastAsia="Times New Roman" w:cs="Times New Roman"/>
          <w:b/>
          <w:bCs/>
          <w:sz w:val="24"/>
          <w:szCs w:val="24"/>
        </w:rPr>
        <w:t>SZP/</w:t>
      </w:r>
      <w:r w:rsidR="003276FE" w:rsidRPr="003276FE">
        <w:rPr>
          <w:rFonts w:eastAsia="Times New Roman" w:cs="Times New Roman"/>
          <w:b/>
          <w:bCs/>
          <w:sz w:val="24"/>
          <w:szCs w:val="24"/>
        </w:rPr>
        <w:t>47/2023</w:t>
      </w:r>
      <w:r w:rsidRPr="003276FE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3276FE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3276FE">
        <w:rPr>
          <w:b/>
          <w:sz w:val="24"/>
          <w:lang w:eastAsia="pl-PL"/>
        </w:rPr>
        <w:t xml:space="preserve">i zmiany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287129F5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3276FE" w:rsidRPr="003276FE">
        <w:rPr>
          <w:rFonts w:eastAsia="Times New Roman" w:cs="Times New Roman"/>
          <w:b/>
          <w:bCs/>
          <w:sz w:val="24"/>
          <w:szCs w:val="24"/>
          <w:lang w:eastAsia="pl-PL"/>
        </w:rPr>
        <w:t>„Usługę zapewnienia dostępu do obiektów i usług sportowych”.</w:t>
      </w:r>
    </w:p>
    <w:bookmarkEnd w:id="0"/>
    <w:p w14:paraId="6EB75FBC" w14:textId="77777777" w:rsidR="00F67AA3" w:rsidRPr="003A6DD7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50E2B945" w:rsidR="0014584C" w:rsidRPr="003A6DD7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A6DD7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73D6FFDA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3A6DD7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3A6DD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3A6DD7">
        <w:rPr>
          <w:sz w:val="24"/>
          <w:lang w:eastAsia="pl-PL"/>
        </w:rPr>
        <w:t>art. 284 ust. 2</w:t>
      </w:r>
      <w:r w:rsidR="00461D3D" w:rsidRPr="003A6DD7">
        <w:rPr>
          <w:b/>
          <w:bCs/>
          <w:i/>
          <w:iCs/>
          <w:sz w:val="24"/>
          <w:lang w:eastAsia="pl-PL"/>
        </w:rPr>
        <w:t xml:space="preserve"> 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>
        <w:rPr>
          <w:bCs/>
          <w:sz w:val="24"/>
          <w:lang w:eastAsia="pl-PL"/>
        </w:rPr>
        <w:t>(zwana dalej: PZP)</w:t>
      </w:r>
      <w:r w:rsidRPr="0014584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4584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4584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14584C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1B062001" w14:textId="4F483055" w:rsidR="005C4D3D" w:rsidRPr="00EE2081" w:rsidRDefault="00EE2081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EE2081">
        <w:rPr>
          <w:rFonts w:cs="Times New Roman"/>
          <w:sz w:val="24"/>
          <w:szCs w:val="24"/>
        </w:rPr>
        <w:t>W nawiązaniu do kryteriów oceny ofert, prosimy o zmniejszenie wymogu wykazania 300 obiektów na terenie województwa Małopolskiego z wyłączeniem Krakowa do 270.</w:t>
      </w:r>
    </w:p>
    <w:p w14:paraId="08ADFF28" w14:textId="7F313FA9" w:rsidR="00EE2081" w:rsidRPr="00EE2081" w:rsidRDefault="00EE2081" w:rsidP="00EE2081">
      <w:pPr>
        <w:pStyle w:val="Akapitzlist"/>
        <w:ind w:left="0"/>
        <w:jc w:val="both"/>
        <w:rPr>
          <w:rFonts w:eastAsia="Batang" w:cs="Times New Roman"/>
          <w:sz w:val="24"/>
          <w:szCs w:val="24"/>
        </w:rPr>
      </w:pPr>
      <w:r w:rsidRPr="00EE2081">
        <w:rPr>
          <w:rFonts w:eastAsia="Batang" w:cs="Times New Roman"/>
          <w:sz w:val="24"/>
          <w:szCs w:val="24"/>
        </w:rPr>
        <w:t>Według najlepszej wiedzy Wykonawcy żaden z Wykonawców nie jest w stanie spełnić tego wymogu, a co za tym idzie Zamawiający może nie otrzymać żadnej oferty w przedmiotowym postępowaniu.</w:t>
      </w:r>
    </w:p>
    <w:p w14:paraId="42AF4F30" w14:textId="71C07F9A" w:rsidR="00A70834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EE2081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00BC6">
        <w:rPr>
          <w:rFonts w:eastAsia="Times New Roman" w:cs="Times New Roman"/>
          <w:b/>
          <w:sz w:val="24"/>
          <w:szCs w:val="24"/>
          <w:lang w:eastAsia="pl-PL"/>
        </w:rPr>
        <w:t>Zamawiający modyfikuję rozdział XXIX SWZ (OPIS KRYTERIÓW OCENY OFERT) w kryterium „liczba obiektów na terenie województwa małopolskiego” w następujący sposób (zmiany zaznaczono kolorem czerwonym):</w:t>
      </w:r>
    </w:p>
    <w:p w14:paraId="56CCDEF4" w14:textId="0C92192D" w:rsidR="00FC361C" w:rsidRDefault="00FC361C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35C5F93B" w14:textId="77777777" w:rsidR="00400BC6" w:rsidRDefault="00400BC6" w:rsidP="00400BC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napToGrid w:val="0"/>
          <w:sz w:val="24"/>
          <w:szCs w:val="24"/>
        </w:rPr>
      </w:pPr>
      <w:r>
        <w:rPr>
          <w:rFonts w:eastAsia="Times New Roman" w:cs="Times New Roman"/>
          <w:snapToGrid w:val="0"/>
          <w:sz w:val="24"/>
          <w:szCs w:val="24"/>
        </w:rPr>
        <w:t xml:space="preserve">W kryterium </w:t>
      </w:r>
      <w:proofErr w:type="spellStart"/>
      <w:r>
        <w:rPr>
          <w:rFonts w:eastAsia="Times New Roman" w:cs="Times New Roman"/>
          <w:b/>
          <w:bCs/>
          <w:snapToGrid w:val="0"/>
          <w:sz w:val="24"/>
          <w:szCs w:val="24"/>
        </w:rPr>
        <w:t>LM</w:t>
      </w:r>
      <w:r>
        <w:rPr>
          <w:rFonts w:eastAsia="Times New Roman" w:cs="Times New Roman"/>
          <w:b/>
          <w:bCs/>
          <w:snapToGrid w:val="0"/>
          <w:sz w:val="24"/>
          <w:szCs w:val="24"/>
          <w:vertAlign w:val="subscript"/>
        </w:rPr>
        <w:t>of</w:t>
      </w:r>
      <w:proofErr w:type="spellEnd"/>
      <w:r>
        <w:rPr>
          <w:rFonts w:eastAsia="Times New Roman" w:cs="Times New Roman"/>
          <w:snapToGrid w:val="0"/>
          <w:sz w:val="24"/>
          <w:szCs w:val="24"/>
        </w:rPr>
        <w:t xml:space="preserve"> – „liczba obiektów na terenie województwa małopolskiego” zostanie zastosowany następujący wzór:</w:t>
      </w:r>
    </w:p>
    <w:p w14:paraId="06F71C29" w14:textId="77777777" w:rsidR="00400BC6" w:rsidRDefault="00400BC6" w:rsidP="00400BC6">
      <w:pPr>
        <w:widowControl w:val="0"/>
        <w:overflowPunct w:val="0"/>
        <w:autoSpaceDE w:val="0"/>
        <w:autoSpaceDN w:val="0"/>
        <w:adjustRightInd w:val="0"/>
        <w:ind w:left="1069"/>
        <w:contextualSpacing/>
        <w:jc w:val="both"/>
        <w:textAlignment w:val="baseline"/>
        <w:rPr>
          <w:rFonts w:eastAsia="Times New Roman" w:cs="Times New Roman"/>
          <w:snapToGrid w:val="0"/>
          <w:sz w:val="24"/>
          <w:szCs w:val="24"/>
        </w:rPr>
      </w:pPr>
    </w:p>
    <w:p w14:paraId="51000E8F" w14:textId="77777777" w:rsidR="00400BC6" w:rsidRDefault="00400BC6" w:rsidP="00400BC6">
      <w:pPr>
        <w:widowControl w:val="0"/>
        <w:jc w:val="center"/>
        <w:rPr>
          <w:rFonts w:cs="Times New Roman"/>
          <w:sz w:val="24"/>
          <w:szCs w:val="24"/>
          <w:lang w:eastAsia="pl-PL"/>
        </w:rPr>
      </w:pPr>
      <w:proofErr w:type="spellStart"/>
      <w:r>
        <w:rPr>
          <w:rFonts w:cs="Times New Roman"/>
          <w:b/>
          <w:sz w:val="24"/>
          <w:szCs w:val="24"/>
          <w:lang w:eastAsia="pl-PL"/>
        </w:rPr>
        <w:t>LM</w:t>
      </w:r>
      <w:r>
        <w:rPr>
          <w:rFonts w:cs="Times New Roman"/>
          <w:b/>
          <w:sz w:val="24"/>
          <w:szCs w:val="24"/>
          <w:vertAlign w:val="subscript"/>
          <w:lang w:eastAsia="pl-PL"/>
        </w:rPr>
        <w:t>of</w:t>
      </w:r>
      <w:proofErr w:type="spellEnd"/>
      <w:r>
        <w:rPr>
          <w:rFonts w:cs="Times New Roman"/>
          <w:b/>
          <w:sz w:val="24"/>
          <w:szCs w:val="24"/>
          <w:vertAlign w:val="subscript"/>
          <w:lang w:eastAsia="pl-PL"/>
        </w:rPr>
        <w:t xml:space="preserve"> </w:t>
      </w:r>
      <w:r>
        <w:rPr>
          <w:rFonts w:cs="Times New Roman"/>
          <w:b/>
          <w:sz w:val="24"/>
          <w:szCs w:val="24"/>
          <w:lang w:eastAsia="pl-PL"/>
        </w:rPr>
        <w:t>= (L</w:t>
      </w:r>
      <w:r>
        <w:rPr>
          <w:rFonts w:cs="Times New Roman"/>
          <w:b/>
          <w:sz w:val="24"/>
          <w:szCs w:val="24"/>
          <w:vertAlign w:val="subscript"/>
          <w:lang w:eastAsia="pl-PL"/>
        </w:rPr>
        <w:t xml:space="preserve"> </w:t>
      </w:r>
      <w:r>
        <w:rPr>
          <w:rFonts w:cs="Times New Roman"/>
          <w:b/>
          <w:sz w:val="24"/>
          <w:szCs w:val="24"/>
          <w:lang w:eastAsia="pl-PL"/>
        </w:rPr>
        <w:t xml:space="preserve">: </w:t>
      </w:r>
      <w:proofErr w:type="spellStart"/>
      <w:r>
        <w:rPr>
          <w:rFonts w:cs="Times New Roman"/>
          <w:b/>
          <w:sz w:val="24"/>
          <w:szCs w:val="24"/>
          <w:lang w:eastAsia="pl-PL"/>
        </w:rPr>
        <w:t>L</w:t>
      </w:r>
      <w:r>
        <w:rPr>
          <w:rFonts w:cs="Times New Roman"/>
          <w:b/>
          <w:sz w:val="24"/>
          <w:szCs w:val="24"/>
          <w:vertAlign w:val="subscript"/>
          <w:lang w:eastAsia="pl-PL"/>
        </w:rPr>
        <w:t>max</w:t>
      </w:r>
      <w:proofErr w:type="spellEnd"/>
      <w:r>
        <w:rPr>
          <w:rFonts w:cs="Times New Roman"/>
          <w:b/>
          <w:sz w:val="24"/>
          <w:szCs w:val="24"/>
          <w:lang w:eastAsia="pl-PL"/>
        </w:rPr>
        <w:t>) x 10 pkt</w:t>
      </w:r>
    </w:p>
    <w:p w14:paraId="0A3B7099" w14:textId="77777777" w:rsidR="00400BC6" w:rsidRDefault="00400BC6" w:rsidP="00400BC6">
      <w:pPr>
        <w:widowControl w:val="0"/>
        <w:tabs>
          <w:tab w:val="left" w:pos="720"/>
        </w:tabs>
        <w:jc w:val="both"/>
        <w:rPr>
          <w:rFonts w:eastAsia="Times New Roman" w:cs="Times New Roman"/>
          <w:color w:val="FF0000"/>
          <w:sz w:val="24"/>
          <w:szCs w:val="24"/>
          <w:lang w:eastAsia="en-US"/>
        </w:rPr>
      </w:pPr>
    </w:p>
    <w:p w14:paraId="255B5F99" w14:textId="77777777" w:rsidR="00400BC6" w:rsidRDefault="00400BC6" w:rsidP="00400BC6">
      <w:pPr>
        <w:widowControl w:val="0"/>
        <w:ind w:firstLine="708"/>
        <w:rPr>
          <w:rFonts w:cs="Times New Roman"/>
          <w:sz w:val="24"/>
          <w:szCs w:val="24"/>
          <w:u w:val="single"/>
          <w:lang w:eastAsia="pl-PL"/>
        </w:rPr>
      </w:pPr>
      <w:r>
        <w:rPr>
          <w:rFonts w:cs="Times New Roman"/>
          <w:sz w:val="24"/>
          <w:szCs w:val="24"/>
          <w:u w:val="single"/>
          <w:lang w:eastAsia="pl-PL"/>
        </w:rPr>
        <w:t>gdzie:</w:t>
      </w:r>
    </w:p>
    <w:p w14:paraId="3D6F2508" w14:textId="77777777" w:rsidR="00400BC6" w:rsidRDefault="00400BC6" w:rsidP="00400BC6">
      <w:pPr>
        <w:widowControl w:val="0"/>
        <w:ind w:firstLine="708"/>
        <w:rPr>
          <w:rFonts w:eastAsia="Arial" w:cs="Times New Roman"/>
          <w:sz w:val="24"/>
          <w:szCs w:val="24"/>
        </w:rPr>
      </w:pPr>
      <w:proofErr w:type="spellStart"/>
      <w:r>
        <w:rPr>
          <w:rFonts w:eastAsia="Arial" w:cs="Times New Roman"/>
          <w:b/>
          <w:sz w:val="24"/>
          <w:szCs w:val="24"/>
        </w:rPr>
        <w:t>LM</w:t>
      </w:r>
      <w:r>
        <w:rPr>
          <w:rFonts w:eastAsia="Arial" w:cs="Times New Roman"/>
          <w:b/>
          <w:sz w:val="24"/>
          <w:szCs w:val="24"/>
          <w:vertAlign w:val="subscript"/>
        </w:rPr>
        <w:t>of</w:t>
      </w:r>
      <w:proofErr w:type="spellEnd"/>
      <w:r>
        <w:rPr>
          <w:rFonts w:eastAsia="Arial" w:cs="Times New Roman"/>
          <w:sz w:val="24"/>
          <w:szCs w:val="24"/>
          <w:vertAlign w:val="subscript"/>
        </w:rPr>
        <w:tab/>
        <w:t xml:space="preserve">           </w:t>
      </w:r>
      <w:r>
        <w:rPr>
          <w:rFonts w:eastAsia="Arial" w:cs="Times New Roman"/>
          <w:sz w:val="24"/>
          <w:szCs w:val="24"/>
        </w:rPr>
        <w:t>-</w:t>
      </w:r>
      <w:r>
        <w:rPr>
          <w:rFonts w:eastAsia="Arial" w:cs="Times New Roman"/>
          <w:sz w:val="24"/>
          <w:szCs w:val="24"/>
        </w:rPr>
        <w:tab/>
        <w:t>liczba punktów w zakresie tego kryterium,</w:t>
      </w:r>
    </w:p>
    <w:p w14:paraId="6BEC8370" w14:textId="77777777" w:rsidR="00400BC6" w:rsidRDefault="00400BC6" w:rsidP="00400BC6">
      <w:pPr>
        <w:widowControl w:val="0"/>
        <w:ind w:left="1843" w:hanging="1135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b/>
          <w:sz w:val="24"/>
          <w:szCs w:val="24"/>
        </w:rPr>
        <w:t xml:space="preserve">L </w:t>
      </w:r>
      <w:r>
        <w:rPr>
          <w:rFonts w:eastAsia="Arial" w:cs="Times New Roman"/>
          <w:b/>
          <w:sz w:val="24"/>
          <w:szCs w:val="24"/>
          <w:vertAlign w:val="subscript"/>
        </w:rPr>
        <w:tab/>
      </w:r>
      <w:r>
        <w:rPr>
          <w:rFonts w:eastAsia="Arial" w:cs="Times New Roman"/>
          <w:sz w:val="24"/>
          <w:szCs w:val="24"/>
        </w:rPr>
        <w:t>-</w:t>
      </w:r>
      <w:r>
        <w:rPr>
          <w:rFonts w:eastAsia="Arial" w:cs="Times New Roman"/>
          <w:sz w:val="24"/>
          <w:szCs w:val="24"/>
        </w:rPr>
        <w:tab/>
        <w:t>liczba obiektów na terenie województwa małopolskiego podana w ofercie badanej</w:t>
      </w:r>
      <w:r>
        <w:rPr>
          <w:rFonts w:eastAsia="Times New Roman" w:cs="Times New Roman"/>
          <w:sz w:val="24"/>
          <w:szCs w:val="24"/>
        </w:rPr>
        <w:t>,</w:t>
      </w:r>
    </w:p>
    <w:p w14:paraId="6B7B503A" w14:textId="77777777" w:rsidR="00400BC6" w:rsidRDefault="00400BC6" w:rsidP="00400BC6">
      <w:pPr>
        <w:widowControl w:val="0"/>
        <w:ind w:left="1843" w:hanging="1135"/>
        <w:jc w:val="both"/>
        <w:rPr>
          <w:rFonts w:eastAsia="Arial" w:cs="Times New Roman"/>
          <w:sz w:val="24"/>
          <w:szCs w:val="24"/>
        </w:rPr>
      </w:pPr>
      <w:proofErr w:type="spellStart"/>
      <w:r>
        <w:rPr>
          <w:rFonts w:eastAsia="Arial" w:cs="Times New Roman"/>
          <w:b/>
          <w:sz w:val="28"/>
          <w:szCs w:val="28"/>
        </w:rPr>
        <w:t>L</w:t>
      </w:r>
      <w:r>
        <w:rPr>
          <w:rFonts w:eastAsia="Arial" w:cs="Times New Roman"/>
          <w:b/>
          <w:sz w:val="24"/>
          <w:szCs w:val="24"/>
          <w:vertAlign w:val="subscript"/>
        </w:rPr>
        <w:t>max</w:t>
      </w:r>
      <w:proofErr w:type="spellEnd"/>
      <w:r>
        <w:rPr>
          <w:rFonts w:eastAsia="Arial" w:cs="Times New Roman"/>
          <w:b/>
          <w:sz w:val="24"/>
          <w:szCs w:val="24"/>
          <w:vertAlign w:val="subscript"/>
        </w:rPr>
        <w:tab/>
      </w:r>
      <w:r>
        <w:rPr>
          <w:rFonts w:eastAsia="Arial" w:cs="Times New Roman"/>
          <w:sz w:val="24"/>
          <w:szCs w:val="24"/>
        </w:rPr>
        <w:t>-</w:t>
      </w:r>
      <w:r>
        <w:rPr>
          <w:rFonts w:eastAsia="Arial" w:cs="Times New Roman"/>
          <w:sz w:val="24"/>
          <w:szCs w:val="24"/>
        </w:rPr>
        <w:tab/>
        <w:t>największa liczba obiektów na terenie województwa małopolskiego spośród wszystkich ofert badanych i nie odrzuconych,</w:t>
      </w:r>
    </w:p>
    <w:p w14:paraId="74C1BAAD" w14:textId="77777777" w:rsidR="00400BC6" w:rsidRDefault="00400BC6" w:rsidP="00400BC6">
      <w:pPr>
        <w:widowControl w:val="0"/>
        <w:tabs>
          <w:tab w:val="left" w:pos="720"/>
        </w:tabs>
        <w:jc w:val="both"/>
        <w:rPr>
          <w:rFonts w:eastAsia="Times New Roman" w:cs="Times New Roman"/>
          <w:color w:val="FF0000"/>
          <w:sz w:val="24"/>
          <w:szCs w:val="24"/>
          <w:lang w:eastAsia="en-US"/>
        </w:rPr>
      </w:pPr>
    </w:p>
    <w:p w14:paraId="4723778F" w14:textId="77777777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Ocena w ramach kryterium „liczba obiektów na terenie województwa małopolskiego”, do której Wykonawca zapewni dostęp posiadaczom kart, zostanie dokonana w oparciu o informacje podane w wykazie obiektów, stanowiących </w:t>
      </w:r>
      <w:r>
        <w:rPr>
          <w:rFonts w:eastAsia="Times New Roman" w:cs="Times New Roman"/>
          <w:b/>
          <w:bCs/>
          <w:sz w:val="24"/>
          <w:szCs w:val="24"/>
        </w:rPr>
        <w:t>ZAŁĄCZNIK NR 4B DO SWZ</w:t>
      </w:r>
    </w:p>
    <w:p w14:paraId="36AE7467" w14:textId="3A3CABF2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Minimalna wymagana liczba obiektów </w:t>
      </w:r>
      <w:r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z w:val="24"/>
          <w:szCs w:val="24"/>
        </w:rPr>
        <w:t xml:space="preserve"> </w:t>
      </w:r>
      <w:r w:rsidRPr="00400BC6">
        <w:rPr>
          <w:rFonts w:eastAsia="Times New Roman" w:cs="Times New Roman"/>
          <w:strike/>
          <w:color w:val="ED0000"/>
          <w:sz w:val="24"/>
          <w:szCs w:val="24"/>
        </w:rPr>
        <w:t>300</w:t>
      </w:r>
      <w:r w:rsidRPr="00400BC6">
        <w:rPr>
          <w:rFonts w:eastAsia="Times New Roman" w:cs="Times New Roman"/>
          <w:color w:val="ED0000"/>
          <w:sz w:val="24"/>
          <w:szCs w:val="24"/>
        </w:rPr>
        <w:t xml:space="preserve"> 250</w:t>
      </w:r>
      <w:r w:rsidRPr="00400BC6">
        <w:rPr>
          <w:rFonts w:eastAsia="Times New Roman" w:cs="Times New Roman"/>
          <w:color w:val="ED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na terenie województwa małopolskiego</w:t>
      </w:r>
      <w:r>
        <w:t xml:space="preserve"> </w:t>
      </w:r>
      <w:r>
        <w:rPr>
          <w:rFonts w:eastAsia="Times New Roman" w:cs="Times New Roman"/>
          <w:sz w:val="24"/>
          <w:szCs w:val="24"/>
        </w:rPr>
        <w:t xml:space="preserve">- z wyłączeniem obiektów w mieście Kraków. </w:t>
      </w:r>
    </w:p>
    <w:p w14:paraId="5DB469E2" w14:textId="330F458D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Jeżeli wykonawca poda w ofercie </w:t>
      </w:r>
      <w:r w:rsidRPr="00521A83">
        <w:rPr>
          <w:rFonts w:eastAsia="Times New Roman" w:cs="Times New Roman"/>
          <w:strike/>
          <w:color w:val="ED0000"/>
          <w:sz w:val="24"/>
          <w:szCs w:val="24"/>
        </w:rPr>
        <w:t>300</w:t>
      </w:r>
      <w:r w:rsidR="00521A83" w:rsidRPr="00521A83">
        <w:rPr>
          <w:rFonts w:eastAsia="Times New Roman" w:cs="Times New Roman"/>
          <w:color w:val="ED0000"/>
          <w:sz w:val="24"/>
          <w:szCs w:val="24"/>
        </w:rPr>
        <w:t xml:space="preserve"> 250 </w:t>
      </w:r>
      <w:r>
        <w:rPr>
          <w:rFonts w:eastAsia="Times New Roman" w:cs="Times New Roman"/>
          <w:sz w:val="24"/>
          <w:szCs w:val="24"/>
        </w:rPr>
        <w:t>obiektów na terenie województwa małopolskiego - z wyłączeniem obiektów w mieście Kraków to oferta nie otrzyma punktów w tym kryterium.</w:t>
      </w:r>
    </w:p>
    <w:p w14:paraId="6D4EF477" w14:textId="2A6AE9BD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Zaoferowanie mniej niż </w:t>
      </w:r>
      <w:r w:rsidRPr="007A2160">
        <w:rPr>
          <w:rFonts w:eastAsia="Times New Roman" w:cs="Times New Roman"/>
          <w:strike/>
          <w:color w:val="ED0000"/>
          <w:sz w:val="24"/>
          <w:szCs w:val="24"/>
        </w:rPr>
        <w:t>300</w:t>
      </w:r>
      <w:r w:rsidR="007A2160" w:rsidRPr="007A2160">
        <w:rPr>
          <w:rFonts w:eastAsia="Times New Roman" w:cs="Times New Roman"/>
          <w:color w:val="ED0000"/>
          <w:sz w:val="24"/>
          <w:szCs w:val="24"/>
        </w:rPr>
        <w:t xml:space="preserve"> 250</w:t>
      </w:r>
      <w:r w:rsidRPr="007A2160">
        <w:rPr>
          <w:rFonts w:eastAsia="Times New Roman" w:cs="Times New Roman"/>
          <w:color w:val="ED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obiektów na terenie województwa małopolskiego</w:t>
      </w:r>
      <w:r>
        <w:t xml:space="preserve"> </w:t>
      </w:r>
      <w:r>
        <w:rPr>
          <w:rFonts w:eastAsia="Times New Roman" w:cs="Times New Roman"/>
          <w:sz w:val="24"/>
          <w:szCs w:val="24"/>
        </w:rPr>
        <w:t>- z wyłączeniem obiektów w mieście Kraków spowoduje odrzucenie oferty.</w:t>
      </w:r>
    </w:p>
    <w:p w14:paraId="0905729E" w14:textId="77777777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Pod uwagę zostaną wzięte tylko te obiekty, dla których zostanie podana nazwa i adres oraz rodzaj prowadzonej działalności sportowo-rekreacyjnej w </w:t>
      </w:r>
      <w:r>
        <w:rPr>
          <w:rFonts w:eastAsia="Times New Roman" w:cs="Times New Roman"/>
          <w:b/>
          <w:bCs/>
          <w:sz w:val="24"/>
          <w:szCs w:val="24"/>
        </w:rPr>
        <w:t>ZAŁĄCZNIKU NR 4B DO SWZ</w:t>
      </w:r>
      <w:r>
        <w:rPr>
          <w:rFonts w:eastAsia="Times New Roman" w:cs="Times New Roman"/>
          <w:sz w:val="24"/>
          <w:szCs w:val="24"/>
        </w:rPr>
        <w:t>.</w:t>
      </w:r>
    </w:p>
    <w:p w14:paraId="310AD4C4" w14:textId="77777777" w:rsidR="00400BC6" w:rsidRDefault="00400BC6" w:rsidP="00400BC6">
      <w:pPr>
        <w:widowControl w:val="0"/>
        <w:numPr>
          <w:ilvl w:val="0"/>
          <w:numId w:val="3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Maksymalna liczba punktów do uzyskania w kryterium „liczba obiektów na terenie województwa małopolskiego” – 10 pkt;</w:t>
      </w:r>
    </w:p>
    <w:p w14:paraId="079133FB" w14:textId="77777777" w:rsidR="00400BC6" w:rsidRDefault="00400BC6" w:rsidP="00400BC6">
      <w:pPr>
        <w:widowControl w:val="0"/>
        <w:numPr>
          <w:ilvl w:val="0"/>
          <w:numId w:val="31"/>
        </w:numPr>
        <w:ind w:left="1071" w:hanging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Maksymalną ilość punktów w zakresie tego kryterium otrzyma oferta wykonawcy, który zaoferuje największą liczbę obiektów na terenie województwa małopolskiego spośród wszystkich złożonych i nieodrzuconych ofert.</w:t>
      </w:r>
    </w:p>
    <w:p w14:paraId="6883D050" w14:textId="77777777" w:rsidR="00400BC6" w:rsidRDefault="00400BC6" w:rsidP="00400BC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napToGrid w:val="0"/>
          <w:sz w:val="24"/>
          <w:szCs w:val="24"/>
        </w:rPr>
      </w:pPr>
    </w:p>
    <w:p w14:paraId="23DB8CBE" w14:textId="77777777" w:rsidR="00400BC6" w:rsidRDefault="00400BC6" w:rsidP="00400BC6">
      <w:pPr>
        <w:widowControl w:val="0"/>
        <w:numPr>
          <w:ilvl w:val="0"/>
          <w:numId w:val="32"/>
        </w:numPr>
        <w:tabs>
          <w:tab w:val="left" w:pos="720"/>
        </w:tabs>
        <w:jc w:val="both"/>
        <w:rPr>
          <w:rFonts w:eastAsia="Times New Roman" w:cs="Times New Roman"/>
          <w:color w:val="FF0000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Zamawiający za najkorzystniejszą uzna ofertę, która uzyska największą liczbę punktów łącznie ze wszystkich kryteriów i </w:t>
      </w:r>
      <w:r>
        <w:rPr>
          <w:rFonts w:eastAsia="Times New Roman" w:cs="Times New Roman"/>
          <w:sz w:val="24"/>
          <w:szCs w:val="24"/>
          <w:lang w:eastAsia="en-US"/>
        </w:rPr>
        <w:t>spełniająca pozostałe wymagania zamawiającego</w:t>
      </w:r>
      <w:r>
        <w:rPr>
          <w:rFonts w:eastAsia="Calibri" w:cs="Times New Roman"/>
          <w:sz w:val="24"/>
          <w:szCs w:val="24"/>
          <w:lang w:eastAsia="en-US"/>
        </w:rPr>
        <w:t xml:space="preserve">. Ocenę łączną oferty stanowi suma punktów uzyskanych w ramach poszczególnych kryteriów. </w:t>
      </w:r>
    </w:p>
    <w:p w14:paraId="38B31C48" w14:textId="77777777" w:rsidR="00400BC6" w:rsidRDefault="00400BC6" w:rsidP="00400BC6">
      <w:pPr>
        <w:widowControl w:val="0"/>
        <w:numPr>
          <w:ilvl w:val="0"/>
          <w:numId w:val="32"/>
        </w:numPr>
        <w:tabs>
          <w:tab w:val="left" w:pos="720"/>
        </w:tabs>
        <w:jc w:val="both"/>
        <w:rPr>
          <w:rFonts w:eastAsia="Times New Roman" w:cs="Times New Roman"/>
          <w:color w:val="FF0000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Oferta</w:t>
      </w:r>
      <w:r>
        <w:rPr>
          <w:rFonts w:eastAsia="Calibri" w:cs="Times New Roman"/>
          <w:bCs/>
          <w:sz w:val="24"/>
          <w:szCs w:val="24"/>
          <w:lang w:eastAsia="en-US"/>
        </w:rPr>
        <w:t xml:space="preserve"> może uzyskać w kryteriach oceny ofert maksymalnie 100 punktów (100%), przy czym 1 pkt = 1%.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color w:val="000000"/>
          <w:sz w:val="24"/>
          <w:szCs w:val="24"/>
          <w:lang w:eastAsia="pl-PL"/>
        </w:rPr>
        <w:t xml:space="preserve">Maksymalna liczba punktów w kryterium równa jest określonej wadze kryterium w %. </w:t>
      </w:r>
      <w:r>
        <w:rPr>
          <w:rFonts w:eastAsia="Times New Roman" w:cs="Times New Roman"/>
          <w:sz w:val="24"/>
          <w:szCs w:val="24"/>
          <w:lang w:eastAsia="en-US"/>
        </w:rPr>
        <w:t>Zamawiający obliczy punkty liczbowo z dokładnością do dwóch miejsc po przecinku, zaokrąglając zgodnie z zasadami matematycznymi.</w:t>
      </w: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7D9A906" w14:textId="64542EB7" w:rsidR="0014584C" w:rsidRPr="0014584C" w:rsidRDefault="0014584C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t>ZMIANA TREŚCI SWZ</w:t>
      </w:r>
    </w:p>
    <w:p w14:paraId="68A4099E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286E14" w14:textId="77777777" w:rsidR="00461D3D" w:rsidRPr="00EE2081" w:rsidRDefault="00461D3D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E199B16" w14:textId="49A4F7CD" w:rsidR="00461D3D" w:rsidRPr="00EE2081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E2081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EE2081">
        <w:rPr>
          <w:rFonts w:eastAsia="Times New Roman" w:cs="Times New Roman"/>
          <w:sz w:val="24"/>
          <w:szCs w:val="24"/>
          <w:lang w:eastAsia="pl-PL"/>
        </w:rPr>
        <w:t>1</w:t>
      </w:r>
      <w:r w:rsidRPr="00EE2081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E2081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EE2081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EE2081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EE2081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2081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EE2081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EE2081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EE2081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EE2081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2F313E7B" w:rsidR="0014584C" w:rsidRPr="00EE2081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EE2081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</w:t>
      </w:r>
      <w:r w:rsidRPr="00EE208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dnia </w:t>
      </w:r>
      <w:r w:rsidR="00EE2081" w:rsidRPr="00EE208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26.01.2024</w:t>
      </w:r>
      <w:r w:rsidRPr="00EE208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. r., </w:t>
      </w:r>
      <w:r w:rsidRPr="00EE2081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DA0E8C7" w14:textId="298A19BA" w:rsidR="0014584C" w:rsidRPr="0041172E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41172E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41172E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1AA7E9BD" w:rsidR="0014584C" w:rsidRPr="0041172E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41172E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41172E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41172E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41172E" w:rsidRPr="0041172E">
          <w:rPr>
            <w:rStyle w:val="Hipercze"/>
            <w:rFonts w:eastAsia="Times New Roman" w:cs="Times New Roman"/>
            <w:b/>
            <w:bCs/>
            <w:i/>
            <w:iCs/>
            <w:color w:val="auto"/>
            <w:sz w:val="24"/>
            <w:szCs w:val="24"/>
            <w:lang w:eastAsia="pl-PL"/>
          </w:rPr>
          <w:t>https://platformazakupowa.pl/transakcja/859292</w:t>
        </w:r>
      </w:hyperlink>
      <w:r w:rsidRPr="0041172E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</w:t>
      </w:r>
      <w:r w:rsidRPr="0041172E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dnia </w:t>
      </w:r>
      <w:r w:rsidR="0041172E" w:rsidRPr="0041172E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28.12.2023</w:t>
      </w:r>
      <w:r w:rsidRPr="0041172E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. r</w:t>
      </w:r>
      <w:r w:rsidRPr="0041172E"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r w:rsidRPr="003C4FB6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do godziny 1</w:t>
      </w:r>
      <w:r w:rsidR="0041172E" w:rsidRPr="003C4FB6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2</w:t>
      </w:r>
      <w:r w:rsidRPr="003C4FB6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:00</w:t>
      </w:r>
      <w:r w:rsidRPr="0041172E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14AD3A0E" w14:textId="77777777" w:rsidR="0014584C" w:rsidRPr="003C4FB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3C4FB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3C4FB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3C4FB6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092DA6C1" w:rsidR="0014584C" w:rsidRPr="003C4FB6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3C4FB6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</w:t>
      </w:r>
      <w:r w:rsidRPr="003C4FB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 xml:space="preserve">dniu </w:t>
      </w:r>
      <w:r w:rsidR="003C4FB6" w:rsidRPr="003C4FB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28.12.2023</w:t>
      </w:r>
      <w:r w:rsidRPr="003C4FB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 xml:space="preserve"> r. o godzinie 1</w:t>
      </w:r>
      <w:r w:rsidR="003C4FB6" w:rsidRPr="003C4FB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2</w:t>
      </w:r>
      <w:r w:rsidRPr="003C4FB6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:05</w:t>
      </w:r>
      <w:r w:rsidRPr="003C4FB6">
        <w:rPr>
          <w:rFonts w:eastAsia="Arial" w:cs="Times New Roman"/>
          <w:i/>
          <w:iCs/>
          <w:sz w:val="24"/>
          <w:szCs w:val="24"/>
          <w:lang w:eastAsia="pl-PL"/>
        </w:rPr>
        <w:t>”</w:t>
      </w:r>
    </w:p>
    <w:p w14:paraId="44C916B0" w14:textId="77777777" w:rsidR="0014584C" w:rsidRPr="00C34696" w:rsidRDefault="0014584C" w:rsidP="00865EE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2E7342C6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</w:rPr>
      </w:pPr>
    </w:p>
    <w:p w14:paraId="0EC234C3" w14:textId="479143AA" w:rsidR="00461D3D" w:rsidRDefault="0014584C" w:rsidP="002D1A21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865EEC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865EEC" w:rsidRPr="00865EEC">
        <w:rPr>
          <w:rFonts w:eastAsia="Times New Roman" w:cs="Times New Roman"/>
          <w:iCs/>
          <w:sz w:val="24"/>
          <w:szCs w:val="24"/>
        </w:rPr>
        <w:t>19.12.2023</w:t>
      </w:r>
      <w:r w:rsidRPr="00865EEC">
        <w:rPr>
          <w:rFonts w:eastAsia="Times New Roman" w:cs="Times New Roman"/>
          <w:iCs/>
          <w:sz w:val="24"/>
          <w:szCs w:val="24"/>
        </w:rPr>
        <w:t xml:space="preserve"> r. pod numerem </w:t>
      </w:r>
      <w:r w:rsidR="00865EEC" w:rsidRPr="00865EEC">
        <w:rPr>
          <w:rFonts w:eastAsia="Times New Roman" w:cs="Times New Roman"/>
          <w:iCs/>
          <w:sz w:val="24"/>
          <w:szCs w:val="24"/>
        </w:rPr>
        <w:t>2023/</w:t>
      </w:r>
      <w:proofErr w:type="spellStart"/>
      <w:r w:rsidR="00865EEC" w:rsidRPr="00865EEC">
        <w:rPr>
          <w:rFonts w:eastAsia="Times New Roman" w:cs="Times New Roman"/>
          <w:iCs/>
          <w:sz w:val="24"/>
          <w:szCs w:val="24"/>
        </w:rPr>
        <w:t>BZP</w:t>
      </w:r>
      <w:proofErr w:type="spellEnd"/>
      <w:r w:rsidR="00865EEC" w:rsidRPr="00865EEC">
        <w:rPr>
          <w:rFonts w:eastAsia="Times New Roman" w:cs="Times New Roman"/>
          <w:iCs/>
          <w:sz w:val="24"/>
          <w:szCs w:val="24"/>
        </w:rPr>
        <w:t xml:space="preserve"> 00534538</w:t>
      </w:r>
    </w:p>
    <w:p w14:paraId="144E281C" w14:textId="77777777" w:rsidR="002D1A21" w:rsidRPr="00865EEC" w:rsidRDefault="002D1A21" w:rsidP="002D1A21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52DBFF22" w14:textId="4BCF878E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865EEC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7B64C235" w14:textId="77777777" w:rsidR="005B0615" w:rsidRPr="00865EEC" w:rsidRDefault="005B0615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6E0F152B" w14:textId="77777777" w:rsidR="005B0615" w:rsidRDefault="005B0615" w:rsidP="005B0615">
      <w:pPr>
        <w:ind w:firstLine="7088"/>
        <w:rPr>
          <w:rFonts w:eastAsia="Times New Roman" w:cs="Times New Roman"/>
          <w:sz w:val="24"/>
          <w:szCs w:val="24"/>
        </w:rPr>
      </w:pPr>
      <w:r>
        <w:rPr>
          <w:sz w:val="24"/>
        </w:rPr>
        <w:t>Specjalista</w:t>
      </w:r>
    </w:p>
    <w:p w14:paraId="53ABFD9E" w14:textId="2701DBF2" w:rsidR="005B0615" w:rsidRDefault="005B0615" w:rsidP="005B061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sz w:val="24"/>
        </w:rPr>
        <w:t>ds. Zamówień Publicznych</w:t>
      </w:r>
    </w:p>
    <w:p w14:paraId="082D7EED" w14:textId="0561D6C1" w:rsidR="005B0615" w:rsidRDefault="005B0615" w:rsidP="005B0615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>mgr Anna Winiarska</w:t>
      </w: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77F1E697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211D9C">
      <w:rPr>
        <w:b/>
        <w:sz w:val="24"/>
        <w:lang w:val="en-US"/>
      </w:rPr>
      <w:t>47</w:t>
    </w:r>
    <w:r w:rsidR="007C6182">
      <w:rPr>
        <w:b/>
        <w:sz w:val="24"/>
        <w:lang w:val="en-US"/>
      </w:rPr>
      <w:t>/</w:t>
    </w:r>
    <w:r w:rsidR="00211D9C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BFC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449645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B523E6E"/>
    <w:multiLevelType w:val="hybridMultilevel"/>
    <w:tmpl w:val="8BDA922C"/>
    <w:lvl w:ilvl="0" w:tplc="1278F8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A90DA7"/>
    <w:multiLevelType w:val="hybridMultilevel"/>
    <w:tmpl w:val="FEF489DE"/>
    <w:lvl w:ilvl="0" w:tplc="8CC854C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6" w15:restartNumberingAfterBreak="0">
    <w:nsid w:val="4B7D49D5"/>
    <w:multiLevelType w:val="hybridMultilevel"/>
    <w:tmpl w:val="DFCE7798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5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4"/>
  </w:num>
  <w:num w:numId="25" w16cid:durableId="1859195185">
    <w:abstractNumId w:val="18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4"/>
  </w:num>
  <w:num w:numId="28" w16cid:durableId="1684550562">
    <w:abstractNumId w:val="10"/>
  </w:num>
  <w:num w:numId="29" w16cid:durableId="781656818">
    <w:abstractNumId w:val="22"/>
  </w:num>
  <w:num w:numId="30" w16cid:durableId="67931128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61226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31059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0E4FBC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11D9C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1A21"/>
    <w:rsid w:val="002D2A42"/>
    <w:rsid w:val="002D5DF9"/>
    <w:rsid w:val="002D67A4"/>
    <w:rsid w:val="002E756D"/>
    <w:rsid w:val="002F47D2"/>
    <w:rsid w:val="002F7569"/>
    <w:rsid w:val="002F7820"/>
    <w:rsid w:val="0030007B"/>
    <w:rsid w:val="00303601"/>
    <w:rsid w:val="00306D19"/>
    <w:rsid w:val="00306E1B"/>
    <w:rsid w:val="003073BA"/>
    <w:rsid w:val="00314257"/>
    <w:rsid w:val="0031701F"/>
    <w:rsid w:val="003262BA"/>
    <w:rsid w:val="003276FE"/>
    <w:rsid w:val="00330218"/>
    <w:rsid w:val="00360966"/>
    <w:rsid w:val="00361D61"/>
    <w:rsid w:val="0036570B"/>
    <w:rsid w:val="003738F2"/>
    <w:rsid w:val="0038144A"/>
    <w:rsid w:val="00391DCF"/>
    <w:rsid w:val="003A212A"/>
    <w:rsid w:val="003A6DD7"/>
    <w:rsid w:val="003B4F2F"/>
    <w:rsid w:val="003C4FB6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0BC6"/>
    <w:rsid w:val="00404248"/>
    <w:rsid w:val="00404B22"/>
    <w:rsid w:val="004106DF"/>
    <w:rsid w:val="0041172E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21A83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B061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27E9A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2160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5EEC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267C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BFC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5E67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96CC5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3C83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081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592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164</TotalTime>
  <Pages>2</Pages>
  <Words>620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4783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73</cp:revision>
  <cp:lastPrinted>2021-08-26T10:26:00Z</cp:lastPrinted>
  <dcterms:created xsi:type="dcterms:W3CDTF">2021-11-29T06:45:00Z</dcterms:created>
  <dcterms:modified xsi:type="dcterms:W3CDTF">2023-12-19T12:08:00Z</dcterms:modified>
</cp:coreProperties>
</file>