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7B1148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7B1148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7B1148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8746C0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746C0">
        <w:rPr>
          <w:rFonts w:asciiTheme="minorHAnsi" w:hAnsiTheme="minorHAnsi" w:cstheme="minorHAnsi"/>
          <w:sz w:val="21"/>
          <w:szCs w:val="21"/>
        </w:rPr>
        <w:t>WZP.271.</w:t>
      </w:r>
      <w:r w:rsidR="001B1276">
        <w:rPr>
          <w:rFonts w:asciiTheme="minorHAnsi" w:hAnsiTheme="minorHAnsi" w:cstheme="minorHAnsi"/>
          <w:sz w:val="21"/>
          <w:szCs w:val="21"/>
        </w:rPr>
        <w:t>27</w:t>
      </w:r>
      <w:r w:rsidRPr="008746C0">
        <w:rPr>
          <w:rFonts w:asciiTheme="minorHAnsi" w:hAnsiTheme="minorHAnsi" w:cstheme="minorHAnsi"/>
          <w:sz w:val="21"/>
          <w:szCs w:val="21"/>
        </w:rPr>
        <w:t>.2021</w:t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  <w:t xml:space="preserve">Wołów, </w:t>
      </w:r>
      <w:r w:rsidRPr="00EA5087">
        <w:rPr>
          <w:rFonts w:asciiTheme="minorHAnsi" w:hAnsiTheme="minorHAnsi" w:cstheme="minorHAnsi"/>
          <w:sz w:val="21"/>
          <w:szCs w:val="21"/>
        </w:rPr>
        <w:t xml:space="preserve">dn. </w:t>
      </w:r>
      <w:r w:rsidR="00A654B8">
        <w:rPr>
          <w:rFonts w:asciiTheme="minorHAnsi" w:hAnsiTheme="minorHAnsi" w:cstheme="minorHAnsi"/>
          <w:sz w:val="21"/>
          <w:szCs w:val="21"/>
        </w:rPr>
        <w:t>03</w:t>
      </w:r>
      <w:r w:rsidR="00373A12" w:rsidRPr="00EA5087">
        <w:rPr>
          <w:rFonts w:asciiTheme="minorHAnsi" w:hAnsiTheme="minorHAnsi" w:cstheme="minorHAnsi"/>
          <w:sz w:val="21"/>
          <w:szCs w:val="21"/>
        </w:rPr>
        <w:t>.</w:t>
      </w:r>
      <w:r w:rsidR="00A654B8">
        <w:rPr>
          <w:rFonts w:asciiTheme="minorHAnsi" w:hAnsiTheme="minorHAnsi" w:cstheme="minorHAnsi"/>
          <w:sz w:val="21"/>
          <w:szCs w:val="21"/>
        </w:rPr>
        <w:t>01</w:t>
      </w:r>
      <w:r w:rsidR="00D62684" w:rsidRPr="00EA5087">
        <w:rPr>
          <w:rFonts w:asciiTheme="minorHAnsi" w:hAnsiTheme="minorHAnsi" w:cstheme="minorHAnsi"/>
          <w:sz w:val="21"/>
          <w:szCs w:val="21"/>
        </w:rPr>
        <w:t>.202</w:t>
      </w:r>
      <w:r w:rsidR="00A654B8">
        <w:rPr>
          <w:rFonts w:asciiTheme="minorHAnsi" w:hAnsiTheme="minorHAnsi" w:cstheme="minorHAnsi"/>
          <w:sz w:val="21"/>
          <w:szCs w:val="21"/>
        </w:rPr>
        <w:t>2</w:t>
      </w:r>
      <w:r w:rsidRPr="00EA5087">
        <w:rPr>
          <w:rFonts w:asciiTheme="minorHAnsi" w:hAnsiTheme="minorHAnsi" w:cstheme="minorHAnsi"/>
          <w:sz w:val="21"/>
          <w:szCs w:val="21"/>
        </w:rPr>
        <w:t xml:space="preserve"> r.</w:t>
      </w:r>
    </w:p>
    <w:p w:rsidR="00640F27" w:rsidRDefault="00640F27" w:rsidP="00B734B3">
      <w:pPr>
        <w:spacing w:after="0"/>
        <w:jc w:val="center"/>
        <w:rPr>
          <w:sz w:val="21"/>
          <w:szCs w:val="21"/>
        </w:rPr>
      </w:pPr>
    </w:p>
    <w:p w:rsidR="002F0B5D" w:rsidRDefault="002F0B5D" w:rsidP="00B734B3">
      <w:pPr>
        <w:spacing w:after="0"/>
        <w:jc w:val="center"/>
        <w:rPr>
          <w:sz w:val="21"/>
          <w:szCs w:val="21"/>
        </w:rPr>
      </w:pPr>
    </w:p>
    <w:p w:rsidR="00B62012" w:rsidRPr="006B4D6A" w:rsidRDefault="00640F27" w:rsidP="00B62012">
      <w:pPr>
        <w:spacing w:after="0"/>
        <w:ind w:left="4254" w:firstLine="709"/>
        <w:jc w:val="center"/>
        <w:rPr>
          <w:b/>
          <w:sz w:val="21"/>
          <w:szCs w:val="21"/>
        </w:rPr>
      </w:pPr>
      <w:r w:rsidRPr="006B4D6A">
        <w:rPr>
          <w:b/>
          <w:sz w:val="21"/>
          <w:szCs w:val="21"/>
        </w:rPr>
        <w:t>Wykonawcy biorący</w:t>
      </w:r>
      <w:r w:rsidR="00B62012" w:rsidRPr="006B4D6A">
        <w:rPr>
          <w:b/>
          <w:sz w:val="21"/>
          <w:szCs w:val="21"/>
        </w:rPr>
        <w:t xml:space="preserve"> </w:t>
      </w:r>
      <w:r w:rsidRPr="006B4D6A">
        <w:rPr>
          <w:b/>
          <w:sz w:val="21"/>
          <w:szCs w:val="21"/>
        </w:rPr>
        <w:t>udział</w:t>
      </w:r>
    </w:p>
    <w:p w:rsidR="00640F27" w:rsidRPr="006B4D6A" w:rsidRDefault="00640F27" w:rsidP="006B4D6A">
      <w:pPr>
        <w:spacing w:after="0"/>
        <w:ind w:left="5865" w:hanging="14"/>
        <w:rPr>
          <w:b/>
          <w:sz w:val="21"/>
          <w:szCs w:val="21"/>
        </w:rPr>
      </w:pPr>
      <w:r w:rsidRPr="006B4D6A">
        <w:rPr>
          <w:b/>
          <w:sz w:val="21"/>
          <w:szCs w:val="21"/>
        </w:rPr>
        <w:t xml:space="preserve">w postępowaniu </w:t>
      </w:r>
      <w:r w:rsidR="00B62012" w:rsidRPr="006B4D6A">
        <w:rPr>
          <w:rFonts w:cstheme="minorHAnsi"/>
          <w:b/>
          <w:sz w:val="21"/>
          <w:szCs w:val="21"/>
        </w:rPr>
        <w:t>WZP.271.</w:t>
      </w:r>
      <w:r w:rsidR="001B1276">
        <w:rPr>
          <w:rFonts w:cstheme="minorHAnsi"/>
          <w:b/>
          <w:sz w:val="21"/>
          <w:szCs w:val="21"/>
        </w:rPr>
        <w:t>27</w:t>
      </w:r>
      <w:r w:rsidR="00B62012" w:rsidRPr="006B4D6A">
        <w:rPr>
          <w:rFonts w:cstheme="minorHAnsi"/>
          <w:b/>
          <w:sz w:val="21"/>
          <w:szCs w:val="21"/>
        </w:rPr>
        <w:t>.2021</w:t>
      </w:r>
    </w:p>
    <w:p w:rsidR="00640F27" w:rsidRDefault="00640F27" w:rsidP="00B734B3">
      <w:pPr>
        <w:spacing w:after="0"/>
        <w:jc w:val="center"/>
        <w:rPr>
          <w:sz w:val="21"/>
          <w:szCs w:val="21"/>
        </w:rPr>
      </w:pPr>
    </w:p>
    <w:p w:rsidR="002F0B5D" w:rsidRDefault="002F0B5D" w:rsidP="00B734B3">
      <w:pPr>
        <w:spacing w:after="0"/>
        <w:jc w:val="center"/>
        <w:rPr>
          <w:sz w:val="21"/>
          <w:szCs w:val="21"/>
        </w:rPr>
      </w:pPr>
    </w:p>
    <w:p w:rsidR="00B734B3" w:rsidRPr="00F4602E" w:rsidRDefault="00B734B3" w:rsidP="00B734B3">
      <w:pPr>
        <w:spacing w:after="0"/>
        <w:jc w:val="center"/>
        <w:rPr>
          <w:sz w:val="21"/>
          <w:szCs w:val="21"/>
        </w:rPr>
      </w:pPr>
      <w:r w:rsidRPr="00F4602E">
        <w:rPr>
          <w:b/>
          <w:sz w:val="21"/>
          <w:szCs w:val="21"/>
        </w:rPr>
        <w:t>ZAWIADOMIENIE O WYBORZE NAJKORZYSTNIEJSZEJ OFERTY</w:t>
      </w:r>
    </w:p>
    <w:p w:rsidR="00B734B3" w:rsidRPr="001B1276" w:rsidRDefault="00B734B3" w:rsidP="00B734B3">
      <w:pPr>
        <w:spacing w:after="0" w:line="264" w:lineRule="auto"/>
        <w:jc w:val="center"/>
        <w:rPr>
          <w:rFonts w:cstheme="minorHAnsi"/>
          <w:sz w:val="21"/>
          <w:szCs w:val="21"/>
        </w:rPr>
      </w:pPr>
      <w:r w:rsidRPr="001B1276">
        <w:rPr>
          <w:rFonts w:cstheme="minorHAnsi"/>
          <w:sz w:val="21"/>
          <w:szCs w:val="21"/>
        </w:rPr>
        <w:t>dot.: postępowania o udzielenie zamówienia publ</w:t>
      </w:r>
      <w:r w:rsidR="00CE45F7" w:rsidRPr="001B1276">
        <w:rPr>
          <w:rFonts w:cstheme="minorHAnsi"/>
          <w:sz w:val="21"/>
          <w:szCs w:val="21"/>
        </w:rPr>
        <w:t>icznego. Numer sprawy: WZP.271.</w:t>
      </w:r>
      <w:r w:rsidR="001B1276" w:rsidRPr="001B1276">
        <w:rPr>
          <w:rFonts w:cstheme="minorHAnsi"/>
          <w:sz w:val="21"/>
          <w:szCs w:val="21"/>
        </w:rPr>
        <w:t>27</w:t>
      </w:r>
      <w:r w:rsidRPr="001B1276">
        <w:rPr>
          <w:rFonts w:cstheme="minorHAnsi"/>
          <w:sz w:val="21"/>
          <w:szCs w:val="21"/>
        </w:rPr>
        <w:t>.2021</w:t>
      </w:r>
    </w:p>
    <w:p w:rsidR="00D35C10" w:rsidRPr="001B1276" w:rsidRDefault="00761F53" w:rsidP="001B1276">
      <w:pPr>
        <w:autoSpaceDE w:val="0"/>
        <w:spacing w:after="0"/>
        <w:jc w:val="center"/>
        <w:rPr>
          <w:rFonts w:eastAsia="Times New Roman" w:cstheme="minorHAnsi"/>
          <w:b/>
          <w:sz w:val="21"/>
          <w:szCs w:val="21"/>
        </w:rPr>
      </w:pPr>
      <w:r w:rsidRPr="001B1276">
        <w:rPr>
          <w:rFonts w:ascii="Calibri" w:eastAsia="Segoe Print" w:hAnsi="Calibri" w:cs="Calibri"/>
          <w:bCs/>
          <w:iCs/>
          <w:color w:val="000000"/>
          <w:sz w:val="21"/>
          <w:szCs w:val="21"/>
          <w:shd w:val="clear" w:color="auto" w:fill="FFFFFF"/>
        </w:rPr>
        <w:t xml:space="preserve">Nazwa zadania: </w:t>
      </w:r>
      <w:r w:rsidR="001B1276" w:rsidRPr="001B1276">
        <w:rPr>
          <w:rFonts w:ascii="Calibri" w:hAnsi="Calibri" w:cs="Calibri"/>
          <w:bCs/>
          <w:sz w:val="21"/>
          <w:szCs w:val="21"/>
        </w:rPr>
        <w:t>„Przebudowa gminnych dróg wewnętrznych” Część 1: Przebudowa ul. Piaskowej w Lubiążu, Część 2: Przebudowa ul. Krótkiej w Lubiążu</w:t>
      </w:r>
    </w:p>
    <w:p w:rsidR="00B734B3" w:rsidRPr="008746C0" w:rsidRDefault="00B734B3" w:rsidP="00B734B3">
      <w:pPr>
        <w:spacing w:after="0"/>
        <w:rPr>
          <w:sz w:val="21"/>
          <w:szCs w:val="21"/>
        </w:rPr>
      </w:pPr>
    </w:p>
    <w:p w:rsidR="005E40DA" w:rsidRPr="00EA6574" w:rsidRDefault="00B734B3" w:rsidP="005E40DA">
      <w:pPr>
        <w:pStyle w:val="Akapitzlist"/>
        <w:numPr>
          <w:ilvl w:val="0"/>
          <w:numId w:val="2"/>
        </w:numPr>
        <w:snapToGrid w:val="0"/>
        <w:spacing w:after="0" w:line="200" w:lineRule="atLeast"/>
        <w:ind w:left="0" w:firstLine="0"/>
        <w:jc w:val="both"/>
        <w:rPr>
          <w:rFonts w:ascii="Calibri" w:hAnsi="Calibri" w:cs="Calibri"/>
          <w:sz w:val="21"/>
          <w:szCs w:val="21"/>
        </w:rPr>
      </w:pPr>
      <w:r w:rsidRPr="001A3550">
        <w:rPr>
          <w:sz w:val="21"/>
          <w:szCs w:val="21"/>
        </w:rPr>
        <w:t xml:space="preserve">Działając na podstawie art. 253 ust. </w:t>
      </w:r>
      <w:r w:rsidR="00982B0D">
        <w:rPr>
          <w:sz w:val="21"/>
          <w:szCs w:val="21"/>
        </w:rPr>
        <w:t>1</w:t>
      </w:r>
      <w:r w:rsidRPr="001A3550">
        <w:rPr>
          <w:sz w:val="21"/>
          <w:szCs w:val="21"/>
        </w:rPr>
        <w:t xml:space="preserve"> Prawa zamówień publicznych zamawiający informuje</w:t>
      </w:r>
      <w:r w:rsidR="005E40DA" w:rsidRPr="00EA6574">
        <w:rPr>
          <w:sz w:val="20"/>
        </w:rPr>
        <w:t xml:space="preserve">, iż w prowadzonym postępowaniu za najkorzystniejszą z uwagi na przyjęte kryteria oceny ofert, tj. cenę (waga  - 60 </w:t>
      </w:r>
      <w:proofErr w:type="spellStart"/>
      <w:r w:rsidR="005E40DA" w:rsidRPr="00EA6574">
        <w:rPr>
          <w:sz w:val="20"/>
        </w:rPr>
        <w:t>pkt</w:t>
      </w:r>
      <w:proofErr w:type="spellEnd"/>
      <w:r w:rsidR="005E40DA" w:rsidRPr="00EA6574">
        <w:rPr>
          <w:sz w:val="20"/>
        </w:rPr>
        <w:t xml:space="preserve">)  gwarancja (waga – 40 </w:t>
      </w:r>
      <w:proofErr w:type="spellStart"/>
      <w:r w:rsidR="005E40DA" w:rsidRPr="00EA6574">
        <w:rPr>
          <w:sz w:val="20"/>
        </w:rPr>
        <w:t>pkt</w:t>
      </w:r>
      <w:proofErr w:type="spellEnd"/>
      <w:r w:rsidR="005E40DA" w:rsidRPr="00EA6574">
        <w:rPr>
          <w:sz w:val="20"/>
        </w:rPr>
        <w:t>), uznane zostały oferty złożone przez:</w:t>
      </w:r>
    </w:p>
    <w:p w:rsidR="005A316D" w:rsidRPr="005A316D" w:rsidRDefault="005A316D" w:rsidP="005A316D">
      <w:pPr>
        <w:snapToGrid w:val="0"/>
        <w:spacing w:after="0" w:line="200" w:lineRule="atLeast"/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0"/>
        <w:gridCol w:w="4102"/>
        <w:gridCol w:w="4112"/>
      </w:tblGrid>
      <w:tr w:rsidR="00FA2C29" w:rsidRPr="00A02D35" w:rsidTr="00084DD5">
        <w:tc>
          <w:tcPr>
            <w:tcW w:w="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FA2C29" w:rsidRPr="00FA2C29" w:rsidRDefault="00FA2C29" w:rsidP="00FA2C29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2C29">
              <w:rPr>
                <w:rFonts w:ascii="Calibri" w:hAnsi="Calibri" w:cs="Calibri"/>
                <w:sz w:val="20"/>
                <w:szCs w:val="20"/>
              </w:rPr>
              <w:t xml:space="preserve">Część nr </w:t>
            </w:r>
          </w:p>
        </w:tc>
        <w:tc>
          <w:tcPr>
            <w:tcW w:w="4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FA2C29" w:rsidRPr="00FA2C29" w:rsidRDefault="00FA2C29" w:rsidP="00FA2C29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2C29">
              <w:rPr>
                <w:rFonts w:ascii="Calibri" w:hAnsi="Calibri" w:cs="Calibri"/>
                <w:sz w:val="20"/>
                <w:szCs w:val="20"/>
              </w:rPr>
              <w:t>Nazwa części</w:t>
            </w:r>
          </w:p>
        </w:tc>
        <w:tc>
          <w:tcPr>
            <w:tcW w:w="4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A2C29" w:rsidRPr="00FA2C29" w:rsidRDefault="00FA2C29" w:rsidP="00FA2C29">
            <w:pPr>
              <w:pStyle w:val="Zawartotabeli"/>
              <w:jc w:val="center"/>
              <w:rPr>
                <w:sz w:val="20"/>
                <w:szCs w:val="20"/>
              </w:rPr>
            </w:pPr>
            <w:r w:rsidRPr="00FA2C29">
              <w:rPr>
                <w:rFonts w:ascii="Calibri" w:hAnsi="Calibri" w:cs="Calibri"/>
                <w:sz w:val="20"/>
                <w:szCs w:val="20"/>
              </w:rPr>
              <w:t>Wykonawca</w:t>
            </w:r>
          </w:p>
        </w:tc>
      </w:tr>
      <w:tr w:rsidR="00FA2C29" w:rsidRPr="00A02D35" w:rsidTr="00084DD5"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C29" w:rsidRPr="00084DD5" w:rsidRDefault="00FA2C29" w:rsidP="00FA2C29">
            <w:pPr>
              <w:pStyle w:val="Zawartotabeli"/>
              <w:jc w:val="center"/>
              <w:rPr>
                <w:rFonts w:ascii="Calibri" w:hAnsi="Calibri" w:cs="Calibri"/>
                <w:color w:val="00000A"/>
                <w:sz w:val="21"/>
                <w:szCs w:val="21"/>
              </w:rPr>
            </w:pPr>
            <w:r w:rsidRPr="00084DD5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4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C29" w:rsidRPr="00084DD5" w:rsidRDefault="00FD6730" w:rsidP="00FA2C29">
            <w:pPr>
              <w:pStyle w:val="Zawartotabeli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Przebudowa ul. Piaskowej w Lubiążu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2C29" w:rsidRPr="00FD6730" w:rsidRDefault="00FD6730" w:rsidP="00FA2C29">
            <w:pPr>
              <w:pStyle w:val="Zawartotabeli"/>
              <w:snapToGrid w:val="0"/>
              <w:rPr>
                <w:rFonts w:ascii="Calibri" w:hAnsi="Calibri" w:cs="Calibri"/>
                <w:sz w:val="21"/>
                <w:szCs w:val="21"/>
              </w:rPr>
            </w:pPr>
            <w:r w:rsidRPr="00FD6730">
              <w:rPr>
                <w:rFonts w:ascii="Calibri" w:hAnsi="Calibri" w:cs="Calibri"/>
                <w:sz w:val="21"/>
                <w:szCs w:val="21"/>
              </w:rPr>
              <w:t>Przedsiębiorstwo Budowy i Utrzymania Dróg i Mostów Sp. z o.o., Piotroniowice 54, 56-100 Wołów</w:t>
            </w:r>
          </w:p>
        </w:tc>
      </w:tr>
      <w:tr w:rsidR="00FA2C29" w:rsidRPr="00A02D35" w:rsidTr="00084DD5">
        <w:tc>
          <w:tcPr>
            <w:tcW w:w="8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A2C29" w:rsidRPr="00084DD5" w:rsidRDefault="00FA2C29" w:rsidP="00FA2C29">
            <w:pPr>
              <w:pStyle w:val="Zawartotabeli"/>
              <w:jc w:val="center"/>
              <w:rPr>
                <w:rFonts w:ascii="Calibri" w:hAnsi="Calibri" w:cs="Calibri"/>
                <w:color w:val="00000A"/>
                <w:sz w:val="21"/>
                <w:szCs w:val="21"/>
              </w:rPr>
            </w:pPr>
            <w:r w:rsidRPr="00084DD5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410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A2C29" w:rsidRPr="00084DD5" w:rsidRDefault="00FD6730" w:rsidP="00FA2C29">
            <w:pPr>
              <w:pStyle w:val="Zawartotabeli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Przebudowa ul. Krótkiej w Lubiążu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A2C29" w:rsidRPr="008B55AF" w:rsidRDefault="00FD6730" w:rsidP="00FA2C29">
            <w:pPr>
              <w:pStyle w:val="Zawartotabeli"/>
              <w:snapToGrid w:val="0"/>
              <w:rPr>
                <w:sz w:val="21"/>
                <w:szCs w:val="21"/>
              </w:rPr>
            </w:pPr>
            <w:r w:rsidRPr="00FD6730">
              <w:rPr>
                <w:rFonts w:ascii="Calibri" w:hAnsi="Calibri" w:cs="Calibri"/>
                <w:sz w:val="21"/>
                <w:szCs w:val="21"/>
              </w:rPr>
              <w:t>Przedsiębiorstwo Budowy i Utrzymania Dróg i Mostów Sp. z o.o., Piotroniowice 54, 56-100 Wołów</w:t>
            </w:r>
          </w:p>
        </w:tc>
      </w:tr>
    </w:tbl>
    <w:p w:rsidR="00A02D35" w:rsidRPr="0025326B" w:rsidRDefault="0025326B" w:rsidP="006D7515">
      <w:pPr>
        <w:spacing w:after="0" w:line="200" w:lineRule="atLeast"/>
        <w:jc w:val="both"/>
        <w:rPr>
          <w:rFonts w:ascii="Calibri" w:hAnsi="Calibri" w:cs="Calibri"/>
          <w:b/>
          <w:sz w:val="20"/>
          <w:szCs w:val="20"/>
        </w:rPr>
      </w:pPr>
      <w:r w:rsidRPr="0025326B">
        <w:rPr>
          <w:rFonts w:ascii="Calibri" w:hAnsi="Calibri" w:cs="Calibri"/>
          <w:b/>
          <w:bCs/>
          <w:sz w:val="20"/>
          <w:szCs w:val="20"/>
        </w:rPr>
        <w:t>Uzasadnienie wyboru:</w:t>
      </w:r>
    </w:p>
    <w:p w:rsidR="0025326B" w:rsidRDefault="0025326B" w:rsidP="006D7515">
      <w:pPr>
        <w:widowControl w:val="0"/>
        <w:autoSpaceDE w:val="0"/>
        <w:spacing w:after="0"/>
        <w:jc w:val="both"/>
        <w:rPr>
          <w:sz w:val="21"/>
          <w:szCs w:val="21"/>
        </w:rPr>
      </w:pPr>
      <w:r w:rsidRPr="008746C0">
        <w:rPr>
          <w:sz w:val="21"/>
          <w:szCs w:val="21"/>
        </w:rPr>
        <w:t>Ofert</w:t>
      </w:r>
      <w:r>
        <w:rPr>
          <w:sz w:val="21"/>
          <w:szCs w:val="21"/>
        </w:rPr>
        <w:t>y</w:t>
      </w:r>
      <w:r w:rsidRPr="008746C0">
        <w:rPr>
          <w:sz w:val="21"/>
          <w:szCs w:val="21"/>
        </w:rPr>
        <w:t xml:space="preserve"> najkorzystniejsz</w:t>
      </w:r>
      <w:r>
        <w:rPr>
          <w:sz w:val="21"/>
          <w:szCs w:val="21"/>
        </w:rPr>
        <w:t>e</w:t>
      </w:r>
      <w:r w:rsidRPr="008746C0">
        <w:rPr>
          <w:sz w:val="21"/>
          <w:szCs w:val="21"/>
        </w:rPr>
        <w:t xml:space="preserve"> wybran</w:t>
      </w:r>
      <w:r>
        <w:rPr>
          <w:sz w:val="21"/>
          <w:szCs w:val="21"/>
        </w:rPr>
        <w:t>e</w:t>
      </w:r>
      <w:r w:rsidRPr="008746C0">
        <w:rPr>
          <w:sz w:val="21"/>
          <w:szCs w:val="21"/>
        </w:rPr>
        <w:t xml:space="preserve"> został</w:t>
      </w:r>
      <w:r>
        <w:rPr>
          <w:sz w:val="21"/>
          <w:szCs w:val="21"/>
        </w:rPr>
        <w:t>y</w:t>
      </w:r>
      <w:r w:rsidRPr="008746C0">
        <w:rPr>
          <w:sz w:val="21"/>
          <w:szCs w:val="21"/>
        </w:rPr>
        <w:t xml:space="preserve"> zgodnie z art. 239 i na</w:t>
      </w:r>
      <w:r>
        <w:rPr>
          <w:sz w:val="21"/>
          <w:szCs w:val="21"/>
        </w:rPr>
        <w:t xml:space="preserve">stępne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na podstawie </w:t>
      </w:r>
      <w:r w:rsidRPr="008746C0">
        <w:rPr>
          <w:sz w:val="21"/>
          <w:szCs w:val="21"/>
        </w:rPr>
        <w:t>kryteriów oceny ofert określonych Specyfikacji warunków zamówienia</w:t>
      </w:r>
      <w:r w:rsidRPr="00FA1E57">
        <w:rPr>
          <w:sz w:val="21"/>
          <w:szCs w:val="21"/>
        </w:rPr>
        <w:t>. Ofert</w:t>
      </w:r>
      <w:r>
        <w:rPr>
          <w:sz w:val="21"/>
          <w:szCs w:val="21"/>
        </w:rPr>
        <w:t>y</w:t>
      </w:r>
      <w:r w:rsidRPr="00FA1E57">
        <w:rPr>
          <w:sz w:val="21"/>
          <w:szCs w:val="21"/>
        </w:rPr>
        <w:t xml:space="preserve"> otrzymał</w:t>
      </w:r>
      <w:r>
        <w:rPr>
          <w:sz w:val="21"/>
          <w:szCs w:val="21"/>
        </w:rPr>
        <w:t>y</w:t>
      </w:r>
      <w:r w:rsidRPr="00FA1E57">
        <w:rPr>
          <w:sz w:val="21"/>
          <w:szCs w:val="21"/>
        </w:rPr>
        <w:t xml:space="preserve"> najwyższą liczbę punktów tj. </w:t>
      </w:r>
      <w:r w:rsidRPr="0020154C">
        <w:rPr>
          <w:sz w:val="21"/>
          <w:szCs w:val="21"/>
        </w:rPr>
        <w:t>100 zgodnie</w:t>
      </w:r>
      <w:r w:rsidRPr="00FA1E57">
        <w:rPr>
          <w:sz w:val="21"/>
          <w:szCs w:val="21"/>
        </w:rPr>
        <w:t xml:space="preserve"> ze wzorami opisanymi w Specyfikacji</w:t>
      </w:r>
      <w:r>
        <w:rPr>
          <w:sz w:val="21"/>
          <w:szCs w:val="21"/>
        </w:rPr>
        <w:t xml:space="preserve"> Warunków Zamówienia. </w:t>
      </w:r>
    </w:p>
    <w:p w:rsidR="0094623E" w:rsidRDefault="0094623E" w:rsidP="00A21CB3">
      <w:pPr>
        <w:spacing w:line="200" w:lineRule="atLeast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A21CB3" w:rsidRPr="00980D9B" w:rsidRDefault="00A21CB3" w:rsidP="00A21CB3">
      <w:pPr>
        <w:spacing w:line="200" w:lineRule="atLeast"/>
        <w:jc w:val="both"/>
        <w:rPr>
          <w:rFonts w:ascii="Calibri" w:hAnsi="Calibri" w:cs="Calibri"/>
          <w:sz w:val="20"/>
          <w:szCs w:val="20"/>
        </w:rPr>
      </w:pPr>
      <w:r w:rsidRPr="00980D9B">
        <w:rPr>
          <w:rFonts w:ascii="Calibri" w:hAnsi="Calibri" w:cs="Calibri"/>
          <w:sz w:val="20"/>
          <w:szCs w:val="20"/>
        </w:rPr>
        <w:t>W prowadzonym postępowaniu złożono następujące oferty</w:t>
      </w:r>
      <w:r w:rsidRPr="007A0C51">
        <w:rPr>
          <w:rFonts w:ascii="Calibri" w:hAnsi="Calibri" w:cs="Calibri"/>
          <w:bCs/>
          <w:sz w:val="20"/>
          <w:szCs w:val="20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2761"/>
        <w:gridCol w:w="3118"/>
        <w:gridCol w:w="2723"/>
      </w:tblGrid>
      <w:tr w:rsidR="00A21CB3" w:rsidRPr="00980D9B" w:rsidTr="00D917E2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A21CB3" w:rsidRPr="00980D9B" w:rsidRDefault="00A21CB3" w:rsidP="00A21CB3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 w:rsidRPr="00980D9B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2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A21CB3" w:rsidRPr="00980D9B" w:rsidRDefault="00A21CB3" w:rsidP="00A21CB3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 w:rsidRPr="00980D9B">
              <w:rPr>
                <w:rFonts w:ascii="Calibri" w:hAnsi="Calibri" w:cs="Calibri"/>
                <w:sz w:val="20"/>
                <w:szCs w:val="20"/>
              </w:rPr>
              <w:t>Nazwa Wykonawcy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A21CB3" w:rsidRPr="00980D9B" w:rsidRDefault="00A21CB3" w:rsidP="00A21CB3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 w:rsidRPr="00980D9B">
              <w:rPr>
                <w:rFonts w:ascii="Calibri" w:hAnsi="Calibri" w:cs="Calibri"/>
                <w:sz w:val="20"/>
                <w:szCs w:val="20"/>
              </w:rPr>
              <w:t>Adres Wykonawcy</w:t>
            </w:r>
          </w:p>
        </w:tc>
        <w:tc>
          <w:tcPr>
            <w:tcW w:w="2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A21CB3" w:rsidRPr="00980D9B" w:rsidRDefault="00A21CB3" w:rsidP="00A21CB3">
            <w:pPr>
              <w:pStyle w:val="Zawartotabeli"/>
              <w:rPr>
                <w:sz w:val="20"/>
                <w:szCs w:val="20"/>
              </w:rPr>
            </w:pPr>
            <w:r w:rsidRPr="00980D9B">
              <w:rPr>
                <w:rFonts w:ascii="Calibri" w:hAnsi="Calibri" w:cs="Calibri"/>
                <w:sz w:val="20"/>
                <w:szCs w:val="20"/>
              </w:rPr>
              <w:t>Część</w:t>
            </w:r>
          </w:p>
        </w:tc>
      </w:tr>
      <w:tr w:rsidR="00A21CB3" w:rsidRPr="00A02D35" w:rsidTr="00D917E2">
        <w:trPr>
          <w:trHeight w:val="621"/>
        </w:trPr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B3" w:rsidRPr="00980D9B" w:rsidRDefault="00A21CB3" w:rsidP="00A21CB3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 w:rsidRPr="00980D9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B3" w:rsidRPr="00980D9B" w:rsidRDefault="009050B7" w:rsidP="00B54580">
            <w:pPr>
              <w:pStyle w:val="Zawartotabeli"/>
              <w:snapToGrid w:val="0"/>
              <w:rPr>
                <w:rFonts w:ascii="Calibri" w:hAnsi="Calibri" w:cs="Calibri"/>
                <w:sz w:val="21"/>
                <w:szCs w:val="21"/>
              </w:rPr>
            </w:pPr>
            <w:r w:rsidRPr="00FD6730">
              <w:rPr>
                <w:rFonts w:ascii="Calibri" w:hAnsi="Calibri" w:cs="Calibri"/>
                <w:sz w:val="21"/>
                <w:szCs w:val="21"/>
              </w:rPr>
              <w:t>Przedsiębiorstwo Budowy i Utrzymania Dróg i Mostów Sp. z o.o.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B3" w:rsidRPr="00980D9B" w:rsidRDefault="009050B7" w:rsidP="00727D04">
            <w:pPr>
              <w:snapToGri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D6730">
              <w:rPr>
                <w:rFonts w:ascii="Calibri" w:hAnsi="Calibri" w:cs="Calibri"/>
                <w:sz w:val="21"/>
                <w:szCs w:val="21"/>
              </w:rPr>
              <w:t>Piotroniowice 54, 56-100 Wołów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B3" w:rsidRPr="00980D9B" w:rsidRDefault="005F3243" w:rsidP="00A21CB3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80D9B">
              <w:rPr>
                <w:rFonts w:ascii="Calibri" w:hAnsi="Calibri" w:cs="Calibri"/>
                <w:sz w:val="20"/>
                <w:szCs w:val="20"/>
              </w:rPr>
              <w:t xml:space="preserve">Część nr 1 </w:t>
            </w:r>
            <w:r w:rsidR="00A21CB3" w:rsidRPr="00980D9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F3243" w:rsidRPr="00980D9B" w:rsidRDefault="005F3243" w:rsidP="00A21CB3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80D9B">
              <w:rPr>
                <w:rFonts w:ascii="Calibri" w:hAnsi="Calibri" w:cs="Calibri"/>
                <w:sz w:val="20"/>
                <w:szCs w:val="20"/>
              </w:rPr>
              <w:t xml:space="preserve">Część nr 2  </w:t>
            </w:r>
          </w:p>
          <w:p w:rsidR="005F3243" w:rsidRPr="00980D9B" w:rsidRDefault="005F3243" w:rsidP="00727D04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1CB3" w:rsidRPr="00A02D35" w:rsidTr="00D917E2">
        <w:trPr>
          <w:trHeight w:val="748"/>
        </w:trPr>
        <w:tc>
          <w:tcPr>
            <w:tcW w:w="5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1CB3" w:rsidRPr="00980D9B" w:rsidRDefault="00A21CB3" w:rsidP="00A21CB3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 w:rsidRPr="00980D9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1CB3" w:rsidRPr="00727D04" w:rsidRDefault="009050B7" w:rsidP="00727D04">
            <w:pPr>
              <w:pStyle w:val="Zawartotabeli"/>
              <w:snapToGrid w:val="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9050B7">
              <w:rPr>
                <w:rFonts w:ascii="Calibri" w:hAnsi="Calibri" w:cs="Calibri"/>
                <w:sz w:val="21"/>
                <w:szCs w:val="21"/>
              </w:rPr>
              <w:t xml:space="preserve">PB </w:t>
            </w:r>
            <w:proofErr w:type="spellStart"/>
            <w:r w:rsidRPr="009050B7">
              <w:rPr>
                <w:rFonts w:ascii="Calibri" w:hAnsi="Calibri" w:cs="Calibri"/>
                <w:sz w:val="21"/>
                <w:szCs w:val="21"/>
              </w:rPr>
              <w:t>Haus</w:t>
            </w:r>
            <w:proofErr w:type="spellEnd"/>
            <w:r w:rsidRPr="009050B7">
              <w:rPr>
                <w:rFonts w:ascii="Calibri" w:hAnsi="Calibri" w:cs="Calibri"/>
                <w:sz w:val="21"/>
                <w:szCs w:val="21"/>
              </w:rPr>
              <w:t xml:space="preserve"> Sp. z o.o. Sp. k.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1CB3" w:rsidRPr="00727D04" w:rsidRDefault="009050B7" w:rsidP="00A21CB3">
            <w:pPr>
              <w:pStyle w:val="Zawartotabeli"/>
              <w:snapToGrid w:val="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9050B7">
              <w:rPr>
                <w:rFonts w:ascii="Calibri" w:hAnsi="Calibri" w:cs="Calibri"/>
                <w:sz w:val="21"/>
                <w:szCs w:val="21"/>
              </w:rPr>
              <w:t>ul. Wilkowicka 47, 64-100 Leszno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F3243" w:rsidRPr="00CC765F" w:rsidRDefault="005F3243" w:rsidP="005F3243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C765F">
              <w:rPr>
                <w:rFonts w:ascii="Calibri" w:hAnsi="Calibri" w:cs="Calibri"/>
                <w:sz w:val="20"/>
                <w:szCs w:val="20"/>
              </w:rPr>
              <w:t xml:space="preserve">Część nr 1  </w:t>
            </w:r>
          </w:p>
          <w:p w:rsidR="005F3243" w:rsidRPr="00CC765F" w:rsidRDefault="005F3243" w:rsidP="005F3243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C765F">
              <w:rPr>
                <w:rFonts w:ascii="Calibri" w:hAnsi="Calibri" w:cs="Calibri"/>
                <w:sz w:val="20"/>
                <w:szCs w:val="20"/>
              </w:rPr>
              <w:t xml:space="preserve">Część nr 2  </w:t>
            </w:r>
          </w:p>
          <w:p w:rsidR="00A21CB3" w:rsidRPr="00A02D35" w:rsidRDefault="00A21CB3" w:rsidP="005F3243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6D7515" w:rsidRDefault="00B734B3" w:rsidP="00AC0EA9">
      <w:pPr>
        <w:spacing w:after="0"/>
        <w:jc w:val="both"/>
        <w:rPr>
          <w:sz w:val="21"/>
          <w:szCs w:val="21"/>
        </w:rPr>
      </w:pPr>
      <w:r w:rsidRPr="008746C0">
        <w:rPr>
          <w:sz w:val="21"/>
          <w:szCs w:val="21"/>
        </w:rPr>
        <w:cr/>
      </w:r>
    </w:p>
    <w:p w:rsidR="006D7515" w:rsidRDefault="006D7515" w:rsidP="00AC0EA9">
      <w:pPr>
        <w:spacing w:after="0"/>
        <w:jc w:val="both"/>
        <w:rPr>
          <w:sz w:val="21"/>
          <w:szCs w:val="21"/>
        </w:rPr>
      </w:pPr>
    </w:p>
    <w:p w:rsidR="0094623E" w:rsidRPr="008C009A" w:rsidRDefault="0094623E" w:rsidP="00AC0EA9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8C009A">
        <w:rPr>
          <w:rFonts w:ascii="Calibri" w:hAnsi="Calibri" w:cs="Calibri"/>
          <w:b/>
          <w:bCs/>
          <w:sz w:val="20"/>
          <w:szCs w:val="20"/>
        </w:rPr>
        <w:lastRenderedPageBreak/>
        <w:t xml:space="preserve"> Punktacja przyznana ofertom:</w:t>
      </w:r>
    </w:p>
    <w:p w:rsidR="0094623E" w:rsidRPr="008C009A" w:rsidRDefault="0094623E" w:rsidP="00AC0EA9">
      <w:pPr>
        <w:spacing w:after="0"/>
        <w:jc w:val="both"/>
        <w:rPr>
          <w:sz w:val="20"/>
          <w:szCs w:val="20"/>
        </w:rPr>
      </w:pPr>
      <w:r w:rsidRPr="008C009A">
        <w:rPr>
          <w:rFonts w:ascii="Calibri" w:hAnsi="Calibri" w:cs="Calibri"/>
          <w:b/>
          <w:bCs/>
          <w:sz w:val="20"/>
          <w:szCs w:val="20"/>
        </w:rPr>
        <w:t>Część nr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560"/>
        <w:gridCol w:w="1081"/>
        <w:gridCol w:w="1216"/>
        <w:gridCol w:w="1532"/>
        <w:gridCol w:w="2015"/>
      </w:tblGrid>
      <w:tr w:rsidR="0094623E" w:rsidRPr="00A02D35" w:rsidTr="0094623E">
        <w:trPr>
          <w:trHeight w:val="303"/>
        </w:trPr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A02D35" w:rsidRDefault="0094623E" w:rsidP="0094623E">
            <w:pPr>
              <w:pStyle w:val="Zawartotabeli"/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8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8C009A" w:rsidRDefault="0094623E" w:rsidP="0094623E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009A">
              <w:rPr>
                <w:rFonts w:ascii="Calibri" w:hAnsi="Calibri" w:cs="Calibri"/>
                <w:sz w:val="20"/>
                <w:szCs w:val="20"/>
              </w:rPr>
              <w:t>Nazwa kryterium</w:t>
            </w:r>
          </w:p>
        </w:tc>
        <w:tc>
          <w:tcPr>
            <w:tcW w:w="20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23E" w:rsidRPr="008C009A" w:rsidRDefault="0094623E" w:rsidP="0094623E">
            <w:pPr>
              <w:pStyle w:val="Zawartotabeli"/>
              <w:rPr>
                <w:sz w:val="20"/>
                <w:szCs w:val="20"/>
              </w:rPr>
            </w:pPr>
            <w:r w:rsidRPr="008C009A">
              <w:rPr>
                <w:rFonts w:ascii="Calibri" w:hAnsi="Calibri" w:cs="Calibri"/>
                <w:sz w:val="20"/>
                <w:szCs w:val="20"/>
              </w:rPr>
              <w:t>Wartość punktowa ofert</w:t>
            </w:r>
          </w:p>
        </w:tc>
      </w:tr>
      <w:tr w:rsidR="0094623E" w:rsidRPr="00A02D35" w:rsidTr="0094623E">
        <w:trPr>
          <w:trHeight w:val="87"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A02D35" w:rsidRDefault="0094623E" w:rsidP="0094623E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6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8C009A" w:rsidRDefault="0094623E" w:rsidP="0094623E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009A"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</w:tc>
        <w:tc>
          <w:tcPr>
            <w:tcW w:w="27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8C009A" w:rsidRDefault="008C009A" w:rsidP="0094623E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009A">
              <w:rPr>
                <w:rFonts w:ascii="Calibri" w:hAnsi="Calibri" w:cs="Calibri"/>
                <w:sz w:val="20"/>
                <w:szCs w:val="20"/>
              </w:rPr>
              <w:t>Gwarancja</w:t>
            </w:r>
          </w:p>
        </w:tc>
        <w:tc>
          <w:tcPr>
            <w:tcW w:w="20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23E" w:rsidRPr="008C009A" w:rsidRDefault="0094623E" w:rsidP="0094623E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623E" w:rsidRPr="00A02D35" w:rsidTr="0094623E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A02D35" w:rsidRDefault="0094623E" w:rsidP="0094623E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6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8C009A" w:rsidRDefault="0094623E" w:rsidP="0094623E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009A">
              <w:rPr>
                <w:rFonts w:ascii="Calibri" w:hAnsi="Calibri" w:cs="Calibri"/>
                <w:sz w:val="20"/>
                <w:szCs w:val="20"/>
              </w:rPr>
              <w:t xml:space="preserve">Waga – 60 </w:t>
            </w:r>
            <w:proofErr w:type="spellStart"/>
            <w:r w:rsidRPr="008C009A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7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8C009A" w:rsidRDefault="0094623E" w:rsidP="0094623E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009A">
              <w:rPr>
                <w:rFonts w:ascii="Calibri" w:hAnsi="Calibri" w:cs="Calibri"/>
                <w:sz w:val="20"/>
                <w:szCs w:val="20"/>
              </w:rPr>
              <w:t xml:space="preserve">Waga – 40 </w:t>
            </w:r>
            <w:proofErr w:type="spellStart"/>
            <w:r w:rsidRPr="008C009A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23E" w:rsidRPr="008C009A" w:rsidRDefault="0094623E" w:rsidP="0094623E">
            <w:pPr>
              <w:pStyle w:val="Zawartotabeli"/>
              <w:snapToGrid w:val="0"/>
              <w:jc w:val="both"/>
              <w:rPr>
                <w:sz w:val="20"/>
                <w:szCs w:val="20"/>
              </w:rPr>
            </w:pPr>
            <w:r w:rsidRPr="008C009A"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proofErr w:type="spellStart"/>
            <w:r w:rsidRPr="008C009A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8C009A">
              <w:rPr>
                <w:rFonts w:ascii="Calibri" w:hAnsi="Calibri" w:cs="Calibri"/>
                <w:sz w:val="20"/>
                <w:szCs w:val="20"/>
              </w:rPr>
              <w:t xml:space="preserve">. 100 </w:t>
            </w:r>
            <w:proofErr w:type="spellStart"/>
            <w:r w:rsidRPr="008C009A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  <w:tr w:rsidR="009E5029" w:rsidRPr="00A02D35" w:rsidTr="00DB341A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029" w:rsidRPr="00A02D35" w:rsidRDefault="00E008B4" w:rsidP="009E502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D6730">
              <w:rPr>
                <w:rFonts w:ascii="Calibri" w:hAnsi="Calibri" w:cs="Calibri"/>
                <w:sz w:val="21"/>
                <w:szCs w:val="21"/>
              </w:rPr>
              <w:t>Przedsiębiorstwo Budowy i Utrzymania Dróg i Mostów Sp. z o.o.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029" w:rsidRPr="008C009A" w:rsidRDefault="00AE404C" w:rsidP="009E502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337 892,94 zł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029" w:rsidRPr="008C009A" w:rsidRDefault="009E5029" w:rsidP="009E5029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009A">
              <w:rPr>
                <w:rFonts w:ascii="Calibri" w:hAnsi="Calibri" w:cs="Calibri"/>
                <w:sz w:val="20"/>
                <w:szCs w:val="20"/>
              </w:rPr>
              <w:t xml:space="preserve">60 </w:t>
            </w:r>
            <w:proofErr w:type="spellStart"/>
            <w:r w:rsidRPr="008C009A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029" w:rsidRPr="008C009A" w:rsidRDefault="00E008B4" w:rsidP="009E50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  <w:r w:rsidR="009E5029" w:rsidRPr="008C009A">
              <w:rPr>
                <w:rFonts w:ascii="Calibri" w:hAnsi="Calibri" w:cs="Calibri"/>
                <w:sz w:val="20"/>
                <w:szCs w:val="20"/>
              </w:rPr>
              <w:t xml:space="preserve"> miesięcy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029" w:rsidRPr="008C009A" w:rsidRDefault="00E008B4" w:rsidP="009E5029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5029" w:rsidRPr="008C009A" w:rsidRDefault="009E5029" w:rsidP="009E502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009A">
              <w:rPr>
                <w:rFonts w:ascii="Calibri" w:hAnsi="Calibri" w:cs="Calibri"/>
                <w:sz w:val="20"/>
                <w:szCs w:val="20"/>
              </w:rPr>
              <w:t xml:space="preserve">100 </w:t>
            </w:r>
            <w:proofErr w:type="spellStart"/>
            <w:r w:rsidRPr="008C009A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</w:tbl>
    <w:p w:rsidR="00ED07D6" w:rsidRDefault="00ED07D6" w:rsidP="003F16FD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94623E" w:rsidRPr="007247AE" w:rsidRDefault="008C009A" w:rsidP="003F16FD">
      <w:pPr>
        <w:spacing w:after="0"/>
        <w:jc w:val="both"/>
        <w:rPr>
          <w:sz w:val="20"/>
          <w:szCs w:val="20"/>
        </w:rPr>
      </w:pPr>
      <w:r w:rsidRPr="007247AE">
        <w:rPr>
          <w:rFonts w:ascii="Calibri" w:hAnsi="Calibri" w:cs="Calibri"/>
          <w:b/>
          <w:bCs/>
          <w:sz w:val="20"/>
          <w:szCs w:val="20"/>
        </w:rPr>
        <w:t>Część nr 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560"/>
        <w:gridCol w:w="1081"/>
        <w:gridCol w:w="1216"/>
        <w:gridCol w:w="1532"/>
        <w:gridCol w:w="2015"/>
      </w:tblGrid>
      <w:tr w:rsidR="0094623E" w:rsidRPr="007247AE" w:rsidTr="00DB341A">
        <w:trPr>
          <w:trHeight w:val="294"/>
        </w:trPr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7247AE" w:rsidRDefault="0094623E" w:rsidP="0094623E">
            <w:pPr>
              <w:pStyle w:val="Zawartotabeli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7247AE" w:rsidRDefault="0094623E" w:rsidP="0094623E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47AE">
              <w:rPr>
                <w:rFonts w:ascii="Calibri" w:hAnsi="Calibri" w:cs="Calibri"/>
                <w:sz w:val="20"/>
                <w:szCs w:val="20"/>
              </w:rPr>
              <w:t>Nazwa kryterium</w:t>
            </w:r>
          </w:p>
        </w:tc>
        <w:tc>
          <w:tcPr>
            <w:tcW w:w="20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23E" w:rsidRPr="007247AE" w:rsidRDefault="0094623E" w:rsidP="0094623E">
            <w:pPr>
              <w:pStyle w:val="Zawartotabeli"/>
              <w:rPr>
                <w:sz w:val="20"/>
                <w:szCs w:val="20"/>
              </w:rPr>
            </w:pPr>
            <w:r w:rsidRPr="007247AE">
              <w:rPr>
                <w:rFonts w:ascii="Calibri" w:hAnsi="Calibri" w:cs="Calibri"/>
                <w:sz w:val="20"/>
                <w:szCs w:val="20"/>
              </w:rPr>
              <w:t>Wartość punktowa ofert</w:t>
            </w:r>
          </w:p>
        </w:tc>
      </w:tr>
      <w:tr w:rsidR="0094623E" w:rsidRPr="007247AE" w:rsidTr="00DB341A">
        <w:trPr>
          <w:trHeight w:val="87"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7247AE" w:rsidRDefault="0094623E" w:rsidP="0094623E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7247AE" w:rsidRDefault="0094623E" w:rsidP="0094623E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47AE"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</w:tc>
        <w:tc>
          <w:tcPr>
            <w:tcW w:w="27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7247AE" w:rsidRDefault="008C009A" w:rsidP="0094623E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47AE">
              <w:rPr>
                <w:rFonts w:ascii="Calibri" w:hAnsi="Calibri" w:cs="Calibri"/>
                <w:sz w:val="20"/>
                <w:szCs w:val="20"/>
              </w:rPr>
              <w:t>Gwarancja</w:t>
            </w:r>
          </w:p>
        </w:tc>
        <w:tc>
          <w:tcPr>
            <w:tcW w:w="20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23E" w:rsidRPr="007247AE" w:rsidRDefault="0094623E" w:rsidP="0094623E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623E" w:rsidRPr="00A02D35" w:rsidTr="00DB341A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7247AE" w:rsidRDefault="0094623E" w:rsidP="0094623E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7247AE" w:rsidRDefault="0094623E" w:rsidP="0094623E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47AE">
              <w:rPr>
                <w:rFonts w:ascii="Calibri" w:hAnsi="Calibri" w:cs="Calibri"/>
                <w:sz w:val="20"/>
                <w:szCs w:val="20"/>
              </w:rPr>
              <w:t xml:space="preserve">Waga – 60 </w:t>
            </w:r>
            <w:proofErr w:type="spellStart"/>
            <w:r w:rsidRPr="007247AE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7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7247AE" w:rsidRDefault="0094623E" w:rsidP="0094623E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47AE">
              <w:rPr>
                <w:rFonts w:ascii="Calibri" w:hAnsi="Calibri" w:cs="Calibri"/>
                <w:sz w:val="20"/>
                <w:szCs w:val="20"/>
              </w:rPr>
              <w:t xml:space="preserve">Waga – 40 </w:t>
            </w:r>
            <w:proofErr w:type="spellStart"/>
            <w:r w:rsidRPr="007247AE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23E" w:rsidRPr="007247AE" w:rsidRDefault="0094623E" w:rsidP="0094623E">
            <w:pPr>
              <w:pStyle w:val="Zawartotabeli"/>
              <w:snapToGrid w:val="0"/>
              <w:jc w:val="both"/>
              <w:rPr>
                <w:sz w:val="20"/>
                <w:szCs w:val="20"/>
              </w:rPr>
            </w:pPr>
            <w:r w:rsidRPr="007247AE"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proofErr w:type="spellStart"/>
            <w:r w:rsidRPr="007247AE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7247AE">
              <w:rPr>
                <w:rFonts w:ascii="Calibri" w:hAnsi="Calibri" w:cs="Calibri"/>
                <w:sz w:val="20"/>
                <w:szCs w:val="20"/>
              </w:rPr>
              <w:t xml:space="preserve">. 100 </w:t>
            </w:r>
            <w:proofErr w:type="spellStart"/>
            <w:r w:rsidRPr="007247AE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  <w:tr w:rsidR="0094623E" w:rsidRPr="00A02D35" w:rsidTr="00DB341A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A02D35" w:rsidRDefault="00E008B4" w:rsidP="0094623E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D6730">
              <w:rPr>
                <w:rFonts w:ascii="Calibri" w:hAnsi="Calibri" w:cs="Calibri"/>
                <w:sz w:val="21"/>
                <w:szCs w:val="21"/>
              </w:rPr>
              <w:t>Przedsiębiorstwo Budowy i Utrzymania Dróg i Mostów Sp. z o.o.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7247AE" w:rsidRDefault="00AE404C" w:rsidP="0094623E">
            <w:pPr>
              <w:jc w:val="center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AE404C">
              <w:rPr>
                <w:rFonts w:ascii="Calibri" w:hAnsi="Calibri" w:cs="Calibri"/>
                <w:sz w:val="21"/>
                <w:szCs w:val="21"/>
              </w:rPr>
              <w:t>442 012,63 zł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A02D35" w:rsidRDefault="0018316D" w:rsidP="0094623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8316D">
              <w:rPr>
                <w:rFonts w:ascii="Calibri" w:hAnsi="Calibri" w:cs="Calibri"/>
                <w:sz w:val="20"/>
                <w:szCs w:val="20"/>
              </w:rPr>
              <w:t>60</w:t>
            </w:r>
            <w:r w:rsidR="0094623E" w:rsidRPr="0018316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94623E" w:rsidRPr="0018316D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A02D35" w:rsidRDefault="00E008B4" w:rsidP="0094623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  <w:r w:rsidR="007247AE" w:rsidRPr="008C009A">
              <w:rPr>
                <w:rFonts w:ascii="Calibri" w:hAnsi="Calibri" w:cs="Calibri"/>
                <w:sz w:val="20"/>
                <w:szCs w:val="20"/>
              </w:rPr>
              <w:t xml:space="preserve"> miesięcy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23E" w:rsidRPr="007247AE" w:rsidRDefault="00E008B4" w:rsidP="0094623E">
            <w:pPr>
              <w:pStyle w:val="Zawartotabeli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0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23E" w:rsidRPr="00A02D35" w:rsidRDefault="0018316D" w:rsidP="009462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8316D">
              <w:rPr>
                <w:rFonts w:ascii="Calibri" w:hAnsi="Calibri" w:cs="Calibri"/>
                <w:sz w:val="20"/>
                <w:szCs w:val="20"/>
              </w:rPr>
              <w:t>100</w:t>
            </w:r>
            <w:r w:rsidR="0094623E" w:rsidRPr="0018316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94623E" w:rsidRPr="0018316D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</w:tbl>
    <w:p w:rsidR="0094623E" w:rsidRDefault="0094623E" w:rsidP="008746C0">
      <w:pPr>
        <w:spacing w:after="0"/>
        <w:jc w:val="both"/>
        <w:rPr>
          <w:sz w:val="21"/>
          <w:szCs w:val="21"/>
        </w:rPr>
      </w:pPr>
    </w:p>
    <w:p w:rsidR="00463339" w:rsidRDefault="00463339" w:rsidP="005A41BE">
      <w:pPr>
        <w:spacing w:after="0"/>
        <w:jc w:val="both"/>
        <w:rPr>
          <w:sz w:val="21"/>
          <w:szCs w:val="21"/>
        </w:rPr>
      </w:pPr>
    </w:p>
    <w:p w:rsidR="00BB4528" w:rsidRDefault="00D917E2" w:rsidP="005A41BE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B734B3" w:rsidRPr="008746C0">
        <w:rPr>
          <w:sz w:val="21"/>
          <w:szCs w:val="21"/>
        </w:rPr>
        <w:t>. Podpisanie umowy możliwe będzie po dopełnieniu wszelkich formalności. Miejsce i termin podpisania umowy zostaną uzgodn</w:t>
      </w:r>
      <w:r w:rsidR="00BB4528">
        <w:rPr>
          <w:sz w:val="21"/>
          <w:szCs w:val="21"/>
        </w:rPr>
        <w:t xml:space="preserve">ione z wyłonionym wykonawcą.  </w:t>
      </w:r>
      <w:r w:rsidR="00BB4528">
        <w:rPr>
          <w:sz w:val="21"/>
          <w:szCs w:val="21"/>
        </w:rPr>
        <w:cr/>
      </w:r>
    </w:p>
    <w:p w:rsidR="00C37933" w:rsidRDefault="00BB4528" w:rsidP="00CE45F7">
      <w:pPr>
        <w:spacing w:after="0"/>
        <w:rPr>
          <w:sz w:val="21"/>
          <w:szCs w:val="21"/>
        </w:rPr>
      </w:pPr>
      <w:r w:rsidRPr="00C37933">
        <w:rPr>
          <w:b/>
          <w:sz w:val="21"/>
          <w:szCs w:val="21"/>
        </w:rPr>
        <w:t>Środki ochrony prawnej</w:t>
      </w:r>
      <w:r w:rsidRPr="00C37933">
        <w:rPr>
          <w:b/>
          <w:sz w:val="21"/>
          <w:szCs w:val="21"/>
        </w:rPr>
        <w:cr/>
      </w:r>
      <w:r w:rsidR="00B734B3" w:rsidRPr="008746C0">
        <w:rPr>
          <w:sz w:val="21"/>
          <w:szCs w:val="21"/>
        </w:rPr>
        <w:t>Od niniejszej decyzji zamawiającego, wykonawcy przysługują środki ochrony prawn</w:t>
      </w:r>
      <w:r w:rsidR="006279F7">
        <w:rPr>
          <w:sz w:val="21"/>
          <w:szCs w:val="21"/>
        </w:rPr>
        <w:t>ej (Odwołanie, Skarga do Sądu).</w:t>
      </w:r>
      <w:r w:rsidR="00B734B3" w:rsidRPr="008746C0">
        <w:rPr>
          <w:sz w:val="21"/>
          <w:szCs w:val="21"/>
        </w:rPr>
        <w:t>Informacje dotyczące środków ochrony prawnej znajdują się w Specyfikacji warunków zamówienia oraz w Dziale IX Prawa zamówień publicznych "Środki ochrony</w:t>
      </w:r>
      <w:r w:rsidR="00C37933">
        <w:rPr>
          <w:sz w:val="21"/>
          <w:szCs w:val="21"/>
        </w:rPr>
        <w:t xml:space="preserve"> prawnej", art. od 505 do 590.</w:t>
      </w:r>
    </w:p>
    <w:p w:rsidR="00403C25" w:rsidRDefault="00403C25" w:rsidP="00403C25">
      <w:pPr>
        <w:spacing w:after="0"/>
        <w:ind w:left="4963"/>
        <w:rPr>
          <w:sz w:val="21"/>
          <w:szCs w:val="21"/>
        </w:rPr>
      </w:pPr>
    </w:p>
    <w:p w:rsidR="00F2182E" w:rsidRDefault="00F2182E" w:rsidP="00F2182E">
      <w:pPr>
        <w:spacing w:after="0"/>
        <w:ind w:left="4963"/>
        <w:rPr>
          <w:sz w:val="21"/>
          <w:szCs w:val="21"/>
        </w:rPr>
      </w:pPr>
    </w:p>
    <w:p w:rsidR="00F2182E" w:rsidRDefault="00F2182E" w:rsidP="00F2182E">
      <w:pPr>
        <w:spacing w:after="0"/>
        <w:ind w:left="4963"/>
        <w:rPr>
          <w:sz w:val="21"/>
          <w:szCs w:val="21"/>
        </w:rPr>
      </w:pPr>
    </w:p>
    <w:p w:rsidR="00364030" w:rsidRDefault="00364030" w:rsidP="00F2182E">
      <w:pPr>
        <w:spacing w:after="0"/>
        <w:ind w:left="4963"/>
        <w:rPr>
          <w:sz w:val="21"/>
          <w:szCs w:val="21"/>
        </w:rPr>
      </w:pPr>
    </w:p>
    <w:p w:rsidR="00364030" w:rsidRDefault="00364030" w:rsidP="00F2182E">
      <w:pPr>
        <w:spacing w:after="0"/>
        <w:ind w:left="4963"/>
        <w:rPr>
          <w:sz w:val="21"/>
          <w:szCs w:val="21"/>
        </w:rPr>
      </w:pPr>
    </w:p>
    <w:p w:rsidR="001E3B01" w:rsidRDefault="00B734B3" w:rsidP="00F2182E">
      <w:pPr>
        <w:spacing w:after="0"/>
        <w:ind w:left="4963"/>
        <w:rPr>
          <w:sz w:val="21"/>
          <w:szCs w:val="21"/>
        </w:rPr>
      </w:pPr>
      <w:r w:rsidRPr="008746C0">
        <w:rPr>
          <w:sz w:val="21"/>
          <w:szCs w:val="21"/>
        </w:rPr>
        <w:cr/>
        <w:t>_____________________________</w:t>
      </w:r>
      <w:r w:rsidR="00403C25">
        <w:rPr>
          <w:sz w:val="21"/>
          <w:szCs w:val="21"/>
        </w:rPr>
        <w:t>_______</w:t>
      </w:r>
      <w:r w:rsidR="00403C25">
        <w:rPr>
          <w:sz w:val="21"/>
          <w:szCs w:val="21"/>
        </w:rPr>
        <w:cr/>
        <w:t>Kierownik Zamawiającego</w:t>
      </w: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364030" w:rsidRDefault="00364030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C37933" w:rsidRPr="001E3B01" w:rsidRDefault="00C37933" w:rsidP="00C37933">
      <w:pPr>
        <w:pStyle w:val="Tekstpodstawowy"/>
        <w:rPr>
          <w:rFonts w:ascii="Calibri" w:hAnsi="Calibri" w:cs="Calibri"/>
          <w:sz w:val="12"/>
          <w:szCs w:val="12"/>
        </w:rPr>
      </w:pPr>
      <w:r w:rsidRPr="001E3B01">
        <w:rPr>
          <w:rFonts w:ascii="Calibri" w:hAnsi="Calibri" w:cs="Calibri"/>
          <w:sz w:val="12"/>
          <w:szCs w:val="12"/>
        </w:rPr>
        <w:t xml:space="preserve">Sprawę prowadzi: </w:t>
      </w:r>
      <w:r w:rsidR="00872E94">
        <w:rPr>
          <w:rFonts w:ascii="Calibri" w:hAnsi="Calibri" w:cs="Calibri"/>
          <w:sz w:val="12"/>
          <w:szCs w:val="12"/>
        </w:rPr>
        <w:t>Aleksander Korcz</w:t>
      </w:r>
      <w:r w:rsidRPr="001E3B01">
        <w:rPr>
          <w:rFonts w:ascii="Calibri" w:hAnsi="Calibri" w:cs="Calibri"/>
          <w:sz w:val="12"/>
          <w:szCs w:val="12"/>
        </w:rPr>
        <w:t xml:space="preserve"> tel. 71</w:t>
      </w:r>
      <w:r w:rsidR="00403C25" w:rsidRPr="001E3B01">
        <w:rPr>
          <w:rFonts w:ascii="Calibri" w:hAnsi="Calibri" w:cs="Calibri"/>
          <w:sz w:val="12"/>
          <w:szCs w:val="12"/>
        </w:rPr>
        <w:t xml:space="preserve"> 319 13 </w:t>
      </w:r>
      <w:r w:rsidR="00872E94">
        <w:rPr>
          <w:rFonts w:ascii="Calibri" w:hAnsi="Calibri" w:cs="Calibri"/>
          <w:sz w:val="12"/>
          <w:szCs w:val="12"/>
        </w:rPr>
        <w:t>34</w:t>
      </w:r>
    </w:p>
    <w:p w:rsidR="00C37933" w:rsidRPr="001E3B01" w:rsidRDefault="00C37933" w:rsidP="00403C25">
      <w:pPr>
        <w:rPr>
          <w:sz w:val="12"/>
          <w:szCs w:val="12"/>
        </w:rPr>
      </w:pPr>
      <w:r w:rsidRPr="001E3B01">
        <w:rPr>
          <w:rFonts w:ascii="Calibri" w:hAnsi="Calibri" w:cs="Calibri"/>
          <w:sz w:val="12"/>
          <w:szCs w:val="12"/>
        </w:rPr>
        <w:t xml:space="preserve">Sporządził: </w:t>
      </w:r>
      <w:r w:rsidR="00403C25" w:rsidRPr="001E3B01">
        <w:rPr>
          <w:rFonts w:ascii="Calibri" w:hAnsi="Calibri" w:cs="Calibri"/>
          <w:sz w:val="12"/>
          <w:szCs w:val="12"/>
        </w:rPr>
        <w:t xml:space="preserve">Anna </w:t>
      </w:r>
      <w:proofErr w:type="spellStart"/>
      <w:r w:rsidR="00403C25" w:rsidRPr="001E3B01">
        <w:rPr>
          <w:rFonts w:ascii="Calibri" w:hAnsi="Calibri" w:cs="Calibri"/>
          <w:sz w:val="12"/>
          <w:szCs w:val="12"/>
        </w:rPr>
        <w:t>Mykowska</w:t>
      </w:r>
      <w:proofErr w:type="spellEnd"/>
      <w:r w:rsidRPr="001E3B01">
        <w:rPr>
          <w:rFonts w:ascii="Calibri" w:hAnsi="Calibri" w:cs="Calibri"/>
          <w:sz w:val="12"/>
          <w:szCs w:val="12"/>
        </w:rPr>
        <w:t xml:space="preserve">, tel. 71 319 13 </w:t>
      </w:r>
      <w:r w:rsidR="00403C25" w:rsidRPr="001E3B01">
        <w:rPr>
          <w:rFonts w:ascii="Calibri" w:hAnsi="Calibri" w:cs="Calibri"/>
          <w:sz w:val="12"/>
          <w:szCs w:val="12"/>
        </w:rPr>
        <w:t>44</w:t>
      </w:r>
    </w:p>
    <w:sectPr w:rsidR="00C37933" w:rsidRPr="001E3B01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888" w:rsidRDefault="001E5888" w:rsidP="00B734B3">
      <w:pPr>
        <w:spacing w:after="0" w:line="240" w:lineRule="auto"/>
      </w:pPr>
      <w:r>
        <w:separator/>
      </w:r>
    </w:p>
  </w:endnote>
  <w:endnote w:type="continuationSeparator" w:id="1">
    <w:p w:rsidR="001E5888" w:rsidRDefault="001E5888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888" w:rsidRDefault="001E5888" w:rsidP="00B734B3">
      <w:pPr>
        <w:spacing w:after="0" w:line="240" w:lineRule="auto"/>
      </w:pPr>
      <w:r>
        <w:separator/>
      </w:r>
    </w:p>
  </w:footnote>
  <w:footnote w:type="continuationSeparator" w:id="1">
    <w:p w:rsidR="001E5888" w:rsidRDefault="001E5888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A47BFF"/>
    <w:multiLevelType w:val="hybridMultilevel"/>
    <w:tmpl w:val="D3A87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11A53"/>
    <w:multiLevelType w:val="hybridMultilevel"/>
    <w:tmpl w:val="43020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05C38"/>
    <w:rsid w:val="0000606D"/>
    <w:rsid w:val="0000750F"/>
    <w:rsid w:val="000213C3"/>
    <w:rsid w:val="00027FE0"/>
    <w:rsid w:val="00037240"/>
    <w:rsid w:val="00060D71"/>
    <w:rsid w:val="00072778"/>
    <w:rsid w:val="00084DD5"/>
    <w:rsid w:val="000B046E"/>
    <w:rsid w:val="000E1643"/>
    <w:rsid w:val="000E7DA6"/>
    <w:rsid w:val="000F0BBC"/>
    <w:rsid w:val="000F20D5"/>
    <w:rsid w:val="00105BE2"/>
    <w:rsid w:val="00105BF8"/>
    <w:rsid w:val="00173EF6"/>
    <w:rsid w:val="0018316D"/>
    <w:rsid w:val="001A1438"/>
    <w:rsid w:val="001A3550"/>
    <w:rsid w:val="001A5489"/>
    <w:rsid w:val="001B1276"/>
    <w:rsid w:val="001B2A08"/>
    <w:rsid w:val="001E20F6"/>
    <w:rsid w:val="001E3B01"/>
    <w:rsid w:val="001E5888"/>
    <w:rsid w:val="0020154C"/>
    <w:rsid w:val="00213E8A"/>
    <w:rsid w:val="002339D0"/>
    <w:rsid w:val="0025326B"/>
    <w:rsid w:val="002646CE"/>
    <w:rsid w:val="00264771"/>
    <w:rsid w:val="002A459A"/>
    <w:rsid w:val="002B7596"/>
    <w:rsid w:val="002E6920"/>
    <w:rsid w:val="002F0B5D"/>
    <w:rsid w:val="002F26BB"/>
    <w:rsid w:val="00353755"/>
    <w:rsid w:val="00364030"/>
    <w:rsid w:val="003706A1"/>
    <w:rsid w:val="00373A12"/>
    <w:rsid w:val="0037641B"/>
    <w:rsid w:val="003770C1"/>
    <w:rsid w:val="003A5CE7"/>
    <w:rsid w:val="003C7F98"/>
    <w:rsid w:val="003F16FD"/>
    <w:rsid w:val="00403C25"/>
    <w:rsid w:val="00433CD7"/>
    <w:rsid w:val="00463339"/>
    <w:rsid w:val="00463698"/>
    <w:rsid w:val="00491DAA"/>
    <w:rsid w:val="004E562E"/>
    <w:rsid w:val="004F53F1"/>
    <w:rsid w:val="004F5E20"/>
    <w:rsid w:val="00500239"/>
    <w:rsid w:val="00507F84"/>
    <w:rsid w:val="00515FAB"/>
    <w:rsid w:val="00556C96"/>
    <w:rsid w:val="00566CDE"/>
    <w:rsid w:val="00575121"/>
    <w:rsid w:val="005777D6"/>
    <w:rsid w:val="00591BB6"/>
    <w:rsid w:val="005A03FE"/>
    <w:rsid w:val="005A316D"/>
    <w:rsid w:val="005A323E"/>
    <w:rsid w:val="005A41BE"/>
    <w:rsid w:val="005E40DA"/>
    <w:rsid w:val="005F3243"/>
    <w:rsid w:val="0061166D"/>
    <w:rsid w:val="00624E4A"/>
    <w:rsid w:val="006279F7"/>
    <w:rsid w:val="00630391"/>
    <w:rsid w:val="006327BE"/>
    <w:rsid w:val="00640F27"/>
    <w:rsid w:val="00643984"/>
    <w:rsid w:val="00655907"/>
    <w:rsid w:val="00667998"/>
    <w:rsid w:val="00684F4F"/>
    <w:rsid w:val="006A1527"/>
    <w:rsid w:val="006A73B8"/>
    <w:rsid w:val="006B4703"/>
    <w:rsid w:val="006B4D6A"/>
    <w:rsid w:val="006C7F08"/>
    <w:rsid w:val="006D7515"/>
    <w:rsid w:val="006E03B6"/>
    <w:rsid w:val="006F38E2"/>
    <w:rsid w:val="00701AB7"/>
    <w:rsid w:val="0070258B"/>
    <w:rsid w:val="00710022"/>
    <w:rsid w:val="0072207E"/>
    <w:rsid w:val="007247AE"/>
    <w:rsid w:val="00727D04"/>
    <w:rsid w:val="007469FF"/>
    <w:rsid w:val="00761F53"/>
    <w:rsid w:val="007A0C51"/>
    <w:rsid w:val="007B1148"/>
    <w:rsid w:val="007B26F0"/>
    <w:rsid w:val="007B2D72"/>
    <w:rsid w:val="007D5BBC"/>
    <w:rsid w:val="007F1D58"/>
    <w:rsid w:val="00807987"/>
    <w:rsid w:val="0083335E"/>
    <w:rsid w:val="00833AA1"/>
    <w:rsid w:val="008344F2"/>
    <w:rsid w:val="00846B6F"/>
    <w:rsid w:val="00872E94"/>
    <w:rsid w:val="008746C0"/>
    <w:rsid w:val="0088319D"/>
    <w:rsid w:val="00887134"/>
    <w:rsid w:val="008B55AF"/>
    <w:rsid w:val="008C009A"/>
    <w:rsid w:val="008D036E"/>
    <w:rsid w:val="008D2B32"/>
    <w:rsid w:val="00903FD7"/>
    <w:rsid w:val="009050B7"/>
    <w:rsid w:val="00917F62"/>
    <w:rsid w:val="0092117A"/>
    <w:rsid w:val="009353B8"/>
    <w:rsid w:val="00935C8F"/>
    <w:rsid w:val="00944175"/>
    <w:rsid w:val="0094623E"/>
    <w:rsid w:val="00954D12"/>
    <w:rsid w:val="00957A94"/>
    <w:rsid w:val="00957CC7"/>
    <w:rsid w:val="00980D9B"/>
    <w:rsid w:val="00982B0D"/>
    <w:rsid w:val="009A0888"/>
    <w:rsid w:val="009B4FBE"/>
    <w:rsid w:val="009D17FA"/>
    <w:rsid w:val="009D2A97"/>
    <w:rsid w:val="009E5029"/>
    <w:rsid w:val="009F51CC"/>
    <w:rsid w:val="00A02D35"/>
    <w:rsid w:val="00A137BB"/>
    <w:rsid w:val="00A13835"/>
    <w:rsid w:val="00A20184"/>
    <w:rsid w:val="00A205C9"/>
    <w:rsid w:val="00A21CB3"/>
    <w:rsid w:val="00A254C1"/>
    <w:rsid w:val="00A302A1"/>
    <w:rsid w:val="00A337A8"/>
    <w:rsid w:val="00A436A1"/>
    <w:rsid w:val="00A654B8"/>
    <w:rsid w:val="00A863DF"/>
    <w:rsid w:val="00A8666F"/>
    <w:rsid w:val="00A9051F"/>
    <w:rsid w:val="00A90A81"/>
    <w:rsid w:val="00A95321"/>
    <w:rsid w:val="00A95550"/>
    <w:rsid w:val="00AA21B8"/>
    <w:rsid w:val="00AA2BD9"/>
    <w:rsid w:val="00AA5761"/>
    <w:rsid w:val="00AC0EA9"/>
    <w:rsid w:val="00AD0BF9"/>
    <w:rsid w:val="00AE404C"/>
    <w:rsid w:val="00B20273"/>
    <w:rsid w:val="00B245B0"/>
    <w:rsid w:val="00B26188"/>
    <w:rsid w:val="00B3785F"/>
    <w:rsid w:val="00B40D72"/>
    <w:rsid w:val="00B54580"/>
    <w:rsid w:val="00B553D8"/>
    <w:rsid w:val="00B62012"/>
    <w:rsid w:val="00B64AD7"/>
    <w:rsid w:val="00B7130D"/>
    <w:rsid w:val="00B734B3"/>
    <w:rsid w:val="00B854FB"/>
    <w:rsid w:val="00BA4147"/>
    <w:rsid w:val="00BA45FE"/>
    <w:rsid w:val="00BB4528"/>
    <w:rsid w:val="00BC0246"/>
    <w:rsid w:val="00C36AA9"/>
    <w:rsid w:val="00C37933"/>
    <w:rsid w:val="00C47898"/>
    <w:rsid w:val="00C56F76"/>
    <w:rsid w:val="00C76604"/>
    <w:rsid w:val="00C77CB9"/>
    <w:rsid w:val="00C81B41"/>
    <w:rsid w:val="00C86CA9"/>
    <w:rsid w:val="00CB5505"/>
    <w:rsid w:val="00CC765F"/>
    <w:rsid w:val="00CE45F7"/>
    <w:rsid w:val="00D03231"/>
    <w:rsid w:val="00D2117F"/>
    <w:rsid w:val="00D35C10"/>
    <w:rsid w:val="00D62684"/>
    <w:rsid w:val="00D65124"/>
    <w:rsid w:val="00D776A4"/>
    <w:rsid w:val="00D917E2"/>
    <w:rsid w:val="00D96B59"/>
    <w:rsid w:val="00DB02D2"/>
    <w:rsid w:val="00DB295C"/>
    <w:rsid w:val="00DB341A"/>
    <w:rsid w:val="00DB3784"/>
    <w:rsid w:val="00DC47F4"/>
    <w:rsid w:val="00DE49FB"/>
    <w:rsid w:val="00E008B4"/>
    <w:rsid w:val="00E05672"/>
    <w:rsid w:val="00E46092"/>
    <w:rsid w:val="00EA1D5D"/>
    <w:rsid w:val="00EA5087"/>
    <w:rsid w:val="00EA6574"/>
    <w:rsid w:val="00ED07D6"/>
    <w:rsid w:val="00EF0677"/>
    <w:rsid w:val="00F2182E"/>
    <w:rsid w:val="00F307FB"/>
    <w:rsid w:val="00F4602E"/>
    <w:rsid w:val="00F57058"/>
    <w:rsid w:val="00F620CA"/>
    <w:rsid w:val="00F72103"/>
    <w:rsid w:val="00F76CFC"/>
    <w:rsid w:val="00FA1E57"/>
    <w:rsid w:val="00FA2C29"/>
    <w:rsid w:val="00FA6265"/>
    <w:rsid w:val="00FD6730"/>
    <w:rsid w:val="00FE12A8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Akapitzlist">
    <w:name w:val="List Paragraph"/>
    <w:aliases w:val="CW_Lista,sw tekst,L1,Numerowanie,Akapit z listą BS"/>
    <w:basedOn w:val="Normalny"/>
    <w:link w:val="AkapitzlistZnak"/>
    <w:qFormat/>
    <w:rsid w:val="001A3550"/>
    <w:pPr>
      <w:ind w:left="720"/>
      <w:contextualSpacing/>
    </w:pPr>
  </w:style>
  <w:style w:type="paragraph" w:customStyle="1" w:styleId="western">
    <w:name w:val="western"/>
    <w:basedOn w:val="Normalny"/>
    <w:rsid w:val="004636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264771"/>
  </w:style>
  <w:style w:type="paragraph" w:styleId="NormalnyWeb">
    <w:name w:val="Normal (Web)"/>
    <w:basedOn w:val="Normalny"/>
    <w:unhideWhenUsed/>
    <w:qFormat/>
    <w:rsid w:val="009A0888"/>
    <w:pPr>
      <w:spacing w:before="100" w:beforeAutospacing="1" w:after="0" w:line="329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A02D3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59</cp:revision>
  <cp:lastPrinted>2021-08-04T05:56:00Z</cp:lastPrinted>
  <dcterms:created xsi:type="dcterms:W3CDTF">2021-05-04T10:32:00Z</dcterms:created>
  <dcterms:modified xsi:type="dcterms:W3CDTF">2022-01-03T11:03:00Z</dcterms:modified>
</cp:coreProperties>
</file>