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  <w:bookmarkStart w:id="0" w:name="_GoBack"/>
      <w:bookmarkEnd w:id="0"/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6E5DE9" w:rsidRPr="006E5DE9" w:rsidRDefault="006E5DE9" w:rsidP="006E5DE9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Opracowanie dokumentacji projektowo-kosztorysowej dla odcinka drogi powiatowej nr: 3467D w m. Pisarzowice,  3488D w m. Kamienna Góra oraz 3463D w m. Lubawka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ID.272.3.15.2023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6E5DE9" w:rsidRPr="006E5DE9" w:rsidRDefault="006E5DE9" w:rsidP="006E5DE9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6E5DE9" w:rsidRPr="006E5DE9" w:rsidRDefault="006E5DE9" w:rsidP="006E5DE9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6E5DE9" w:rsidRPr="006E5DE9" w:rsidRDefault="006E5DE9" w:rsidP="006E5DE9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6E5DE9" w:rsidRPr="006E5DE9" w:rsidRDefault="006E5DE9" w:rsidP="006E5DE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6E5DE9" w:rsidRPr="006E5DE9" w:rsidRDefault="006E5DE9" w:rsidP="006E5DE9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6E5DE9" w:rsidRPr="006E5DE9" w:rsidRDefault="006E5DE9" w:rsidP="006E5DE9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6E5DE9" w:rsidRPr="006E5DE9" w:rsidRDefault="006E5DE9" w:rsidP="006E5DE9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małego i średniego przedsiębiorcy znajduje się w art. 7 ustawy z dnia 6 marca 2018 r. – Prawo przedsiębiorców (</w:t>
      </w:r>
      <w:proofErr w:type="spellStart"/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t.j</w:t>
      </w:r>
      <w:proofErr w:type="spellEnd"/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 Dz. U. z 2023 r., poz. 221 ze zm.)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 dla  </w:t>
      </w:r>
      <w:r w:rsidRPr="006E5DE9">
        <w:rPr>
          <w:rFonts w:ascii="Palatino Linotype" w:eastAsia="Times New Roman" w:hAnsi="Palatino Linotype" w:cs="Times New Roman"/>
          <w:sz w:val="18"/>
          <w:szCs w:val="18"/>
          <w:bdr w:val="single" w:sz="4" w:space="0" w:color="auto"/>
          <w:shd w:val="clear" w:color="auto" w:fill="92D050"/>
          <w:lang w:eastAsia="ar-SA"/>
        </w:rPr>
        <w:t>Części nr ______________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6E5DE9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%, zgodnie z poniższą tabelą wyceny: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05"/>
        <w:gridCol w:w="11"/>
        <w:gridCol w:w="2221"/>
      </w:tblGrid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116" w:type="dxa"/>
            <w:gridSpan w:val="2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A6A6A6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brutto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złotych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Etap 1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Uzyskanie podkładów geodezyjnych niezbędnych do opracowania dokumentacji i uzyskania niezbędnych dokumentów formalnoprawnych oraz opracowanie dokumentacji geotechnicznej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projektów budowlanych wszystkich koniecznych branż wraz z opiniami, uzgodnieniami, pozwoleniami i innymi dokumentami, których obowiązek dołączenia wynika z przepisów odrębnych ustaw, w zakresie uwzgledniającym specyfikę robót budowlanych oraz informacji dotyczącej bezpieczeństwa i ochrony zdrowia (BIOZ)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projektów wykonawczych uzupełniających i uszczegóławiających projekty budowlane w zakresie i stopniu dokładności niezbędnym do sporządzenia przedmiaru robot,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 xml:space="preserve">Sporządzenie </w:t>
            </w:r>
            <w:proofErr w:type="spellStart"/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STWiORB</w:t>
            </w:r>
            <w:proofErr w:type="spellEnd"/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przedmiarów robót i kosztorysów inwestorskich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Etap 2</w:t>
            </w: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Uzyskanie w imieniu i na rzecz Zamawiającego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  <w:lang w:eastAsia="ar-SA"/>
              </w:rPr>
              <w:t>decyzji pozwolenia na budowę lub zaświadczenia o braku sprzeciwu wobec zamiaru wykonania robót budowlanych*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 (jeżeli zgodnie z przepisami nie jest wymagana decyzja pozwolenia na budowę) dla pełnego zakresu robót budowlanych wynikających z opracowanej dokumentacji projektowej 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6597" w:type="dxa"/>
            <w:gridSpan w:val="3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RAZEM brutto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231"/>
          <w:jc w:val="right"/>
        </w:trPr>
        <w:tc>
          <w:tcPr>
            <w:tcW w:w="8818" w:type="dxa"/>
            <w:gridSpan w:val="4"/>
            <w:shd w:val="clear" w:color="auto" w:fill="auto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* w </w:t>
            </w:r>
            <w:r w:rsidRPr="006E5DE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zależności od części zamówienia dla której składana jest oferta</w:t>
            </w:r>
          </w:p>
        </w:tc>
      </w:tr>
    </w:tbl>
    <w:p w:rsidR="006E5DE9" w:rsidRPr="006E5DE9" w:rsidRDefault="006E5DE9" w:rsidP="006E5DE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6E5DE9" w:rsidRPr="006E5DE9" w:rsidRDefault="006E5DE9" w:rsidP="006E5DE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6E5DE9" w:rsidRPr="006E5DE9" w:rsidRDefault="006E5DE9" w:rsidP="006E5DE9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6E5DE9" w:rsidRPr="006E5DE9" w:rsidRDefault="006E5DE9" w:rsidP="006E5DE9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6E5DE9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6E5DE9" w:rsidRPr="006E5DE9" w:rsidRDefault="006E5DE9" w:rsidP="006E5DE9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6E5DE9" w:rsidRPr="006E5DE9" w:rsidRDefault="006E5DE9" w:rsidP="006E5DE9">
      <w:pPr>
        <w:spacing w:before="120" w:after="0" w:line="240" w:lineRule="auto"/>
        <w:ind w:firstLine="283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2022 r., poz. 931 ze zm.)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6E5DE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przedłużenie minimalnego okresu gwarancji licząc od dnia odbioru kompletnej dokumentacji projektowo-kosztorysowej o ________ miesiąc/miesiące/miesięcy.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Zamawiający wymaga obowiązkowego minimalnego okres gwarancji na wykonaną dokumentację projektowo – kosztorysową wynosząca 36 miesięcy, licząc od dania przekazania kompletnej i ostatecznej dokumentacji, potwierdzonej końcowym protokołem zdawczo-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lastRenderedPageBreak/>
        <w:t xml:space="preserve">odbiorczym Wykonawca może wydłużyć minimalny okres gwarancji o dodatkową, zaoferowaną przez siebie liczbę miesięcy, 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u w:val="single"/>
          <w:lang w:eastAsia="ar-SA"/>
        </w:rPr>
        <w:t>nie dłuższą niż 24 miesiące</w:t>
      </w:r>
      <w:r w:rsidRPr="006E5DE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929"/>
        <w:gridCol w:w="2566"/>
      </w:tblGrid>
      <w:tr w:rsidR="006E5DE9" w:rsidRPr="006E5DE9" w:rsidTr="005930B8">
        <w:trPr>
          <w:trHeight w:val="116"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929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6E5DE9" w:rsidRPr="006E5DE9" w:rsidTr="005930B8">
        <w:trPr>
          <w:trHeight w:val="223"/>
          <w:jc w:val="center"/>
        </w:trPr>
        <w:tc>
          <w:tcPr>
            <w:tcW w:w="2584" w:type="dxa"/>
            <w:shd w:val="clear" w:color="auto" w:fill="auto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29" w:type="dxa"/>
            <w:shd w:val="clear" w:color="auto" w:fill="auto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6" w:type="dxa"/>
          </w:tcPr>
          <w:p w:rsidR="006E5DE9" w:rsidRPr="006E5DE9" w:rsidRDefault="006E5DE9" w:rsidP="006E5DE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6E5DE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6E5DE9" w:rsidRPr="006E5DE9" w:rsidRDefault="006E5DE9" w:rsidP="006E5DE9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6E5DE9" w:rsidRPr="006E5DE9" w:rsidRDefault="006E5DE9" w:rsidP="006E5DE9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6E5DE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6E5DE9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6E5DE9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E5DE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6E5DE9" w:rsidRPr="006E5DE9" w:rsidRDefault="006E5DE9" w:rsidP="006E5DE9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6E5DE9" w:rsidRPr="006E5DE9" w:rsidRDefault="006E5DE9" w:rsidP="006E5DE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6E5DE9" w:rsidRPr="006E5DE9" w:rsidRDefault="006E5DE9" w:rsidP="006E5DE9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6E5DE9" w:rsidRPr="006E5DE9" w:rsidRDefault="006E5DE9" w:rsidP="006E5DE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1" w:name="_Hlk89691802"/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6E5DE9" w:rsidRPr="006E5DE9" w:rsidRDefault="006E5DE9" w:rsidP="006E5DE9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bookmarkEnd w:id="1"/>
    <w:p w:rsidR="00511543" w:rsidRDefault="00511543">
      <w:r>
        <w:br w:type="page"/>
      </w:r>
    </w:p>
    <w:p w:rsidR="00EA331F" w:rsidRDefault="00EA331F" w:rsidP="00511543">
      <w:pPr>
        <w:spacing w:before="120" w:after="0" w:line="240" w:lineRule="auto"/>
        <w:jc w:val="right"/>
        <w:outlineLvl w:val="0"/>
      </w:pPr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63" w:rsidRDefault="00070263" w:rsidP="006E5DE9">
      <w:pPr>
        <w:spacing w:after="0" w:line="240" w:lineRule="auto"/>
      </w:pPr>
      <w:r>
        <w:separator/>
      </w:r>
    </w:p>
  </w:endnote>
  <w:endnote w:type="continuationSeparator" w:id="0">
    <w:p w:rsidR="00070263" w:rsidRDefault="00070263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63" w:rsidRDefault="00070263" w:rsidP="006E5DE9">
      <w:pPr>
        <w:spacing w:after="0" w:line="240" w:lineRule="auto"/>
      </w:pPr>
      <w:r>
        <w:separator/>
      </w:r>
    </w:p>
  </w:footnote>
  <w:footnote w:type="continuationSeparator" w:id="0">
    <w:p w:rsidR="00070263" w:rsidRDefault="00070263" w:rsidP="006E5DE9">
      <w:pPr>
        <w:spacing w:after="0" w:line="240" w:lineRule="auto"/>
      </w:pPr>
      <w:r>
        <w:continuationSeparator/>
      </w:r>
    </w:p>
  </w:footnote>
  <w:footnote w:id="1">
    <w:p w:rsidR="006E5DE9" w:rsidRPr="0046685D" w:rsidRDefault="006E5DE9" w:rsidP="006E5DE9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070263"/>
    <w:rsid w:val="002E14AD"/>
    <w:rsid w:val="00511543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2023-06-29T10:48:00Z</dcterms:modified>
</cp:coreProperties>
</file>