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32" w:rsidRPr="003646F8" w:rsidRDefault="00750332" w:rsidP="003646F8">
      <w:pPr>
        <w:pBdr>
          <w:bottom w:val="single" w:sz="4" w:space="1" w:color="000000"/>
        </w:pBdr>
        <w:spacing w:after="0" w:line="360" w:lineRule="auto"/>
        <w:ind w:left="397" w:hanging="397"/>
        <w:contextualSpacing/>
        <w:jc w:val="right"/>
        <w:rPr>
          <w:rFonts w:ascii="Arial" w:eastAsia="Times New Roman" w:hAnsi="Arial" w:cs="Arial"/>
          <w:i/>
          <w:lang w:eastAsia="ar-SA"/>
        </w:rPr>
      </w:pPr>
      <w:r w:rsidRPr="003646F8">
        <w:rPr>
          <w:rFonts w:ascii="Arial" w:eastAsia="Times New Roman" w:hAnsi="Arial" w:cs="Arial"/>
          <w:b/>
          <w:lang w:eastAsia="ar-SA"/>
        </w:rPr>
        <w:t xml:space="preserve">Załącznik nr </w:t>
      </w:r>
      <w:r w:rsidR="00BC4F31" w:rsidRPr="003646F8">
        <w:rPr>
          <w:rFonts w:ascii="Arial" w:eastAsia="Times New Roman" w:hAnsi="Arial" w:cs="Arial"/>
          <w:b/>
          <w:lang w:eastAsia="ar-SA"/>
        </w:rPr>
        <w:t>5</w:t>
      </w:r>
      <w:r w:rsidRPr="003646F8">
        <w:rPr>
          <w:rFonts w:ascii="Arial" w:eastAsia="Times New Roman" w:hAnsi="Arial" w:cs="Arial"/>
          <w:b/>
          <w:lang w:eastAsia="ar-SA"/>
        </w:rPr>
        <w:t xml:space="preserve"> do SWZ</w:t>
      </w:r>
    </w:p>
    <w:p w:rsidR="00750332" w:rsidRPr="003646F8" w:rsidRDefault="00750332" w:rsidP="003646F8">
      <w:pPr>
        <w:spacing w:after="0" w:line="360" w:lineRule="auto"/>
        <w:ind w:left="397" w:hanging="397"/>
        <w:contextualSpacing/>
        <w:jc w:val="both"/>
        <w:rPr>
          <w:rFonts w:ascii="Arial" w:eastAsia="Times New Roman" w:hAnsi="Arial" w:cs="Arial"/>
          <w:b/>
          <w:lang w:eastAsia="ar-SA"/>
        </w:rPr>
      </w:pPr>
    </w:p>
    <w:p w:rsidR="002A0CF5" w:rsidRPr="003646F8" w:rsidRDefault="002A0CF5" w:rsidP="003646F8">
      <w:pPr>
        <w:spacing w:after="0" w:line="360" w:lineRule="auto"/>
        <w:ind w:left="397" w:hanging="397"/>
        <w:contextualSpacing/>
        <w:jc w:val="center"/>
        <w:rPr>
          <w:rFonts w:ascii="Arial" w:eastAsia="Times New Roman" w:hAnsi="Arial" w:cs="Arial"/>
          <w:b/>
          <w:lang w:eastAsia="ar-SA"/>
        </w:rPr>
      </w:pPr>
      <w:r w:rsidRPr="003646F8">
        <w:rPr>
          <w:rFonts w:ascii="Arial" w:eastAsia="Times New Roman" w:hAnsi="Arial" w:cs="Arial"/>
          <w:b/>
          <w:lang w:eastAsia="ar-SA"/>
        </w:rPr>
        <w:t>U</w:t>
      </w:r>
      <w:r w:rsidR="00750332" w:rsidRPr="003646F8">
        <w:rPr>
          <w:rFonts w:ascii="Arial" w:eastAsia="Times New Roman" w:hAnsi="Arial" w:cs="Arial"/>
          <w:b/>
          <w:lang w:eastAsia="ar-SA"/>
        </w:rPr>
        <w:t>mow</w:t>
      </w:r>
      <w:r w:rsidRPr="003646F8">
        <w:rPr>
          <w:rFonts w:ascii="Arial" w:eastAsia="Times New Roman" w:hAnsi="Arial" w:cs="Arial"/>
          <w:b/>
          <w:lang w:eastAsia="ar-SA"/>
        </w:rPr>
        <w:t>a nr …./</w:t>
      </w:r>
      <w:r w:rsidR="00750332" w:rsidRPr="003646F8">
        <w:rPr>
          <w:rFonts w:ascii="Arial" w:eastAsia="Times New Roman" w:hAnsi="Arial" w:cs="Arial"/>
          <w:b/>
          <w:lang w:eastAsia="ar-SA"/>
        </w:rPr>
        <w:t>TP/2</w:t>
      </w:r>
      <w:r w:rsidR="00BC4F31" w:rsidRPr="003646F8">
        <w:rPr>
          <w:rFonts w:ascii="Arial" w:eastAsia="Times New Roman" w:hAnsi="Arial" w:cs="Arial"/>
          <w:b/>
          <w:lang w:eastAsia="ar-SA"/>
        </w:rPr>
        <w:t>3</w:t>
      </w:r>
      <w:r w:rsidRPr="003646F8">
        <w:rPr>
          <w:rFonts w:ascii="Arial" w:eastAsia="Times New Roman" w:hAnsi="Arial" w:cs="Arial"/>
          <w:b/>
          <w:lang w:eastAsia="ar-SA"/>
        </w:rPr>
        <w:t xml:space="preserve"> (Projekt)</w:t>
      </w:r>
    </w:p>
    <w:p w:rsidR="00750332" w:rsidRPr="003646F8" w:rsidRDefault="00750332" w:rsidP="003646F8">
      <w:pPr>
        <w:spacing w:after="0" w:line="360" w:lineRule="auto"/>
        <w:ind w:left="397" w:hanging="397"/>
        <w:contextualSpacing/>
        <w:jc w:val="center"/>
        <w:rPr>
          <w:rFonts w:ascii="Arial" w:eastAsia="Times New Roman" w:hAnsi="Arial" w:cs="Arial"/>
          <w:b/>
          <w:lang w:eastAsia="ar-SA"/>
        </w:rPr>
      </w:pPr>
    </w:p>
    <w:p w:rsidR="00750332" w:rsidRPr="003646F8" w:rsidRDefault="00750332" w:rsidP="003646F8">
      <w:pPr>
        <w:spacing w:after="0" w:line="360" w:lineRule="auto"/>
        <w:ind w:left="397" w:hanging="397"/>
        <w:contextualSpacing/>
        <w:jc w:val="both"/>
        <w:rPr>
          <w:rFonts w:ascii="Arial" w:eastAsia="Times New Roman" w:hAnsi="Arial" w:cs="Arial"/>
          <w:lang w:eastAsia="ar-SA"/>
        </w:rPr>
      </w:pPr>
      <w:r w:rsidRPr="003646F8">
        <w:rPr>
          <w:rFonts w:ascii="Arial" w:eastAsia="Times New Roman" w:hAnsi="Arial" w:cs="Arial"/>
          <w:lang w:eastAsia="ar-SA"/>
        </w:rPr>
        <w:t>zawarta w dniu  .............. 202</w:t>
      </w:r>
      <w:r w:rsidR="00BC4F31" w:rsidRPr="003646F8">
        <w:rPr>
          <w:rFonts w:ascii="Arial" w:eastAsia="Times New Roman" w:hAnsi="Arial" w:cs="Arial"/>
          <w:lang w:eastAsia="ar-SA"/>
        </w:rPr>
        <w:t>3</w:t>
      </w:r>
      <w:r w:rsidRPr="003646F8">
        <w:rPr>
          <w:rFonts w:ascii="Arial" w:eastAsia="Times New Roman" w:hAnsi="Arial" w:cs="Arial"/>
          <w:lang w:eastAsia="ar-SA"/>
        </w:rPr>
        <w:t xml:space="preserve"> r. </w:t>
      </w:r>
      <w:r w:rsidR="002A0CF5" w:rsidRPr="003646F8">
        <w:rPr>
          <w:rFonts w:ascii="Arial" w:eastAsia="Times New Roman" w:hAnsi="Arial" w:cs="Arial"/>
          <w:lang w:eastAsia="ar-SA"/>
        </w:rPr>
        <w:t xml:space="preserve">w Lęborku, </w:t>
      </w:r>
      <w:r w:rsidRPr="003646F8">
        <w:rPr>
          <w:rFonts w:ascii="Arial" w:eastAsia="Times New Roman" w:hAnsi="Arial" w:cs="Arial"/>
          <w:lang w:eastAsia="ar-SA"/>
        </w:rPr>
        <w:t>pomiędzy:</w:t>
      </w:r>
    </w:p>
    <w:p w:rsidR="00750332" w:rsidRPr="003646F8" w:rsidRDefault="00750332" w:rsidP="003646F8">
      <w:pPr>
        <w:spacing w:after="0" w:line="360" w:lineRule="auto"/>
        <w:contextualSpacing/>
        <w:jc w:val="both"/>
        <w:rPr>
          <w:rFonts w:ascii="Arial" w:eastAsia="Times New Roman" w:hAnsi="Arial" w:cs="Arial"/>
          <w:b/>
          <w:lang w:eastAsia="ar-SA"/>
        </w:rPr>
      </w:pPr>
      <w:r w:rsidRPr="003646F8">
        <w:rPr>
          <w:rFonts w:ascii="Arial" w:eastAsia="Times New Roman" w:hAnsi="Arial" w:cs="Arial"/>
          <w:b/>
          <w:bCs/>
          <w:lang w:eastAsia="ar-SA"/>
        </w:rPr>
        <w:t>Samodzielnym Publicznym Specjalistycznym Zakładem Opieki Zdrowotnej</w:t>
      </w:r>
      <w:r w:rsidRPr="003646F8">
        <w:rPr>
          <w:rFonts w:ascii="Arial" w:eastAsia="Times New Roman" w:hAnsi="Arial" w:cs="Arial"/>
          <w:lang w:eastAsia="ar-SA"/>
        </w:rPr>
        <w:t xml:space="preserve"> z siedzibą w Lęborku, adres: ul. Juliana Węgrzynowicza 13, 84-300 wpisanym do rejestru stowarzyszeń, innych organizacji społecznych i zawodowych, fundacji oraz samodzielnych publicznych zakładów opieki zdrowotnej Krajowego Rejestru Sądowego prowadzonego przez Sąd Rejonowy Gdańsk Północ w Gdańsku pod numerem KRS 0000009022, Regon 770901505, NIP 841-14-61-899, zwanym w treści umowy </w:t>
      </w:r>
      <w:r w:rsidRPr="003646F8">
        <w:rPr>
          <w:rFonts w:ascii="Arial" w:eastAsia="Times New Roman" w:hAnsi="Arial" w:cs="Arial"/>
          <w:b/>
          <w:bCs/>
          <w:lang w:eastAsia="ar-SA"/>
        </w:rPr>
        <w:t>Zamawiającym</w:t>
      </w:r>
      <w:r w:rsidRPr="003646F8">
        <w:rPr>
          <w:rFonts w:ascii="Arial" w:eastAsia="Times New Roman" w:hAnsi="Arial" w:cs="Arial"/>
          <w:lang w:eastAsia="ar-SA"/>
        </w:rPr>
        <w:t xml:space="preserve"> reprezentowanym przez Zastępcę Dyrektora ds. Finansowych </w:t>
      </w:r>
      <w:r w:rsidRPr="003646F8">
        <w:rPr>
          <w:rFonts w:ascii="Arial" w:eastAsia="Times New Roman" w:hAnsi="Arial" w:cs="Arial"/>
          <w:b/>
          <w:lang w:eastAsia="ar-SA"/>
        </w:rPr>
        <w:t>Adama Hoffmanna</w:t>
      </w:r>
      <w:r w:rsidRPr="003646F8">
        <w:rPr>
          <w:rFonts w:ascii="Arial" w:eastAsia="Times New Roman" w:hAnsi="Arial" w:cs="Arial"/>
          <w:lang w:eastAsia="ar-SA"/>
        </w:rPr>
        <w:t xml:space="preserve">, a … z siedzibą w …, ul. … wpisanym do … prowadzonego przez … pod numerem …, Regon …, NIP …,  zwanym w treści umowy </w:t>
      </w:r>
      <w:r w:rsidRPr="003646F8">
        <w:rPr>
          <w:rFonts w:ascii="Arial" w:eastAsia="Times New Roman" w:hAnsi="Arial" w:cs="Arial"/>
          <w:b/>
          <w:bCs/>
          <w:lang w:eastAsia="ar-SA"/>
        </w:rPr>
        <w:t>Wykonawcą</w:t>
      </w:r>
      <w:r w:rsidRPr="003646F8">
        <w:rPr>
          <w:rFonts w:ascii="Arial" w:eastAsia="Times New Roman" w:hAnsi="Arial" w:cs="Arial"/>
          <w:lang w:eastAsia="ar-SA"/>
        </w:rPr>
        <w:t xml:space="preserve"> reprezentowanym przez</w:t>
      </w:r>
      <w:r w:rsidR="002A0CF5" w:rsidRPr="003646F8">
        <w:rPr>
          <w:rFonts w:ascii="Arial" w:eastAsia="Times New Roman" w:hAnsi="Arial" w:cs="Arial"/>
          <w:lang w:eastAsia="ar-SA"/>
        </w:rPr>
        <w:t xml:space="preserve"> ………………………………………………</w:t>
      </w:r>
      <w:r w:rsidRPr="003646F8">
        <w:rPr>
          <w:rFonts w:ascii="Arial" w:eastAsia="Times New Roman" w:hAnsi="Arial" w:cs="Arial"/>
          <w:lang w:eastAsia="ar-SA"/>
        </w:rPr>
        <w:t xml:space="preserve">  w rezultacie dokonania przez Zamawiającego wyboru oferty Wykonawcy w trybie podstawowym zgodnie z art. 275 pkt 1 Ustawy z dnia 19 września 2019 r. Prawo zamówień publicznych, zwan</w:t>
      </w:r>
      <w:r w:rsidR="002A0CF5" w:rsidRPr="003646F8">
        <w:rPr>
          <w:rFonts w:ascii="Arial" w:eastAsia="Times New Roman" w:hAnsi="Arial" w:cs="Arial"/>
          <w:lang w:eastAsia="ar-SA"/>
        </w:rPr>
        <w:t>ej</w:t>
      </w:r>
      <w:r w:rsidRPr="003646F8">
        <w:rPr>
          <w:rFonts w:ascii="Arial" w:eastAsia="Times New Roman" w:hAnsi="Arial" w:cs="Arial"/>
          <w:lang w:eastAsia="ar-SA"/>
        </w:rPr>
        <w:t xml:space="preserve"> dalej „ustawą </w:t>
      </w:r>
      <w:proofErr w:type="spellStart"/>
      <w:r w:rsidRPr="003646F8">
        <w:rPr>
          <w:rFonts w:ascii="Arial" w:eastAsia="Times New Roman" w:hAnsi="Arial" w:cs="Arial"/>
          <w:lang w:eastAsia="ar-SA"/>
        </w:rPr>
        <w:t>Pzp</w:t>
      </w:r>
      <w:proofErr w:type="spellEnd"/>
      <w:r w:rsidRPr="003646F8">
        <w:rPr>
          <w:rFonts w:ascii="Arial" w:eastAsia="Times New Roman" w:hAnsi="Arial" w:cs="Arial"/>
          <w:lang w:eastAsia="ar-SA"/>
        </w:rPr>
        <w:t>”.</w:t>
      </w:r>
    </w:p>
    <w:p w:rsidR="00750332" w:rsidRPr="003646F8" w:rsidRDefault="00750332" w:rsidP="003646F8">
      <w:pPr>
        <w:spacing w:after="0" w:line="360" w:lineRule="auto"/>
        <w:ind w:left="397" w:hanging="397"/>
        <w:contextualSpacing/>
        <w:jc w:val="both"/>
        <w:rPr>
          <w:rFonts w:ascii="Arial" w:eastAsia="Times New Roman" w:hAnsi="Arial" w:cs="Arial"/>
          <w:lang w:eastAsia="ar-SA"/>
        </w:rPr>
      </w:pPr>
    </w:p>
    <w:p w:rsidR="00750332" w:rsidRPr="003646F8" w:rsidRDefault="00750332" w:rsidP="003646F8">
      <w:pPr>
        <w:spacing w:after="0" w:line="360" w:lineRule="auto"/>
        <w:ind w:left="397" w:hanging="397"/>
        <w:contextualSpacing/>
        <w:jc w:val="center"/>
        <w:rPr>
          <w:rFonts w:ascii="Arial" w:eastAsia="Times New Roman" w:hAnsi="Arial" w:cs="Arial"/>
          <w:lang w:eastAsia="ar-SA"/>
        </w:rPr>
      </w:pPr>
      <w:r w:rsidRPr="003646F8">
        <w:rPr>
          <w:rFonts w:ascii="Arial" w:eastAsia="Times New Roman" w:hAnsi="Arial" w:cs="Arial"/>
          <w:lang w:eastAsia="ar-SA"/>
        </w:rPr>
        <w:t>§ 1</w:t>
      </w:r>
    </w:p>
    <w:p w:rsidR="00750332" w:rsidRPr="003646F8" w:rsidRDefault="00750332" w:rsidP="003646F8">
      <w:pPr>
        <w:numPr>
          <w:ilvl w:val="0"/>
          <w:numId w:val="9"/>
        </w:numPr>
        <w:tabs>
          <w:tab w:val="num" w:pos="-720"/>
        </w:tabs>
        <w:suppressAutoHyphens/>
        <w:spacing w:after="0" w:line="360" w:lineRule="auto"/>
        <w:ind w:left="357" w:hanging="357"/>
        <w:jc w:val="both"/>
        <w:rPr>
          <w:rFonts w:ascii="Arial" w:eastAsia="Calibri" w:hAnsi="Arial" w:cs="Arial"/>
        </w:rPr>
      </w:pPr>
      <w:r w:rsidRPr="003646F8">
        <w:rPr>
          <w:rFonts w:ascii="Arial" w:eastAsia="Calibri" w:hAnsi="Arial" w:cs="Arial"/>
        </w:rPr>
        <w:t xml:space="preserve">Przedmiotem zamówienia jest </w:t>
      </w:r>
      <w:r w:rsidRPr="003646F8">
        <w:rPr>
          <w:rFonts w:ascii="Arial" w:eastAsia="Calibri" w:hAnsi="Arial" w:cs="Arial"/>
          <w:b/>
          <w:bCs/>
          <w:iCs/>
          <w:u w:val="single"/>
        </w:rPr>
        <w:t xml:space="preserve">zakup i sukcesywne dostawy </w:t>
      </w:r>
      <w:r w:rsidR="002A0CF5" w:rsidRPr="003646F8">
        <w:rPr>
          <w:rFonts w:ascii="Arial" w:eastAsia="Calibri" w:hAnsi="Arial" w:cs="Arial"/>
          <w:b/>
          <w:bCs/>
          <w:iCs/>
          <w:u w:val="single"/>
        </w:rPr>
        <w:t xml:space="preserve">materiałów eksploatacyjnych do drukarek </w:t>
      </w:r>
      <w:r w:rsidR="008421D6" w:rsidRPr="003646F8">
        <w:rPr>
          <w:rFonts w:ascii="Arial" w:eastAsia="Calibri" w:hAnsi="Arial" w:cs="Arial"/>
          <w:b/>
          <w:bCs/>
          <w:iCs/>
          <w:u w:val="single"/>
        </w:rPr>
        <w:t xml:space="preserve">– </w:t>
      </w:r>
      <w:r w:rsidR="002A0CF5" w:rsidRPr="003646F8">
        <w:rPr>
          <w:rFonts w:ascii="Arial" w:eastAsia="Calibri" w:hAnsi="Arial" w:cs="Arial"/>
          <w:b/>
          <w:bCs/>
          <w:iCs/>
          <w:u w:val="single"/>
        </w:rPr>
        <w:t>Zadanie</w:t>
      </w:r>
      <w:r w:rsidR="008421D6" w:rsidRPr="003646F8">
        <w:rPr>
          <w:rFonts w:ascii="Arial" w:eastAsia="Calibri" w:hAnsi="Arial" w:cs="Arial"/>
          <w:b/>
          <w:bCs/>
          <w:iCs/>
          <w:u w:val="single"/>
        </w:rPr>
        <w:t xml:space="preserve"> </w:t>
      </w:r>
      <w:r w:rsidRPr="003646F8">
        <w:rPr>
          <w:rFonts w:ascii="Arial" w:eastAsia="Calibri" w:hAnsi="Arial" w:cs="Arial"/>
          <w:b/>
          <w:bCs/>
          <w:iCs/>
          <w:u w:val="single"/>
        </w:rPr>
        <w:t xml:space="preserve">nr </w:t>
      </w:r>
      <w:r w:rsidR="008421D6" w:rsidRPr="003646F8">
        <w:rPr>
          <w:rFonts w:ascii="Arial" w:eastAsia="Calibri" w:hAnsi="Arial" w:cs="Arial"/>
          <w:b/>
          <w:bCs/>
          <w:iCs/>
          <w:u w:val="single"/>
        </w:rPr>
        <w:t>1</w:t>
      </w:r>
      <w:r w:rsidRPr="003646F8">
        <w:rPr>
          <w:rFonts w:ascii="Arial" w:eastAsia="Calibri" w:hAnsi="Arial" w:cs="Arial"/>
          <w:b/>
          <w:bCs/>
          <w:iCs/>
          <w:u w:val="single"/>
        </w:rPr>
        <w:t xml:space="preserve"> </w:t>
      </w:r>
      <w:r w:rsidRPr="003646F8">
        <w:rPr>
          <w:rFonts w:ascii="Arial" w:eastAsia="Calibri" w:hAnsi="Arial" w:cs="Arial"/>
          <w:iCs/>
        </w:rPr>
        <w:t>do Samodzielnego Publicznego Specjalistycznego Zakładu Opieki Zdrowotnej w Lęborku, transportem oraz na koszt i ryzyko Wykonawcy.</w:t>
      </w:r>
    </w:p>
    <w:p w:rsidR="00750332" w:rsidRPr="003646F8" w:rsidRDefault="00750332" w:rsidP="003646F8">
      <w:pPr>
        <w:numPr>
          <w:ilvl w:val="0"/>
          <w:numId w:val="9"/>
        </w:numPr>
        <w:suppressAutoHyphens/>
        <w:spacing w:after="0" w:line="360" w:lineRule="auto"/>
        <w:ind w:left="357" w:hanging="357"/>
        <w:jc w:val="both"/>
        <w:rPr>
          <w:rFonts w:ascii="Arial" w:eastAsia="Calibri" w:hAnsi="Arial" w:cs="Arial"/>
        </w:rPr>
      </w:pPr>
      <w:r w:rsidRPr="003646F8">
        <w:rPr>
          <w:rFonts w:ascii="Arial" w:eastAsia="Calibri" w:hAnsi="Arial" w:cs="Arial"/>
        </w:rPr>
        <w:t xml:space="preserve">Szczegółowy opis przedmiotu zamówienia określa Arkusz asortymentowo-cenowy stanowiący </w:t>
      </w:r>
      <w:r w:rsidRPr="003646F8">
        <w:rPr>
          <w:rFonts w:ascii="Arial" w:eastAsia="Calibri" w:hAnsi="Arial" w:cs="Arial"/>
          <w:b/>
        </w:rPr>
        <w:t>załącznik nr 2</w:t>
      </w:r>
      <w:r w:rsidRPr="003646F8">
        <w:rPr>
          <w:rFonts w:ascii="Arial" w:eastAsia="Calibri" w:hAnsi="Arial" w:cs="Arial"/>
        </w:rPr>
        <w:t xml:space="preserve"> </w:t>
      </w:r>
      <w:r w:rsidRPr="003646F8">
        <w:rPr>
          <w:rFonts w:ascii="Arial" w:eastAsia="Calibri" w:hAnsi="Arial" w:cs="Arial"/>
          <w:b/>
        </w:rPr>
        <w:t>do SWZ</w:t>
      </w:r>
      <w:r w:rsidR="002A0CF5" w:rsidRPr="003646F8">
        <w:rPr>
          <w:rFonts w:ascii="Arial" w:eastAsia="Calibri" w:hAnsi="Arial" w:cs="Arial"/>
          <w:b/>
        </w:rPr>
        <w:t xml:space="preserve">, </w:t>
      </w:r>
      <w:r w:rsidR="002A0CF5" w:rsidRPr="003646F8">
        <w:rPr>
          <w:rFonts w:ascii="Arial" w:eastAsia="Calibri" w:hAnsi="Arial" w:cs="Arial"/>
        </w:rPr>
        <w:t>będący załącznikiem do niniejszej umowy.</w:t>
      </w:r>
    </w:p>
    <w:p w:rsidR="00750332" w:rsidRPr="003646F8" w:rsidRDefault="00750332" w:rsidP="003646F8">
      <w:pPr>
        <w:numPr>
          <w:ilvl w:val="0"/>
          <w:numId w:val="9"/>
        </w:numPr>
        <w:suppressAutoHyphens/>
        <w:spacing w:after="0" w:line="360" w:lineRule="auto"/>
        <w:ind w:left="357" w:hanging="357"/>
        <w:jc w:val="both"/>
        <w:rPr>
          <w:rFonts w:ascii="Arial" w:eastAsia="Calibri" w:hAnsi="Arial" w:cs="Arial"/>
        </w:rPr>
      </w:pPr>
      <w:r w:rsidRPr="003646F8">
        <w:rPr>
          <w:rFonts w:ascii="Arial" w:eastAsia="Calibri" w:hAnsi="Arial" w:cs="Arial"/>
        </w:rPr>
        <w:t>Zamawiający zastrzega możliwość ilościowej zmiany poszczególnych asortymentów w ramach wartości zamówienia określonego umową. Zamawiający zastrzega sobie prawo do wykorzystania niepełnej ilości asortymentu określonego w Arkuszu asortymentowo-cenowym. Zamawiający zastrzega możliwość zrealizowania umowy do 80% jej wartości. Pozostałe 20% Zamawiający wykorzysta w razie zaistnienia takiej potrzeby. Z tytułu nie zrealizowania pełnej wartości umowy nie przysługują Wykonawcy wobec Zamawiającego roszczenia odszkodowawcze.</w:t>
      </w:r>
    </w:p>
    <w:p w:rsidR="00750332" w:rsidRPr="003646F8" w:rsidRDefault="00750332" w:rsidP="003646F8">
      <w:pPr>
        <w:numPr>
          <w:ilvl w:val="0"/>
          <w:numId w:val="9"/>
        </w:numPr>
        <w:suppressAutoHyphens/>
        <w:spacing w:after="0" w:line="360" w:lineRule="auto"/>
        <w:ind w:left="357" w:hanging="357"/>
        <w:jc w:val="both"/>
        <w:rPr>
          <w:rFonts w:ascii="Arial" w:eastAsia="Calibri" w:hAnsi="Arial" w:cs="Arial"/>
        </w:rPr>
      </w:pPr>
      <w:r w:rsidRPr="003646F8">
        <w:rPr>
          <w:rFonts w:ascii="Arial" w:eastAsia="Calibri" w:hAnsi="Arial" w:cs="Arial"/>
        </w:rPr>
        <w:t>W przypadku okresowych promocji lub rabatów na asortyment objęty zamówieniem, Wykonawca zobowiązuje się do zastosowania warunków promocyjnych.</w:t>
      </w:r>
    </w:p>
    <w:p w:rsidR="002A0CF5" w:rsidRPr="003646F8" w:rsidRDefault="00750332" w:rsidP="003646F8">
      <w:pPr>
        <w:numPr>
          <w:ilvl w:val="0"/>
          <w:numId w:val="9"/>
        </w:numPr>
        <w:suppressAutoHyphens/>
        <w:spacing w:after="0" w:line="360" w:lineRule="auto"/>
        <w:ind w:left="357" w:hanging="357"/>
        <w:jc w:val="both"/>
        <w:rPr>
          <w:rFonts w:ascii="Arial" w:eastAsia="Calibri" w:hAnsi="Arial" w:cs="Arial"/>
        </w:rPr>
      </w:pPr>
      <w:r w:rsidRPr="003646F8">
        <w:rPr>
          <w:rFonts w:ascii="Arial" w:eastAsia="Times New Roman" w:hAnsi="Arial" w:cs="Arial"/>
          <w:lang w:eastAsia="ar-SA"/>
        </w:rPr>
        <w:t xml:space="preserve">Wszystkie zakupione wyroby, usługi, materiały eksploatacyjne i inne środki konieczne do realizacji zadań Zamawiającego muszą być zgodne z obowiązującymi przepisami prawa, </w:t>
      </w:r>
      <w:r w:rsidRPr="003646F8">
        <w:rPr>
          <w:rFonts w:ascii="Arial" w:eastAsia="Times New Roman" w:hAnsi="Arial" w:cs="Arial"/>
          <w:lang w:eastAsia="ar-SA"/>
        </w:rPr>
        <w:lastRenderedPageBreak/>
        <w:t>w tym także Ochrony Środowiska, BHP, OC, Ppoż., Bezpieczeństwa Informacji i Danych Osobowych oraz Bezpieczeństwa żywności</w:t>
      </w:r>
      <w:r w:rsidR="002A0CF5" w:rsidRPr="003646F8">
        <w:rPr>
          <w:rFonts w:ascii="Arial" w:eastAsia="Times New Roman" w:hAnsi="Arial" w:cs="Arial"/>
          <w:lang w:eastAsia="ar-SA"/>
        </w:rPr>
        <w:t xml:space="preserve"> oraz zgodne z normami:</w:t>
      </w:r>
    </w:p>
    <w:p w:rsidR="002A0CF5" w:rsidRPr="003646F8" w:rsidRDefault="002A0CF5" w:rsidP="003646F8">
      <w:pPr>
        <w:pStyle w:val="Akapitzlist"/>
        <w:numPr>
          <w:ilvl w:val="0"/>
          <w:numId w:val="12"/>
        </w:numPr>
        <w:suppressAutoHyphens/>
        <w:spacing w:after="0" w:line="360" w:lineRule="auto"/>
        <w:jc w:val="both"/>
        <w:rPr>
          <w:rFonts w:ascii="Arial" w:eastAsia="Times New Roman" w:hAnsi="Arial" w:cs="Arial"/>
          <w:lang w:eastAsia="ar-SA"/>
        </w:rPr>
      </w:pPr>
      <w:r w:rsidRPr="003646F8">
        <w:rPr>
          <w:rFonts w:ascii="Arial" w:eastAsia="Times New Roman" w:hAnsi="Arial" w:cs="Arial"/>
          <w:lang w:eastAsia="ar-SA"/>
        </w:rPr>
        <w:t>ISO/IEC 19752 lub równoważną opisywanej (dla tonerów do urządzeń monochromatycznych),</w:t>
      </w:r>
    </w:p>
    <w:p w:rsidR="002A0CF5" w:rsidRPr="003646F8" w:rsidRDefault="002A0CF5" w:rsidP="003646F8">
      <w:pPr>
        <w:pStyle w:val="Akapitzlist"/>
        <w:numPr>
          <w:ilvl w:val="0"/>
          <w:numId w:val="12"/>
        </w:numPr>
        <w:suppressAutoHyphens/>
        <w:spacing w:after="0" w:line="360" w:lineRule="auto"/>
        <w:jc w:val="both"/>
        <w:rPr>
          <w:rFonts w:ascii="Arial" w:eastAsia="Times New Roman" w:hAnsi="Arial" w:cs="Arial"/>
          <w:lang w:eastAsia="ar-SA"/>
        </w:rPr>
      </w:pPr>
      <w:r w:rsidRPr="003646F8">
        <w:rPr>
          <w:rFonts w:ascii="Arial" w:eastAsia="Times New Roman" w:hAnsi="Arial" w:cs="Arial"/>
          <w:lang w:eastAsia="ar-SA"/>
        </w:rPr>
        <w:t>ISO/IEC 19798 lub równoważną opisywanej (dla tonerów do urządzeń kolorowych),</w:t>
      </w:r>
    </w:p>
    <w:p w:rsidR="002A0CF5" w:rsidRPr="003646F8" w:rsidRDefault="002A0CF5" w:rsidP="003646F8">
      <w:pPr>
        <w:pStyle w:val="Akapitzlist"/>
        <w:numPr>
          <w:ilvl w:val="0"/>
          <w:numId w:val="12"/>
        </w:numPr>
        <w:suppressAutoHyphens/>
        <w:spacing w:after="0" w:line="360" w:lineRule="auto"/>
        <w:jc w:val="both"/>
        <w:rPr>
          <w:rFonts w:ascii="Arial" w:eastAsia="Times New Roman" w:hAnsi="Arial" w:cs="Arial"/>
          <w:lang w:eastAsia="ar-SA"/>
        </w:rPr>
      </w:pPr>
      <w:r w:rsidRPr="003646F8">
        <w:rPr>
          <w:rFonts w:ascii="Arial" w:eastAsia="Times New Roman" w:hAnsi="Arial" w:cs="Arial"/>
          <w:lang w:eastAsia="ar-SA"/>
        </w:rPr>
        <w:t>ISO/IEC 24711 i ISO/IEC 24712 lub równoważne opisywanym (dla tuszy do urządzeń   atramentowych)</w:t>
      </w:r>
    </w:p>
    <w:p w:rsidR="00750332" w:rsidRPr="003646F8" w:rsidRDefault="002A0CF5" w:rsidP="003646F8">
      <w:pPr>
        <w:suppressAutoHyphens/>
        <w:spacing w:after="0" w:line="360" w:lineRule="auto"/>
        <w:ind w:left="357"/>
        <w:jc w:val="both"/>
        <w:rPr>
          <w:rFonts w:ascii="Arial" w:eastAsia="Calibri" w:hAnsi="Arial" w:cs="Arial"/>
        </w:rPr>
      </w:pPr>
      <w:r w:rsidRPr="003646F8">
        <w:rPr>
          <w:rFonts w:ascii="Arial" w:eastAsia="Calibri" w:hAnsi="Arial" w:cs="Arial"/>
        </w:rPr>
        <w:t>- jeżeli dotyczy.</w:t>
      </w:r>
    </w:p>
    <w:p w:rsidR="00746B2D" w:rsidRPr="003646F8" w:rsidRDefault="00EC765F" w:rsidP="003646F8">
      <w:pPr>
        <w:pStyle w:val="Akapitzlist"/>
        <w:numPr>
          <w:ilvl w:val="0"/>
          <w:numId w:val="9"/>
        </w:numPr>
        <w:tabs>
          <w:tab w:val="clear" w:pos="0"/>
          <w:tab w:val="num" w:pos="-720"/>
        </w:tabs>
        <w:suppressAutoHyphens/>
        <w:spacing w:after="0" w:line="360" w:lineRule="auto"/>
        <w:ind w:left="360"/>
        <w:jc w:val="both"/>
        <w:rPr>
          <w:rFonts w:ascii="Arial" w:eastAsia="Calibri" w:hAnsi="Arial" w:cs="Arial"/>
        </w:rPr>
      </w:pPr>
      <w:r w:rsidRPr="003646F8">
        <w:rPr>
          <w:rFonts w:ascii="Arial" w:eastAsia="Calibri" w:hAnsi="Arial" w:cs="Arial"/>
        </w:rPr>
        <w:t xml:space="preserve">Wykonawca jest zobowiązany </w:t>
      </w:r>
      <w:r w:rsidR="00BC4F31" w:rsidRPr="003646F8">
        <w:rPr>
          <w:rFonts w:ascii="Arial" w:eastAsia="Calibri" w:hAnsi="Arial" w:cs="Arial"/>
        </w:rPr>
        <w:t xml:space="preserve">raz na kwartał </w:t>
      </w:r>
      <w:r w:rsidRPr="003646F8">
        <w:rPr>
          <w:rFonts w:ascii="Arial" w:eastAsia="Calibri" w:hAnsi="Arial" w:cs="Arial"/>
        </w:rPr>
        <w:t xml:space="preserve">do bezpłatnego odbioru i utylizacji lub recyklingu wszystkich zużytych materiałów eksploatacyjnych oraz pisemnego potwierdzania faktu odbioru materiałów eksploatacyjnych na podstawie sporządzonego przez siebie i zaakceptowanego przez obydwie strony  protokołu. </w:t>
      </w:r>
      <w:r w:rsidR="00746B2D" w:rsidRPr="003646F8">
        <w:rPr>
          <w:rFonts w:ascii="Arial" w:eastAsia="Calibri" w:hAnsi="Arial" w:cs="Arial"/>
        </w:rPr>
        <w:t xml:space="preserve">Ponadto </w:t>
      </w:r>
      <w:r w:rsidRPr="003646F8">
        <w:rPr>
          <w:rFonts w:ascii="Arial" w:eastAsia="Calibri" w:hAnsi="Arial" w:cs="Arial"/>
        </w:rPr>
        <w:t>Wykonawca wystawi kartę przekazania odpadu zgodnie z ustawą z dnia 14 grudnia 2012 r. o odpadach i przeka</w:t>
      </w:r>
      <w:r w:rsidR="00746B2D" w:rsidRPr="003646F8">
        <w:rPr>
          <w:rFonts w:ascii="Arial" w:eastAsia="Calibri" w:hAnsi="Arial" w:cs="Arial"/>
        </w:rPr>
        <w:t>że</w:t>
      </w:r>
      <w:r w:rsidRPr="003646F8">
        <w:rPr>
          <w:rFonts w:ascii="Arial" w:eastAsia="Calibri" w:hAnsi="Arial" w:cs="Arial"/>
        </w:rPr>
        <w:t xml:space="preserve"> ją Zamawiającemu.</w:t>
      </w:r>
    </w:p>
    <w:p w:rsidR="00746B2D" w:rsidRPr="003646F8" w:rsidRDefault="00746B2D" w:rsidP="003646F8">
      <w:pPr>
        <w:pStyle w:val="Akapitzlist"/>
        <w:numPr>
          <w:ilvl w:val="0"/>
          <w:numId w:val="9"/>
        </w:numPr>
        <w:tabs>
          <w:tab w:val="clear" w:pos="0"/>
          <w:tab w:val="num" w:pos="-720"/>
        </w:tabs>
        <w:suppressAutoHyphens/>
        <w:spacing w:after="0" w:line="360" w:lineRule="auto"/>
        <w:ind w:left="360"/>
        <w:jc w:val="both"/>
        <w:rPr>
          <w:rFonts w:ascii="Arial" w:eastAsia="Calibri" w:hAnsi="Arial" w:cs="Arial"/>
        </w:rPr>
      </w:pPr>
      <w:r w:rsidRPr="003646F8">
        <w:rPr>
          <w:rFonts w:ascii="Arial" w:eastAsia="Calibri" w:hAnsi="Arial" w:cs="Arial"/>
        </w:rPr>
        <w:t>Odbiór zużytych materiałów nastąpi po uprzednim zgłoszeniu przez Zamawiającego gotowości do odbioru. Wykonawca dokona odbioru w terminie do 3 dni roboczych od dnia otrzymania zgłoszenia od Zamawiającego, z miejsca wskazanego przez Zamawiającego. Wykonawca nie będzie wymagał od Zamawiającego pakowania zużytych materiałów eksploatacyjnych. Koszty odbioru zużytych materiałów eksploatacyjnych, przewozu, a także czynności związane z przygotowaniem (w tym zapakowaniem pojedynczych materiałów do zbiorczych opakowań) do odbioru, załadunku i rozładunku, realizuje i pokrywa Wykonawca</w:t>
      </w:r>
    </w:p>
    <w:p w:rsidR="00746B2D" w:rsidRPr="003646F8" w:rsidRDefault="00EC765F" w:rsidP="003646F8">
      <w:pPr>
        <w:pStyle w:val="Akapitzlist"/>
        <w:numPr>
          <w:ilvl w:val="0"/>
          <w:numId w:val="9"/>
        </w:numPr>
        <w:tabs>
          <w:tab w:val="clear" w:pos="0"/>
          <w:tab w:val="num" w:pos="-720"/>
        </w:tabs>
        <w:suppressAutoHyphens/>
        <w:spacing w:after="0" w:line="360" w:lineRule="auto"/>
        <w:ind w:left="360"/>
        <w:jc w:val="both"/>
        <w:rPr>
          <w:rFonts w:ascii="Arial" w:eastAsia="Calibri" w:hAnsi="Arial" w:cs="Arial"/>
        </w:rPr>
      </w:pPr>
      <w:r w:rsidRPr="003646F8">
        <w:rPr>
          <w:rFonts w:ascii="Arial" w:eastAsia="Calibri" w:hAnsi="Arial" w:cs="Arial"/>
        </w:rPr>
        <w:t xml:space="preserve">Wykonawca, który odbiera, transportuje i utylizuje zużyte materiały eksploatacyjne powinien mieć zezwolenie na prowadzenie działalności w tym zakresie lub zwolnienie z uzyskania tego zezwolenia zgodnie z powyżej wskazaną ustawą. </w:t>
      </w:r>
    </w:p>
    <w:p w:rsidR="00746B2D" w:rsidRPr="003646F8" w:rsidRDefault="00746B2D" w:rsidP="003646F8">
      <w:pPr>
        <w:suppressAutoHyphens/>
        <w:spacing w:after="0" w:line="360" w:lineRule="auto"/>
        <w:jc w:val="both"/>
        <w:rPr>
          <w:rFonts w:ascii="Arial" w:eastAsia="Calibri" w:hAnsi="Arial" w:cs="Arial"/>
        </w:rPr>
      </w:pPr>
    </w:p>
    <w:p w:rsidR="00750332" w:rsidRPr="003646F8" w:rsidRDefault="00750332" w:rsidP="003646F8">
      <w:pPr>
        <w:spacing w:after="0" w:line="360" w:lineRule="auto"/>
        <w:ind w:left="397" w:hanging="397"/>
        <w:contextualSpacing/>
        <w:jc w:val="center"/>
        <w:rPr>
          <w:rFonts w:ascii="Arial" w:eastAsia="Times New Roman" w:hAnsi="Arial" w:cs="Arial"/>
          <w:lang w:eastAsia="ar-SA"/>
        </w:rPr>
      </w:pPr>
      <w:r w:rsidRPr="003646F8">
        <w:rPr>
          <w:rFonts w:ascii="Arial" w:eastAsia="Times New Roman" w:hAnsi="Arial" w:cs="Arial"/>
          <w:lang w:eastAsia="ar-SA"/>
        </w:rPr>
        <w:t>§ 2</w:t>
      </w:r>
    </w:p>
    <w:p w:rsidR="00591922" w:rsidRPr="00767B02" w:rsidRDefault="00591922" w:rsidP="00591922">
      <w:pPr>
        <w:numPr>
          <w:ilvl w:val="0"/>
          <w:numId w:val="4"/>
        </w:numPr>
        <w:suppressAutoHyphens/>
        <w:spacing w:after="0" w:line="360" w:lineRule="auto"/>
        <w:jc w:val="both"/>
        <w:rPr>
          <w:rFonts w:ascii="Arial" w:eastAsia="Calibri" w:hAnsi="Arial" w:cs="Arial"/>
          <w:bCs/>
          <w:iCs/>
        </w:rPr>
      </w:pPr>
      <w:r w:rsidRPr="00767B02">
        <w:rPr>
          <w:rFonts w:ascii="Arial" w:eastAsia="Calibri" w:hAnsi="Arial" w:cs="Arial"/>
        </w:rPr>
        <w:t>Wymagany termin wykonania zamówienia: 12 miesięcy od podpisania umowy.</w:t>
      </w:r>
    </w:p>
    <w:p w:rsidR="00591922" w:rsidRDefault="00591922" w:rsidP="00591922">
      <w:pPr>
        <w:numPr>
          <w:ilvl w:val="0"/>
          <w:numId w:val="4"/>
        </w:numPr>
        <w:suppressAutoHyphens/>
        <w:spacing w:after="0" w:line="360" w:lineRule="auto"/>
        <w:jc w:val="both"/>
        <w:rPr>
          <w:rFonts w:ascii="Arial" w:eastAsia="Calibri" w:hAnsi="Arial" w:cs="Arial"/>
          <w:bCs/>
          <w:iCs/>
        </w:rPr>
      </w:pPr>
      <w:r w:rsidRPr="00767B02">
        <w:rPr>
          <w:rFonts w:ascii="Arial" w:eastAsia="Calibri" w:hAnsi="Arial" w:cs="Arial"/>
          <w:bCs/>
          <w:iCs/>
        </w:rPr>
        <w:t xml:space="preserve">Dostawy będą realizowane </w:t>
      </w:r>
      <w:r w:rsidRPr="00767B02">
        <w:rPr>
          <w:rFonts w:ascii="Arial" w:eastAsia="Calibri" w:hAnsi="Arial" w:cs="Arial"/>
        </w:rPr>
        <w:t>sukcesywnie</w:t>
      </w:r>
      <w:r w:rsidRPr="00767B02">
        <w:rPr>
          <w:rFonts w:ascii="Arial" w:eastAsia="Calibri" w:hAnsi="Arial" w:cs="Arial"/>
          <w:bCs/>
          <w:iCs/>
        </w:rPr>
        <w:t xml:space="preserve"> do Sekcji Magazynów i Zaopatrzenia Samodzielnego Publicznego Specjalistycznego Zakładu Opieki Zdrowotnej w Lę</w:t>
      </w:r>
      <w:r>
        <w:rPr>
          <w:rFonts w:ascii="Arial" w:eastAsia="Calibri" w:hAnsi="Arial" w:cs="Arial"/>
          <w:bCs/>
          <w:iCs/>
        </w:rPr>
        <w:t>borku w godz. 8:00 – 14:</w:t>
      </w:r>
      <w:r w:rsidRPr="00767B02">
        <w:rPr>
          <w:rFonts w:ascii="Arial" w:eastAsia="Calibri" w:hAnsi="Arial" w:cs="Arial"/>
          <w:bCs/>
          <w:iCs/>
        </w:rPr>
        <w:t xml:space="preserve">00 od poniedziałku do piątku, za wyjątkiem dni ustawowo wolnych od pracy, z usługą wniesienia. </w:t>
      </w:r>
    </w:p>
    <w:p w:rsidR="00591922" w:rsidRDefault="00591922" w:rsidP="00591922">
      <w:pPr>
        <w:numPr>
          <w:ilvl w:val="0"/>
          <w:numId w:val="4"/>
        </w:numPr>
        <w:suppressAutoHyphens/>
        <w:spacing w:after="0" w:line="360" w:lineRule="auto"/>
        <w:jc w:val="both"/>
        <w:rPr>
          <w:rFonts w:ascii="Arial" w:eastAsia="Calibri" w:hAnsi="Arial" w:cs="Arial"/>
          <w:bCs/>
          <w:iCs/>
        </w:rPr>
      </w:pPr>
      <w:r w:rsidRPr="00767B02">
        <w:rPr>
          <w:rFonts w:ascii="Arial" w:eastAsia="Calibri" w:hAnsi="Arial" w:cs="Arial"/>
          <w:bCs/>
          <w:iCs/>
        </w:rPr>
        <w:t>Realizacja każdego jednostkowego zamówienia nastąpi w ciągu maksymalnie 3 dni roboczych od momentu zamówienia dokonanego przez pracownika Zamawiającego. Jeżeli dostawa wypada w dniu wolnym od pracy lub poza godzinami pracy, dostawa nastąpi w pierwszym dniu roboczym po wyznaczonym terminie.</w:t>
      </w:r>
    </w:p>
    <w:p w:rsidR="00750332" w:rsidRPr="003646F8" w:rsidRDefault="00591922" w:rsidP="00591922">
      <w:pPr>
        <w:numPr>
          <w:ilvl w:val="0"/>
          <w:numId w:val="4"/>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lastRenderedPageBreak/>
        <w:t xml:space="preserve">Zamawiający wskazuje następującą osobę pełniącą nadzór nad realizacją umowy: Inspektorzy ds. Zaopatrzenia pod kontrolą Kierownika Działu Technicznego </w:t>
      </w:r>
      <w:r w:rsidR="002A0CF5" w:rsidRPr="003646F8">
        <w:rPr>
          <w:rFonts w:ascii="Arial" w:eastAsia="Times New Roman" w:hAnsi="Arial" w:cs="Arial"/>
          <w:lang w:eastAsia="ar-SA"/>
        </w:rPr>
        <w:t xml:space="preserve">oraz Inspektor ds. Ochrony Środowiska </w:t>
      </w:r>
      <w:r w:rsidR="00750332" w:rsidRPr="003646F8">
        <w:rPr>
          <w:rFonts w:ascii="Arial" w:eastAsia="Times New Roman" w:hAnsi="Arial" w:cs="Arial"/>
          <w:lang w:eastAsia="ar-SA"/>
        </w:rPr>
        <w:t>lub inn</w:t>
      </w:r>
      <w:r w:rsidR="00455B5B" w:rsidRPr="003646F8">
        <w:rPr>
          <w:rFonts w:ascii="Arial" w:eastAsia="Times New Roman" w:hAnsi="Arial" w:cs="Arial"/>
          <w:lang w:eastAsia="ar-SA"/>
        </w:rPr>
        <w:t>e</w:t>
      </w:r>
      <w:r w:rsidR="00750332" w:rsidRPr="003646F8">
        <w:rPr>
          <w:rFonts w:ascii="Arial" w:eastAsia="Times New Roman" w:hAnsi="Arial" w:cs="Arial"/>
          <w:lang w:eastAsia="ar-SA"/>
        </w:rPr>
        <w:t xml:space="preserve"> upoważnion</w:t>
      </w:r>
      <w:r w:rsidR="00455B5B" w:rsidRPr="003646F8">
        <w:rPr>
          <w:rFonts w:ascii="Arial" w:eastAsia="Times New Roman" w:hAnsi="Arial" w:cs="Arial"/>
          <w:lang w:eastAsia="ar-SA"/>
        </w:rPr>
        <w:t>e</w:t>
      </w:r>
      <w:r w:rsidR="00750332" w:rsidRPr="003646F8">
        <w:rPr>
          <w:rFonts w:ascii="Arial" w:eastAsia="Times New Roman" w:hAnsi="Arial" w:cs="Arial"/>
          <w:lang w:eastAsia="ar-SA"/>
        </w:rPr>
        <w:t xml:space="preserve"> osob</w:t>
      </w:r>
      <w:r w:rsidR="00455B5B" w:rsidRPr="003646F8">
        <w:rPr>
          <w:rFonts w:ascii="Arial" w:eastAsia="Times New Roman" w:hAnsi="Arial" w:cs="Arial"/>
          <w:lang w:eastAsia="ar-SA"/>
        </w:rPr>
        <w:t>y</w:t>
      </w:r>
      <w:r w:rsidR="00750332" w:rsidRPr="003646F8">
        <w:rPr>
          <w:rFonts w:ascii="Arial" w:eastAsia="Times New Roman" w:hAnsi="Arial" w:cs="Arial"/>
          <w:lang w:eastAsia="ar-SA"/>
        </w:rPr>
        <w:t>.</w:t>
      </w:r>
    </w:p>
    <w:p w:rsidR="00750332" w:rsidRPr="003646F8" w:rsidRDefault="00750332" w:rsidP="003646F8">
      <w:pPr>
        <w:spacing w:after="0" w:line="360" w:lineRule="auto"/>
        <w:ind w:left="397" w:hanging="397"/>
        <w:contextualSpacing/>
        <w:jc w:val="both"/>
        <w:rPr>
          <w:rFonts w:ascii="Arial" w:eastAsia="Times New Roman" w:hAnsi="Arial" w:cs="Arial"/>
          <w:lang w:eastAsia="ar-SA"/>
        </w:rPr>
      </w:pPr>
    </w:p>
    <w:p w:rsidR="00750332" w:rsidRPr="003646F8" w:rsidRDefault="00750332" w:rsidP="003646F8">
      <w:pPr>
        <w:spacing w:after="0" w:line="360" w:lineRule="auto"/>
        <w:ind w:left="397" w:hanging="397"/>
        <w:contextualSpacing/>
        <w:jc w:val="center"/>
        <w:rPr>
          <w:rFonts w:ascii="Arial" w:eastAsia="Times New Roman" w:hAnsi="Arial" w:cs="Arial"/>
          <w:lang w:eastAsia="ar-SA"/>
        </w:rPr>
      </w:pPr>
      <w:r w:rsidRPr="003646F8">
        <w:rPr>
          <w:rFonts w:ascii="Arial" w:eastAsia="Times New Roman" w:hAnsi="Arial" w:cs="Arial"/>
          <w:lang w:eastAsia="ar-SA"/>
        </w:rPr>
        <w:t>§ 3</w:t>
      </w:r>
    </w:p>
    <w:p w:rsidR="00750332" w:rsidRPr="00591922" w:rsidRDefault="00750332" w:rsidP="003646F8">
      <w:pPr>
        <w:numPr>
          <w:ilvl w:val="0"/>
          <w:numId w:val="2"/>
        </w:numPr>
        <w:spacing w:after="0" w:line="360" w:lineRule="auto"/>
        <w:contextualSpacing/>
        <w:jc w:val="both"/>
        <w:rPr>
          <w:rFonts w:ascii="Arial" w:eastAsia="Times New Roman" w:hAnsi="Arial" w:cs="Arial"/>
          <w:lang w:eastAsia="ar-SA"/>
        </w:rPr>
      </w:pPr>
      <w:r w:rsidRPr="00591922">
        <w:rPr>
          <w:rFonts w:ascii="Arial" w:eastAsia="Times New Roman" w:hAnsi="Arial" w:cs="Arial"/>
          <w:lang w:eastAsia="ar-SA"/>
        </w:rPr>
        <w:t>Wykonawca odpowiada za rodzaj, jakość oraz ilość dostarczonego asortymentu objętego</w:t>
      </w:r>
      <w:r w:rsidR="00455B5B" w:rsidRPr="00591922">
        <w:rPr>
          <w:rFonts w:ascii="Arial" w:eastAsia="Times New Roman" w:hAnsi="Arial" w:cs="Arial"/>
          <w:lang w:eastAsia="ar-SA"/>
        </w:rPr>
        <w:t xml:space="preserve"> każdym jednostkowym</w:t>
      </w:r>
      <w:r w:rsidRPr="00591922">
        <w:rPr>
          <w:rFonts w:ascii="Arial" w:eastAsia="Times New Roman" w:hAnsi="Arial" w:cs="Arial"/>
          <w:lang w:eastAsia="ar-SA"/>
        </w:rPr>
        <w:t xml:space="preserve"> zamówieniem.</w:t>
      </w:r>
      <w:r w:rsidR="00591922" w:rsidRPr="00591922">
        <w:rPr>
          <w:rFonts w:ascii="Arial" w:eastAsia="Times New Roman" w:hAnsi="Arial" w:cs="Arial"/>
          <w:lang w:eastAsia="ar-SA"/>
        </w:rPr>
        <w:t xml:space="preserve"> </w:t>
      </w:r>
      <w:r w:rsidRPr="00591922">
        <w:rPr>
          <w:rFonts w:ascii="Arial" w:eastAsia="Times New Roman" w:hAnsi="Arial" w:cs="Arial"/>
          <w:lang w:eastAsia="ar-SA"/>
        </w:rPr>
        <w:t xml:space="preserve">Wykonawca </w:t>
      </w:r>
      <w:r w:rsidR="00455B5B" w:rsidRPr="00591922">
        <w:rPr>
          <w:rFonts w:ascii="Arial" w:eastAsia="Times New Roman" w:hAnsi="Arial" w:cs="Arial"/>
          <w:lang w:eastAsia="ar-SA"/>
        </w:rPr>
        <w:t>gwarantuje Zamawiającemu</w:t>
      </w:r>
      <w:r w:rsidRPr="00591922">
        <w:rPr>
          <w:rFonts w:ascii="Arial" w:eastAsia="Times New Roman" w:hAnsi="Arial" w:cs="Arial"/>
          <w:lang w:eastAsia="ar-SA"/>
        </w:rPr>
        <w:t xml:space="preserve">, że dostarczany asortyment jest zgodny z Załącznikiem nr 2 do SWZ. </w:t>
      </w:r>
    </w:p>
    <w:p w:rsidR="00455B5B" w:rsidRPr="003646F8" w:rsidRDefault="00455B5B" w:rsidP="003646F8">
      <w:pPr>
        <w:numPr>
          <w:ilvl w:val="0"/>
          <w:numId w:val="2"/>
        </w:numPr>
        <w:tabs>
          <w:tab w:val="clear" w:pos="360"/>
          <w:tab w:val="left" w:pos="374"/>
        </w:tabs>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 xml:space="preserve">Wykonawca zobowiązuje się do dostarczania materiałów eksploatacyjnych: </w:t>
      </w:r>
    </w:p>
    <w:p w:rsidR="00455B5B" w:rsidRPr="003646F8" w:rsidRDefault="00455B5B" w:rsidP="003646F8">
      <w:pPr>
        <w:numPr>
          <w:ilvl w:val="0"/>
          <w:numId w:val="13"/>
        </w:numPr>
        <w:tabs>
          <w:tab w:val="left" w:pos="374"/>
        </w:tabs>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w pełni kompatybilnych z urządzeniami drukującymi Zamawiającego, w których będą wykorzystywane; warunek ten dotyczy także wszystkich elementów (układów) elektronicznych stanowiących integralną część tych materiałów eksploatacyjnych, które są niezbędne do ich prawidłowego funkcjonowania w urządzeni</w:t>
      </w:r>
      <w:r w:rsidR="00EC765F" w:rsidRPr="003646F8">
        <w:rPr>
          <w:rFonts w:ascii="Arial" w:eastAsia="Times New Roman" w:hAnsi="Arial" w:cs="Arial"/>
          <w:lang w:eastAsia="ar-SA"/>
        </w:rPr>
        <w:t>ach, do których są przeznaczone. Oferowane materiały eksploatacyjne nie mogą powodować ograniczeń funkcji i możliwości urządzeń oraz zaniżać jakości wydruku oferowanych w warunkach technicznych producenta urządzenia (pełna kompatybilność z oprogramowaniem sprzętu: informowania o liczbie wydrukowanych stron, poziomie zużycia tonera, tuszu, głowicy itp.). Zamawiający zaznacza, iż materiały równoważne muszą zapewnić bardzo dobrą jakość wydruku na każdym rodzaju używanego papieru o gramaturze zgodnej z funkcją urządzenia drukującego. Druk winien być czytelny i wyraźny bez smug czy rozmazań. Produkt równoważny w sposób poprawny współpracuje ze sprzętem i oprogramowaniem urządzeń posiadanych przez Zamawiającego, a jego użycie nie spowoduje konieczności częstszej konserwacji urządzeń (np. czyszczenie wnętrza drukarki spowodowane wysypywaniem się tonera lub wymiana rolek, wałków itp.), niż przewiduje to producent w instrukcji obsługi oraz realizuje wszystkie funkcje i posiada wszystkie cechy określone w specyfikacji technicznej;</w:t>
      </w:r>
    </w:p>
    <w:p w:rsidR="00550AE7" w:rsidRPr="003646F8" w:rsidRDefault="00B80B3B" w:rsidP="003646F8">
      <w:pPr>
        <w:numPr>
          <w:ilvl w:val="0"/>
          <w:numId w:val="13"/>
        </w:numPr>
        <w:tabs>
          <w:tab w:val="left" w:pos="374"/>
        </w:tabs>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oryginaln</w:t>
      </w:r>
      <w:r w:rsidR="00455B5B" w:rsidRPr="003646F8">
        <w:rPr>
          <w:rFonts w:ascii="Arial" w:eastAsia="Times New Roman" w:hAnsi="Arial" w:cs="Arial"/>
          <w:lang w:eastAsia="ar-SA"/>
        </w:rPr>
        <w:t>ych</w:t>
      </w:r>
      <w:r w:rsidRPr="003646F8">
        <w:rPr>
          <w:rFonts w:ascii="Arial" w:eastAsia="Times New Roman" w:hAnsi="Arial" w:cs="Arial"/>
          <w:lang w:eastAsia="ar-SA"/>
        </w:rPr>
        <w:t xml:space="preserve"> </w:t>
      </w:r>
      <w:r w:rsidR="00455B5B" w:rsidRPr="003646F8">
        <w:rPr>
          <w:rFonts w:ascii="Arial" w:eastAsia="Times New Roman" w:hAnsi="Arial" w:cs="Arial"/>
          <w:lang w:eastAsia="ar-SA"/>
        </w:rPr>
        <w:t>producenta lub równoważnych (równoważne /</w:t>
      </w:r>
      <w:proofErr w:type="spellStart"/>
      <w:r w:rsidR="00455B5B" w:rsidRPr="003646F8">
        <w:rPr>
          <w:rFonts w:ascii="Arial" w:eastAsia="Times New Roman" w:hAnsi="Arial" w:cs="Arial"/>
          <w:lang w:eastAsia="ar-SA"/>
        </w:rPr>
        <w:t>refabrykowane</w:t>
      </w:r>
      <w:proofErr w:type="spellEnd"/>
      <w:r w:rsidR="00455B5B" w:rsidRPr="003646F8">
        <w:rPr>
          <w:rFonts w:ascii="Arial" w:eastAsia="Times New Roman" w:hAnsi="Arial" w:cs="Arial"/>
          <w:lang w:eastAsia="ar-SA"/>
        </w:rPr>
        <w:t>/ ekologiczne)</w:t>
      </w:r>
      <w:r w:rsidRPr="003646F8">
        <w:rPr>
          <w:rFonts w:ascii="Arial" w:eastAsia="Times New Roman" w:hAnsi="Arial" w:cs="Arial"/>
          <w:lang w:eastAsia="ar-SA"/>
        </w:rPr>
        <w:t>, z zastrzeżeniem pozycji w Arkuszu</w:t>
      </w:r>
      <w:r w:rsidR="00550AE7" w:rsidRPr="003646F8">
        <w:rPr>
          <w:rFonts w:ascii="Arial" w:eastAsia="Times New Roman" w:hAnsi="Arial" w:cs="Arial"/>
          <w:lang w:eastAsia="ar-SA"/>
        </w:rPr>
        <w:t xml:space="preserve"> asortymentowo-cenowym</w:t>
      </w:r>
      <w:r w:rsidRPr="003646F8">
        <w:rPr>
          <w:rFonts w:ascii="Arial" w:eastAsia="Times New Roman" w:hAnsi="Arial" w:cs="Arial"/>
          <w:lang w:eastAsia="ar-SA"/>
        </w:rPr>
        <w:t>, przy których zaznaczono, że Zamawiający oczekuje zaoferowania materiałów oryginalnych, ze względu na warunki gwarancji urządzenia (2 pozycje).</w:t>
      </w:r>
      <w:r w:rsidR="00EC765F" w:rsidRPr="003646F8">
        <w:rPr>
          <w:rFonts w:ascii="Arial" w:eastAsia="Times New Roman" w:hAnsi="Arial" w:cs="Arial"/>
          <w:lang w:eastAsia="ar-SA"/>
        </w:rPr>
        <w:t xml:space="preserve"> Pod pojęciem materiały eksploatacyjne „równoważne/ </w:t>
      </w:r>
      <w:proofErr w:type="spellStart"/>
      <w:r w:rsidR="00EC765F" w:rsidRPr="003646F8">
        <w:rPr>
          <w:rFonts w:ascii="Arial" w:eastAsia="Times New Roman" w:hAnsi="Arial" w:cs="Arial"/>
          <w:lang w:eastAsia="ar-SA"/>
        </w:rPr>
        <w:t>refabrykowane</w:t>
      </w:r>
      <w:proofErr w:type="spellEnd"/>
      <w:r w:rsidR="00EC765F" w:rsidRPr="003646F8">
        <w:rPr>
          <w:rFonts w:ascii="Arial" w:eastAsia="Times New Roman" w:hAnsi="Arial" w:cs="Arial"/>
          <w:lang w:eastAsia="ar-SA"/>
        </w:rPr>
        <w:t xml:space="preserve">/ ekologiczne” rozumie się produkty wykonane z nowych elementów lub z pełnowartościowych komponentów z odzysku bez śladów uszkodzenia. Charakteryzują się jakością porównywalną z tonerami oryginalnymi. Wydajność ich jest zgodna z wydajnością określoną przez producentów OEM zgodnie z normami ISO IEC 19752, 19798, 24711, 24712. Muszą </w:t>
      </w:r>
      <w:r w:rsidR="00EC765F" w:rsidRPr="003646F8">
        <w:rPr>
          <w:rFonts w:ascii="Arial" w:eastAsia="Times New Roman" w:hAnsi="Arial" w:cs="Arial"/>
          <w:lang w:eastAsia="ar-SA"/>
        </w:rPr>
        <w:lastRenderedPageBreak/>
        <w:t>posiadać wymienione wszystkie elementy ruchome oraz zużywalne na fabrycznie nowe.</w:t>
      </w:r>
      <w:r w:rsidRPr="003646F8">
        <w:rPr>
          <w:rFonts w:ascii="Arial" w:eastAsia="Times New Roman" w:hAnsi="Arial" w:cs="Arial"/>
          <w:lang w:eastAsia="ar-SA"/>
        </w:rPr>
        <w:t xml:space="preserve"> </w:t>
      </w:r>
      <w:r w:rsidR="00550AE7" w:rsidRPr="003646F8">
        <w:rPr>
          <w:rFonts w:ascii="Arial" w:eastAsia="Times New Roman" w:hAnsi="Arial" w:cs="Arial"/>
          <w:lang w:eastAsia="ar-SA"/>
        </w:rPr>
        <w:t>Materiały równoważne muszą parametrami być porównywalne pod każdym względem z materiałami oryginalnymi, a w szczególności:</w:t>
      </w:r>
    </w:p>
    <w:p w:rsidR="00550AE7" w:rsidRPr="003646F8" w:rsidRDefault="00550AE7" w:rsidP="003646F8">
      <w:pPr>
        <w:numPr>
          <w:ilvl w:val="0"/>
          <w:numId w:val="18"/>
        </w:numPr>
        <w:tabs>
          <w:tab w:val="left" w:pos="374"/>
        </w:tabs>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jakości wydruków,</w:t>
      </w:r>
    </w:p>
    <w:p w:rsidR="00550AE7" w:rsidRPr="003646F8" w:rsidRDefault="00550AE7" w:rsidP="003646F8">
      <w:pPr>
        <w:numPr>
          <w:ilvl w:val="0"/>
          <w:numId w:val="18"/>
        </w:numPr>
        <w:tabs>
          <w:tab w:val="left" w:pos="374"/>
        </w:tabs>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wydajności wydruków w ilości stron, podanej przez producentów materiałów oryginalnych, którzy publikują swoje dane w oparciu o normy ISO/IEC 19752, ISO/IEC 19798, ISO/IEC 24711, ISO/IEC 24712;</w:t>
      </w:r>
    </w:p>
    <w:p w:rsidR="00550AE7" w:rsidRPr="003646F8" w:rsidRDefault="00550AE7" w:rsidP="003646F8">
      <w:pPr>
        <w:numPr>
          <w:ilvl w:val="0"/>
          <w:numId w:val="18"/>
        </w:numPr>
        <w:tabs>
          <w:tab w:val="left" w:pos="374"/>
        </w:tabs>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kompatybilności z urządzeniami drukującymi,</w:t>
      </w:r>
    </w:p>
    <w:p w:rsidR="00550AE7" w:rsidRPr="003646F8" w:rsidRDefault="00550AE7" w:rsidP="003646F8">
      <w:pPr>
        <w:numPr>
          <w:ilvl w:val="0"/>
          <w:numId w:val="18"/>
        </w:numPr>
        <w:tabs>
          <w:tab w:val="left" w:pos="374"/>
        </w:tabs>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funkcjonalności;</w:t>
      </w:r>
    </w:p>
    <w:p w:rsidR="00550AE7" w:rsidRPr="003646F8" w:rsidRDefault="00550AE7" w:rsidP="003646F8">
      <w:pPr>
        <w:numPr>
          <w:ilvl w:val="0"/>
          <w:numId w:val="18"/>
        </w:numPr>
        <w:tabs>
          <w:tab w:val="left" w:pos="374"/>
        </w:tabs>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rejestrowania bieżącego zużycia za pośrednictwem elektronicznych chipów;</w:t>
      </w:r>
    </w:p>
    <w:p w:rsidR="00550AE7" w:rsidRPr="003646F8" w:rsidRDefault="00550AE7" w:rsidP="003646F8">
      <w:pPr>
        <w:numPr>
          <w:ilvl w:val="0"/>
          <w:numId w:val="18"/>
        </w:numPr>
        <w:tabs>
          <w:tab w:val="left" w:pos="374"/>
        </w:tabs>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gwarancji żywotności/trwałości,</w:t>
      </w:r>
    </w:p>
    <w:p w:rsidR="00455B5B" w:rsidRPr="003646F8" w:rsidRDefault="00550AE7" w:rsidP="003646F8">
      <w:pPr>
        <w:numPr>
          <w:ilvl w:val="0"/>
          <w:numId w:val="18"/>
        </w:numPr>
        <w:tabs>
          <w:tab w:val="left" w:pos="374"/>
        </w:tabs>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bezpiecznej współpracy z urządzeniami bez negatywnego wpływu na ich stan techniczny.</w:t>
      </w:r>
    </w:p>
    <w:p w:rsidR="00550AE7" w:rsidRPr="003646F8" w:rsidRDefault="00550AE7" w:rsidP="003646F8">
      <w:pPr>
        <w:numPr>
          <w:ilvl w:val="0"/>
          <w:numId w:val="13"/>
        </w:numPr>
        <w:tabs>
          <w:tab w:val="left" w:pos="374"/>
        </w:tabs>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posiadających wszelkie wymagane prawem atesty i badania oraz wydawane na podstawie odrębnych przepisów świadectwa dopuszczenia do stosowania na terenie kraju, pochodzących z licencjonowanej sieci dystrybucyjnej, wolnych od wad technicznych i prawnych, zgodnych z obowiązującymi przepisami prawa patentowego oraz w I gatunku,</w:t>
      </w:r>
    </w:p>
    <w:p w:rsidR="00EC765F" w:rsidRPr="003646F8" w:rsidRDefault="00EC765F" w:rsidP="003646F8">
      <w:pPr>
        <w:numPr>
          <w:ilvl w:val="0"/>
          <w:numId w:val="13"/>
        </w:numPr>
        <w:tabs>
          <w:tab w:val="left" w:pos="374"/>
        </w:tabs>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opakowanych w typowe opakowania dla danego produktu, zaopatrzone w etykiety identyfikujące dany produkt. Muszą posiadać znak firmowy i określenie pochodzenia (producenta tonerów i tuszów). Przedmiot zamówienia musi być opakowany w sposób umożliwiający jego identyfikację (ilość, rodzaj, parametry techniczne) bez konieczności naruszania opakowania oraz z wszelkimi zabezpieczeniami stosowanymi przez producentów. Musi być dostarczony w opakowaniach fabrycznie zamkniętych, zabezpieczonych przed otwarciem. Materiały musza być zabezpieczone przez producenta w sposób gwarantujący, że produkt nie był użyty od momentu wyprodukowania. Musza one posiadać naniesiony na opakowaniu opis jednoznacznie identyfikujący produkt oraz jego wydajność, znak firmowy producenta, kod produktu, typ oraz model sprzętu, do którego materiał jest przeznaczony oraz termin ważności. Jakość wydruku (kopii), wydajność, szybkość schnięcia (utrwalenia), nie zamazywania się druku (kopii) winna odpowiadać wyrobowi producenta urządzenia, w tym również w zakresie bezawaryjnej pracy tego urządzenia, w którym będzie zainstalowany;</w:t>
      </w:r>
    </w:p>
    <w:p w:rsidR="00EC765F" w:rsidRPr="003646F8" w:rsidRDefault="00EC765F" w:rsidP="003646F8">
      <w:pPr>
        <w:pStyle w:val="Akapitzlist"/>
        <w:numPr>
          <w:ilvl w:val="0"/>
          <w:numId w:val="2"/>
        </w:numPr>
        <w:tabs>
          <w:tab w:val="clear" w:pos="360"/>
          <w:tab w:val="left" w:pos="374"/>
        </w:tabs>
        <w:spacing w:after="0" w:line="360" w:lineRule="auto"/>
        <w:jc w:val="both"/>
        <w:rPr>
          <w:rFonts w:ascii="Arial" w:eastAsia="Times New Roman" w:hAnsi="Arial" w:cs="Arial"/>
          <w:lang w:eastAsia="ar-SA"/>
        </w:rPr>
      </w:pPr>
      <w:r w:rsidRPr="003646F8">
        <w:rPr>
          <w:rFonts w:ascii="Arial" w:eastAsia="Times New Roman" w:hAnsi="Arial" w:cs="Arial"/>
          <w:lang w:eastAsia="ar-SA"/>
        </w:rPr>
        <w:t>Termin przydatności do użycia materiałów eksploatacyjnych w danej partii musi wynosić co najmniej 12 miesięcy od daty dostawy danej partii do siedziby Zamawiającego.</w:t>
      </w:r>
    </w:p>
    <w:p w:rsidR="00EC765F" w:rsidRPr="003646F8" w:rsidRDefault="00EC765F" w:rsidP="003646F8">
      <w:pPr>
        <w:pStyle w:val="Akapitzlist"/>
        <w:numPr>
          <w:ilvl w:val="0"/>
          <w:numId w:val="2"/>
        </w:numPr>
        <w:tabs>
          <w:tab w:val="clear" w:pos="360"/>
          <w:tab w:val="left" w:pos="374"/>
        </w:tabs>
        <w:spacing w:after="0" w:line="360" w:lineRule="auto"/>
        <w:jc w:val="both"/>
        <w:rPr>
          <w:rFonts w:ascii="Arial" w:eastAsia="Times New Roman" w:hAnsi="Arial" w:cs="Arial"/>
          <w:lang w:eastAsia="ar-SA"/>
        </w:rPr>
      </w:pPr>
      <w:r w:rsidRPr="003646F8">
        <w:rPr>
          <w:rFonts w:ascii="Arial" w:eastAsia="Times New Roman" w:hAnsi="Arial" w:cs="Arial"/>
          <w:lang w:eastAsia="ar-SA"/>
        </w:rPr>
        <w:t>Materiały dedykowane do jednego urządzenia muszą pochodzić od jednego producenta.</w:t>
      </w:r>
    </w:p>
    <w:p w:rsidR="00455B5B" w:rsidRPr="003646F8" w:rsidRDefault="00455B5B" w:rsidP="003646F8">
      <w:pPr>
        <w:tabs>
          <w:tab w:val="left" w:pos="374"/>
        </w:tabs>
        <w:spacing w:after="0" w:line="360" w:lineRule="auto"/>
        <w:contextualSpacing/>
        <w:jc w:val="both"/>
        <w:rPr>
          <w:rFonts w:ascii="Arial" w:eastAsia="Times New Roman" w:hAnsi="Arial" w:cs="Arial"/>
          <w:lang w:eastAsia="ar-SA"/>
        </w:rPr>
      </w:pPr>
    </w:p>
    <w:p w:rsidR="00455B5B" w:rsidRPr="003646F8" w:rsidRDefault="00455B5B" w:rsidP="003646F8">
      <w:pPr>
        <w:tabs>
          <w:tab w:val="left" w:pos="374"/>
        </w:tabs>
        <w:spacing w:after="0" w:line="360" w:lineRule="auto"/>
        <w:contextualSpacing/>
        <w:jc w:val="center"/>
        <w:rPr>
          <w:rFonts w:ascii="Arial" w:eastAsia="Times New Roman" w:hAnsi="Arial" w:cs="Arial"/>
          <w:lang w:eastAsia="ar-SA"/>
        </w:rPr>
      </w:pPr>
      <w:r w:rsidRPr="003646F8">
        <w:rPr>
          <w:rFonts w:ascii="Arial" w:eastAsia="Times New Roman" w:hAnsi="Arial" w:cs="Arial"/>
          <w:lang w:eastAsia="ar-SA"/>
        </w:rPr>
        <w:t>§ 4</w:t>
      </w:r>
    </w:p>
    <w:p w:rsidR="00750332" w:rsidRPr="003646F8" w:rsidRDefault="00750332" w:rsidP="003646F8">
      <w:pPr>
        <w:pStyle w:val="Akapitzlist"/>
        <w:numPr>
          <w:ilvl w:val="0"/>
          <w:numId w:val="26"/>
        </w:numPr>
        <w:spacing w:after="0" w:line="360" w:lineRule="auto"/>
        <w:jc w:val="both"/>
        <w:rPr>
          <w:rFonts w:ascii="Arial" w:eastAsia="Times New Roman" w:hAnsi="Arial" w:cs="Arial"/>
          <w:lang w:eastAsia="ar-SA"/>
        </w:rPr>
      </w:pPr>
      <w:r w:rsidRPr="003646F8">
        <w:rPr>
          <w:rFonts w:ascii="Arial" w:eastAsia="Times New Roman" w:hAnsi="Arial" w:cs="Arial"/>
          <w:lang w:eastAsia="ar-SA"/>
        </w:rPr>
        <w:t xml:space="preserve">W przypadku ujawnienia wad jakościowych lub braków ilościowych w dostawie, Zamawiający zawiadamia Wykonawcę o wadach sporządzając komisyjny protokół. </w:t>
      </w:r>
    </w:p>
    <w:p w:rsidR="00EC765F" w:rsidRPr="003646F8" w:rsidRDefault="00EC765F" w:rsidP="003646F8">
      <w:pPr>
        <w:numPr>
          <w:ilvl w:val="0"/>
          <w:numId w:val="26"/>
        </w:numPr>
        <w:tabs>
          <w:tab w:val="clear" w:pos="360"/>
        </w:tabs>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W przypadku oferowania nieodpowiedniego</w:t>
      </w:r>
      <w:r w:rsidR="00746B2D" w:rsidRPr="003646F8">
        <w:rPr>
          <w:rFonts w:ascii="Arial" w:eastAsia="Times New Roman" w:hAnsi="Arial" w:cs="Arial"/>
          <w:lang w:eastAsia="ar-SA"/>
        </w:rPr>
        <w:t xml:space="preserve"> jakościowo produktu Wykonawca </w:t>
      </w:r>
      <w:r w:rsidRPr="003646F8">
        <w:rPr>
          <w:rFonts w:ascii="Arial" w:eastAsia="Times New Roman" w:hAnsi="Arial" w:cs="Arial"/>
          <w:lang w:eastAsia="ar-SA"/>
        </w:rPr>
        <w:t>zobowiązany będzie do jego wymiany, na produkt producenta urządzenia w tej samej jednostkowej cenie ofertowej.</w:t>
      </w:r>
    </w:p>
    <w:p w:rsidR="00EC765F" w:rsidRPr="003646F8" w:rsidRDefault="00EC765F" w:rsidP="003646F8">
      <w:pPr>
        <w:numPr>
          <w:ilvl w:val="0"/>
          <w:numId w:val="26"/>
        </w:numPr>
        <w:tabs>
          <w:tab w:val="clear" w:pos="360"/>
        </w:tabs>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Za wady jakościowe Zamawiający będzie uważał:</w:t>
      </w:r>
    </w:p>
    <w:p w:rsidR="00C60073" w:rsidRPr="003646F8" w:rsidRDefault="00EC765F" w:rsidP="003646F8">
      <w:pPr>
        <w:pStyle w:val="Akapitzlist"/>
        <w:numPr>
          <w:ilvl w:val="1"/>
          <w:numId w:val="26"/>
        </w:numPr>
        <w:tabs>
          <w:tab w:val="clear" w:pos="1440"/>
        </w:tabs>
        <w:spacing w:after="0" w:line="360" w:lineRule="auto"/>
        <w:ind w:left="426"/>
        <w:jc w:val="both"/>
        <w:rPr>
          <w:rFonts w:ascii="Arial" w:eastAsia="Times New Roman" w:hAnsi="Arial" w:cs="Arial"/>
          <w:lang w:eastAsia="ar-SA"/>
        </w:rPr>
      </w:pPr>
      <w:r w:rsidRPr="003646F8">
        <w:rPr>
          <w:rFonts w:ascii="Arial" w:eastAsia="Times New Roman" w:hAnsi="Arial" w:cs="Arial"/>
          <w:lang w:eastAsia="ar-SA"/>
        </w:rPr>
        <w:t>d</w:t>
      </w:r>
      <w:r w:rsidR="00B80B3B" w:rsidRPr="003646F8">
        <w:rPr>
          <w:rFonts w:ascii="Arial" w:eastAsia="Times New Roman" w:hAnsi="Arial" w:cs="Arial"/>
          <w:lang w:eastAsia="ar-SA"/>
        </w:rPr>
        <w:t>la drukarek laserowych:</w:t>
      </w:r>
    </w:p>
    <w:p w:rsidR="00EC765F" w:rsidRPr="003646F8" w:rsidRDefault="00EC765F" w:rsidP="003646F8">
      <w:pPr>
        <w:numPr>
          <w:ilvl w:val="0"/>
          <w:numId w:val="2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pozostawianie na wydrukach śladów bębna (w przypadku tonerów zintegrowanych z bębnem) np. tworzenie na wydrukach artefaktów w postaci pojedynczych kropek oddalonych od siebie na pewną, zawsze taką samą odległość na całej długości kartki, lub pionowych linii ciągnących się przez cały wydruk,</w:t>
      </w:r>
    </w:p>
    <w:p w:rsidR="00EC765F" w:rsidRPr="003646F8" w:rsidRDefault="00EC765F" w:rsidP="003646F8">
      <w:pPr>
        <w:numPr>
          <w:ilvl w:val="0"/>
          <w:numId w:val="2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niekompatybilność dostarczonego kartridża z drukarką,</w:t>
      </w:r>
    </w:p>
    <w:p w:rsidR="00EC765F" w:rsidRPr="003646F8" w:rsidRDefault="00EC765F" w:rsidP="003646F8">
      <w:pPr>
        <w:numPr>
          <w:ilvl w:val="0"/>
          <w:numId w:val="2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obsypywanie tonera do drukarki,</w:t>
      </w:r>
    </w:p>
    <w:p w:rsidR="00EC765F" w:rsidRPr="003646F8" w:rsidRDefault="00EC765F" w:rsidP="003646F8">
      <w:pPr>
        <w:numPr>
          <w:ilvl w:val="0"/>
          <w:numId w:val="2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brak taśmy zabezpieczającej i blokad kasety przed wysypywaniem w trakcie transportu,</w:t>
      </w:r>
    </w:p>
    <w:p w:rsidR="00EC765F" w:rsidRPr="003646F8" w:rsidRDefault="00EC765F" w:rsidP="003646F8">
      <w:pPr>
        <w:numPr>
          <w:ilvl w:val="0"/>
          <w:numId w:val="2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brak szczelnego opakowania nowego tonera,</w:t>
      </w:r>
    </w:p>
    <w:p w:rsidR="00EC765F" w:rsidRPr="003646F8" w:rsidRDefault="00EC765F" w:rsidP="003646F8">
      <w:pPr>
        <w:numPr>
          <w:ilvl w:val="0"/>
          <w:numId w:val="2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widoczne ślady użytkowania na bębnie lub częściach mechanicznych kasety tonera,</w:t>
      </w:r>
    </w:p>
    <w:p w:rsidR="00EC765F" w:rsidRPr="003646F8" w:rsidRDefault="00EC765F" w:rsidP="003646F8">
      <w:pPr>
        <w:numPr>
          <w:ilvl w:val="0"/>
          <w:numId w:val="2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głośna praca kasety tonera po zainstalowaniu w drukarce,</w:t>
      </w:r>
    </w:p>
    <w:p w:rsidR="00EC765F" w:rsidRPr="003646F8" w:rsidRDefault="00EC765F" w:rsidP="003646F8">
      <w:pPr>
        <w:numPr>
          <w:ilvl w:val="0"/>
          <w:numId w:val="2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pozostawianie na wydrukach plam tonera,</w:t>
      </w:r>
    </w:p>
    <w:p w:rsidR="00EC765F" w:rsidRPr="003646F8" w:rsidRDefault="00EC765F" w:rsidP="003646F8">
      <w:pPr>
        <w:numPr>
          <w:ilvl w:val="0"/>
          <w:numId w:val="2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nierównomierne pokrycie tonerem zadrukowanej kartki papieru (ciemniejsze i jaśniejsze pasy lub blade wydruki - niepoprawna gradacja szarości), przed wyczerpaniem 95% zawartości kartridża,</w:t>
      </w:r>
    </w:p>
    <w:p w:rsidR="00EC765F" w:rsidRPr="003646F8" w:rsidRDefault="00EC765F" w:rsidP="003646F8">
      <w:pPr>
        <w:numPr>
          <w:ilvl w:val="0"/>
          <w:numId w:val="2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niewłaściwe utrwalanie tonera na papierze (nadruk się ściera),</w:t>
      </w:r>
    </w:p>
    <w:p w:rsidR="00EC765F" w:rsidRPr="003646F8" w:rsidRDefault="00EC765F" w:rsidP="003646F8">
      <w:pPr>
        <w:numPr>
          <w:ilvl w:val="0"/>
          <w:numId w:val="2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tworzenie zdeformowanych, niekompletnych wydruków,</w:t>
      </w:r>
    </w:p>
    <w:p w:rsidR="00EC765F" w:rsidRPr="003646F8" w:rsidRDefault="00EC765F" w:rsidP="003646F8">
      <w:pPr>
        <w:numPr>
          <w:ilvl w:val="0"/>
          <w:numId w:val="2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powtarzanie wielokrotnie tego samego obrazu na wydruku (tzw. efekt ducha),</w:t>
      </w:r>
    </w:p>
    <w:p w:rsidR="00EC765F" w:rsidRPr="003646F8" w:rsidRDefault="00EC765F" w:rsidP="003646F8">
      <w:pPr>
        <w:numPr>
          <w:ilvl w:val="0"/>
          <w:numId w:val="2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nierozpoznawanie chipa kasety wyposażonej w ten element,</w:t>
      </w:r>
    </w:p>
    <w:p w:rsidR="00EC765F" w:rsidRPr="003646F8" w:rsidRDefault="00EC765F" w:rsidP="003646F8">
      <w:pPr>
        <w:numPr>
          <w:ilvl w:val="0"/>
          <w:numId w:val="2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brak możliwości monitorowania procesu druku i zużycia tonera jeżeli produkt oryginalny to umożliwia,</w:t>
      </w:r>
    </w:p>
    <w:p w:rsidR="00EC765F" w:rsidRPr="003646F8" w:rsidRDefault="00EC765F" w:rsidP="003646F8">
      <w:pPr>
        <w:numPr>
          <w:ilvl w:val="0"/>
          <w:numId w:val="2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niekontrolowane nasycenie barw, co na wydruku daje efekt przypadkowych kolorów,</w:t>
      </w:r>
    </w:p>
    <w:p w:rsidR="00EC765F" w:rsidRPr="003646F8" w:rsidRDefault="00EC765F" w:rsidP="003646F8">
      <w:pPr>
        <w:numPr>
          <w:ilvl w:val="0"/>
          <w:numId w:val="2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zacinanie się lub gniecenie kartki podczas prowadzenia papieru przez kartridż z zespolonym bębnem,</w:t>
      </w:r>
    </w:p>
    <w:p w:rsidR="00EC765F" w:rsidRPr="003646F8" w:rsidRDefault="00EC765F" w:rsidP="003646F8">
      <w:pPr>
        <w:numPr>
          <w:ilvl w:val="0"/>
          <w:numId w:val="2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znaczne odbieganie od zadeklarowanej wydajności tonera dla wydruków zawierających tekst,</w:t>
      </w:r>
    </w:p>
    <w:p w:rsidR="00EC765F" w:rsidRPr="003646F8" w:rsidRDefault="00EC765F" w:rsidP="003646F8">
      <w:pPr>
        <w:spacing w:after="0" w:line="360" w:lineRule="auto"/>
        <w:ind w:left="360"/>
        <w:contextualSpacing/>
        <w:jc w:val="both"/>
        <w:rPr>
          <w:rFonts w:ascii="Arial" w:eastAsia="Times New Roman" w:hAnsi="Arial" w:cs="Arial"/>
          <w:lang w:eastAsia="ar-SA"/>
        </w:rPr>
      </w:pPr>
      <w:r w:rsidRPr="003646F8">
        <w:rPr>
          <w:rFonts w:ascii="Arial" w:eastAsia="Times New Roman" w:hAnsi="Arial" w:cs="Arial"/>
          <w:lang w:eastAsia="ar-SA"/>
        </w:rPr>
        <w:t>oraz inne wady, które mają wpływ na jakość wydruku</w:t>
      </w:r>
    </w:p>
    <w:p w:rsidR="00EC765F" w:rsidRPr="003646F8" w:rsidRDefault="00EC765F" w:rsidP="003646F8">
      <w:pPr>
        <w:pStyle w:val="Akapitzlist"/>
        <w:numPr>
          <w:ilvl w:val="1"/>
          <w:numId w:val="26"/>
        </w:numPr>
        <w:tabs>
          <w:tab w:val="clear" w:pos="1440"/>
        </w:tabs>
        <w:spacing w:after="0" w:line="360" w:lineRule="auto"/>
        <w:ind w:left="426"/>
        <w:jc w:val="both"/>
        <w:rPr>
          <w:rFonts w:ascii="Arial" w:eastAsia="Times New Roman" w:hAnsi="Arial" w:cs="Arial"/>
          <w:lang w:eastAsia="ar-SA"/>
        </w:rPr>
      </w:pPr>
      <w:r w:rsidRPr="003646F8">
        <w:rPr>
          <w:rFonts w:ascii="Arial" w:eastAsia="Times New Roman" w:hAnsi="Arial" w:cs="Arial"/>
          <w:lang w:eastAsia="ar-SA"/>
        </w:rPr>
        <w:lastRenderedPageBreak/>
        <w:t>dla drukarek atramentowych:</w:t>
      </w:r>
    </w:p>
    <w:p w:rsidR="00EC765F" w:rsidRPr="003646F8" w:rsidRDefault="00EC765F" w:rsidP="003646F8">
      <w:pPr>
        <w:numPr>
          <w:ilvl w:val="0"/>
          <w:numId w:val="29"/>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niezabezpieczone nowe pojemniki/kartridże przed zasychaniem atramentu,</w:t>
      </w:r>
    </w:p>
    <w:p w:rsidR="00EC765F" w:rsidRPr="003646F8" w:rsidRDefault="00EC765F" w:rsidP="003646F8">
      <w:pPr>
        <w:numPr>
          <w:ilvl w:val="0"/>
          <w:numId w:val="29"/>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zbyt wolne zasychanie tuszu na papierze,</w:t>
      </w:r>
    </w:p>
    <w:p w:rsidR="00EC765F" w:rsidRPr="003646F8" w:rsidRDefault="00EC765F" w:rsidP="003646F8">
      <w:pPr>
        <w:numPr>
          <w:ilvl w:val="0"/>
          <w:numId w:val="29"/>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niekompatybilność dostarczonego kartridża z drukarką,</w:t>
      </w:r>
    </w:p>
    <w:p w:rsidR="00EC765F" w:rsidRPr="003646F8" w:rsidRDefault="00EC765F" w:rsidP="003646F8">
      <w:pPr>
        <w:numPr>
          <w:ilvl w:val="0"/>
          <w:numId w:val="29"/>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błędne odwzorowanie kolorów na wydrukach,</w:t>
      </w:r>
    </w:p>
    <w:p w:rsidR="00EC765F" w:rsidRPr="003646F8" w:rsidRDefault="00EC765F" w:rsidP="003646F8">
      <w:pPr>
        <w:numPr>
          <w:ilvl w:val="0"/>
          <w:numId w:val="29"/>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rozpływanie się tuszu na papierze przed zaschnięciem,</w:t>
      </w:r>
    </w:p>
    <w:p w:rsidR="00EC765F" w:rsidRPr="003646F8" w:rsidRDefault="00EC765F" w:rsidP="003646F8">
      <w:pPr>
        <w:numPr>
          <w:ilvl w:val="0"/>
          <w:numId w:val="29"/>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niemożliwość dokonania kalibracji kolorów (jeżeli urządzenie pozwala na to),</w:t>
      </w:r>
    </w:p>
    <w:p w:rsidR="00EC765F" w:rsidRPr="003646F8" w:rsidRDefault="00EC765F" w:rsidP="003646F8">
      <w:pPr>
        <w:numPr>
          <w:ilvl w:val="0"/>
          <w:numId w:val="29"/>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wyciekanie tuszu z niesprawnego pojemnika lub głowicy gdy pojemnik zintegrowany jest z głowicą drukującą,</w:t>
      </w:r>
    </w:p>
    <w:p w:rsidR="00EC765F" w:rsidRPr="003646F8" w:rsidRDefault="00EC765F" w:rsidP="003646F8">
      <w:pPr>
        <w:spacing w:after="0" w:line="360" w:lineRule="auto"/>
        <w:ind w:left="360"/>
        <w:contextualSpacing/>
        <w:jc w:val="both"/>
        <w:rPr>
          <w:rFonts w:ascii="Arial" w:eastAsia="Times New Roman" w:hAnsi="Arial" w:cs="Arial"/>
          <w:lang w:eastAsia="ar-SA"/>
        </w:rPr>
      </w:pPr>
      <w:r w:rsidRPr="003646F8">
        <w:rPr>
          <w:rFonts w:ascii="Arial" w:eastAsia="Times New Roman" w:hAnsi="Arial" w:cs="Arial"/>
          <w:lang w:eastAsia="ar-SA"/>
        </w:rPr>
        <w:t>oraz inne wady, które mają wpływ na jakość wydruku.</w:t>
      </w:r>
    </w:p>
    <w:p w:rsidR="00EC765F" w:rsidRPr="003646F8" w:rsidRDefault="00EC765F" w:rsidP="003646F8">
      <w:pPr>
        <w:pStyle w:val="Akapitzlist"/>
        <w:numPr>
          <w:ilvl w:val="1"/>
          <w:numId w:val="26"/>
        </w:numPr>
        <w:tabs>
          <w:tab w:val="clear" w:pos="1440"/>
        </w:tabs>
        <w:spacing w:after="0" w:line="360" w:lineRule="auto"/>
        <w:ind w:left="426"/>
        <w:jc w:val="both"/>
        <w:rPr>
          <w:rFonts w:ascii="Arial" w:eastAsia="Times New Roman" w:hAnsi="Arial" w:cs="Arial"/>
          <w:lang w:eastAsia="ar-SA"/>
        </w:rPr>
      </w:pPr>
      <w:r w:rsidRPr="003646F8">
        <w:rPr>
          <w:rFonts w:ascii="Arial" w:eastAsia="Times New Roman" w:hAnsi="Arial" w:cs="Arial"/>
          <w:lang w:eastAsia="ar-SA"/>
        </w:rPr>
        <w:t>dla kserokopiarek, telefaksów i urządzeń wielofunkcyjnych:</w:t>
      </w:r>
    </w:p>
    <w:p w:rsidR="00EC765F" w:rsidRPr="003646F8" w:rsidRDefault="00EC765F" w:rsidP="003646F8">
      <w:pPr>
        <w:numPr>
          <w:ilvl w:val="0"/>
          <w:numId w:val="30"/>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pozostawianie na wydrukach śladów bębna (w przypadku tonerów zintegrowanych z bębnem),</w:t>
      </w:r>
    </w:p>
    <w:p w:rsidR="00EC765F" w:rsidRPr="003646F8" w:rsidRDefault="00EC765F" w:rsidP="003646F8">
      <w:pPr>
        <w:numPr>
          <w:ilvl w:val="0"/>
          <w:numId w:val="30"/>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niekompatybilność dostarczonego kartridża z kserokopiarką/ telefaksem / urządzeniem wielofunkcyjnym,</w:t>
      </w:r>
    </w:p>
    <w:p w:rsidR="00EC765F" w:rsidRPr="003646F8" w:rsidRDefault="00EC765F" w:rsidP="003646F8">
      <w:pPr>
        <w:numPr>
          <w:ilvl w:val="0"/>
          <w:numId w:val="30"/>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obsypywanie tonera do telefaksu,</w:t>
      </w:r>
    </w:p>
    <w:p w:rsidR="00EC765F" w:rsidRPr="003646F8" w:rsidRDefault="00EC765F" w:rsidP="003646F8">
      <w:pPr>
        <w:numPr>
          <w:ilvl w:val="0"/>
          <w:numId w:val="30"/>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brak taśmy zabezpieczającej i blokad kasety przed wysypywaniem w trakcie transportu,</w:t>
      </w:r>
    </w:p>
    <w:p w:rsidR="00EC765F" w:rsidRPr="003646F8" w:rsidRDefault="00EC765F" w:rsidP="003646F8">
      <w:pPr>
        <w:numPr>
          <w:ilvl w:val="0"/>
          <w:numId w:val="30"/>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brak szczelnego opakowania nowego tonera,</w:t>
      </w:r>
    </w:p>
    <w:p w:rsidR="00EC765F" w:rsidRPr="003646F8" w:rsidRDefault="00EC765F" w:rsidP="003646F8">
      <w:pPr>
        <w:numPr>
          <w:ilvl w:val="0"/>
          <w:numId w:val="30"/>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widoczne ślady użytkowania na bębnie lub częściach mechanicznych kasety tonera,</w:t>
      </w:r>
    </w:p>
    <w:p w:rsidR="00EC765F" w:rsidRPr="003646F8" w:rsidRDefault="00EC765F" w:rsidP="003646F8">
      <w:pPr>
        <w:numPr>
          <w:ilvl w:val="0"/>
          <w:numId w:val="30"/>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głośna praca kasety tonera po zainstalowaniu w urządzeniu, pozostawianie na wydrukach plam tonera,</w:t>
      </w:r>
    </w:p>
    <w:p w:rsidR="00EC765F" w:rsidRPr="003646F8" w:rsidRDefault="00EC765F" w:rsidP="003646F8">
      <w:pPr>
        <w:numPr>
          <w:ilvl w:val="0"/>
          <w:numId w:val="30"/>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nierównomierne pokrycie tonerem zadrukowanej kartki papieru (ciemniejsze i jaśniejsze pasy lub blade wydruki - niepoprawna gradacja szarości) przed wyczerpaniem 95% zawartości kartridża,</w:t>
      </w:r>
    </w:p>
    <w:p w:rsidR="00EC765F" w:rsidRPr="003646F8" w:rsidRDefault="00EC765F" w:rsidP="003646F8">
      <w:pPr>
        <w:numPr>
          <w:ilvl w:val="0"/>
          <w:numId w:val="30"/>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niewłaściwe utrwalanie tonera na papierze (nadruk się ściera),</w:t>
      </w:r>
    </w:p>
    <w:p w:rsidR="00EC765F" w:rsidRPr="003646F8" w:rsidRDefault="00EC765F" w:rsidP="003646F8">
      <w:pPr>
        <w:numPr>
          <w:ilvl w:val="0"/>
          <w:numId w:val="30"/>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nierozpoznawanie chipa kasety wyposażonej w ten element,</w:t>
      </w:r>
    </w:p>
    <w:p w:rsidR="00EC765F" w:rsidRPr="003646F8" w:rsidRDefault="00EC765F" w:rsidP="003646F8">
      <w:pPr>
        <w:numPr>
          <w:ilvl w:val="0"/>
          <w:numId w:val="30"/>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brak możliwości monitorowania procesu druku i zużycia tonera jeżeli produkt oryginalny to umożliwia,</w:t>
      </w:r>
    </w:p>
    <w:p w:rsidR="00EC765F" w:rsidRPr="003646F8" w:rsidRDefault="00EC765F" w:rsidP="003646F8">
      <w:pPr>
        <w:numPr>
          <w:ilvl w:val="0"/>
          <w:numId w:val="30"/>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niekontrolowane nasycenie barw, co na wydruku daje efekt przypadkowych kolorów,</w:t>
      </w:r>
    </w:p>
    <w:p w:rsidR="00EC765F" w:rsidRPr="003646F8" w:rsidRDefault="00EC765F" w:rsidP="003646F8">
      <w:pPr>
        <w:numPr>
          <w:ilvl w:val="0"/>
          <w:numId w:val="30"/>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zacinanie się lub gniecenie kartki podczas prowadzenia papieru przez kartridż z zespolonym bębnem,</w:t>
      </w:r>
    </w:p>
    <w:p w:rsidR="00EC765F" w:rsidRPr="003646F8" w:rsidRDefault="00EC765F" w:rsidP="003646F8">
      <w:pPr>
        <w:numPr>
          <w:ilvl w:val="0"/>
          <w:numId w:val="30"/>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znaczne odbieganie od zadeklarowanej wydajności tonera dla wydruków zawierających tekst</w:t>
      </w:r>
    </w:p>
    <w:p w:rsidR="00EC765F" w:rsidRPr="003646F8" w:rsidRDefault="00EC765F" w:rsidP="003646F8">
      <w:pPr>
        <w:spacing w:after="0" w:line="360" w:lineRule="auto"/>
        <w:ind w:left="360"/>
        <w:contextualSpacing/>
        <w:jc w:val="both"/>
        <w:rPr>
          <w:rFonts w:ascii="Arial" w:eastAsia="Times New Roman" w:hAnsi="Arial" w:cs="Arial"/>
          <w:lang w:eastAsia="ar-SA"/>
        </w:rPr>
      </w:pPr>
      <w:r w:rsidRPr="003646F8">
        <w:rPr>
          <w:rFonts w:ascii="Arial" w:eastAsia="Times New Roman" w:hAnsi="Arial" w:cs="Arial"/>
          <w:lang w:eastAsia="ar-SA"/>
        </w:rPr>
        <w:t>oraz inne wady, które mają wpływ na jakość wydruku.</w:t>
      </w:r>
    </w:p>
    <w:p w:rsidR="00EC765F" w:rsidRPr="003646F8" w:rsidRDefault="00EC765F" w:rsidP="003646F8">
      <w:pPr>
        <w:pStyle w:val="Akapitzlist"/>
        <w:numPr>
          <w:ilvl w:val="1"/>
          <w:numId w:val="26"/>
        </w:numPr>
        <w:tabs>
          <w:tab w:val="clear" w:pos="1440"/>
        </w:tabs>
        <w:spacing w:after="0" w:line="360" w:lineRule="auto"/>
        <w:ind w:left="426"/>
        <w:jc w:val="both"/>
        <w:rPr>
          <w:rFonts w:ascii="Arial" w:eastAsia="Times New Roman" w:hAnsi="Arial" w:cs="Arial"/>
          <w:lang w:eastAsia="ar-SA"/>
        </w:rPr>
      </w:pPr>
      <w:r w:rsidRPr="003646F8">
        <w:rPr>
          <w:rFonts w:ascii="Arial" w:eastAsia="Times New Roman" w:hAnsi="Arial" w:cs="Arial"/>
          <w:lang w:eastAsia="ar-SA"/>
        </w:rPr>
        <w:t>w przypadku pojemników na zużyty toner:</w:t>
      </w:r>
    </w:p>
    <w:p w:rsidR="00EC765F" w:rsidRPr="003646F8" w:rsidRDefault="00EC765F" w:rsidP="003646F8">
      <w:pPr>
        <w:numPr>
          <w:ilvl w:val="0"/>
          <w:numId w:val="31"/>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lastRenderedPageBreak/>
        <w:t>pojemniki nie posiadające zatyczek otworów pojemnika,</w:t>
      </w:r>
    </w:p>
    <w:p w:rsidR="00EC765F" w:rsidRPr="003646F8" w:rsidRDefault="00EC765F" w:rsidP="003646F8">
      <w:pPr>
        <w:numPr>
          <w:ilvl w:val="0"/>
          <w:numId w:val="31"/>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pojemniki o innych wymiarach, masie niż fabrycznie nowe zalecane przez producenta urządzeń,</w:t>
      </w:r>
    </w:p>
    <w:p w:rsidR="00EC765F" w:rsidRPr="003646F8" w:rsidRDefault="00EC765F" w:rsidP="003646F8">
      <w:pPr>
        <w:numPr>
          <w:ilvl w:val="0"/>
          <w:numId w:val="31"/>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pojemniki kruche, popękane posiadające odkształcenia.</w:t>
      </w:r>
    </w:p>
    <w:p w:rsidR="00EC765F" w:rsidRPr="003646F8" w:rsidRDefault="00EC765F" w:rsidP="003646F8">
      <w:pPr>
        <w:numPr>
          <w:ilvl w:val="0"/>
          <w:numId w:val="26"/>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 xml:space="preserve">Wykonawca bierze na siebie pełną odpowiedzialność za uszkodzenie sprzętu niezależnie od tego czy, sprzęt jest objęty gwarancją producenta, czy jest w okresie pogwarancyjnym, spowodowane używaniem dostarczonych materiałów </w:t>
      </w:r>
      <w:r w:rsidR="00746B2D" w:rsidRPr="003646F8">
        <w:rPr>
          <w:rFonts w:ascii="Arial" w:eastAsia="Times New Roman" w:hAnsi="Arial" w:cs="Arial"/>
          <w:lang w:eastAsia="ar-SA"/>
        </w:rPr>
        <w:t>e</w:t>
      </w:r>
      <w:r w:rsidRPr="003646F8">
        <w:rPr>
          <w:rFonts w:ascii="Arial" w:eastAsia="Times New Roman" w:hAnsi="Arial" w:cs="Arial"/>
          <w:lang w:eastAsia="ar-SA"/>
        </w:rPr>
        <w:t>ksploatacyjnych.</w:t>
      </w:r>
      <w:r w:rsidR="00066083" w:rsidRPr="003646F8">
        <w:rPr>
          <w:rFonts w:ascii="Arial" w:eastAsia="Calibri" w:hAnsi="Arial" w:cs="Arial"/>
        </w:rPr>
        <w:t xml:space="preserve"> </w:t>
      </w:r>
      <w:r w:rsidR="00066083" w:rsidRPr="003646F8">
        <w:rPr>
          <w:rFonts w:ascii="Arial" w:eastAsia="Times New Roman" w:hAnsi="Arial" w:cs="Arial"/>
          <w:lang w:eastAsia="ar-SA"/>
        </w:rPr>
        <w:t>Jeżeli na skutek awarii sprzętu wynikłej z winy zastosowania materiałów eksploatacyjnych Zamawiający utraci gwarancje producenta urządzenia, w ramach rekompensaty za utracone korzyści Wykonawca, w drodze umowy, będzie zobowiązany do przejęcia obowiązków gwaranta na pozostały okres udzielonej gwarancji. Wykonawca zobowiązuje się do pokrycia kosztów naprawy urządzenia, gdy jego uszkodzenie powstało w wyniku stosowania materiału dostarczonego przez Wykonawcę.</w:t>
      </w:r>
    </w:p>
    <w:p w:rsidR="00066083" w:rsidRPr="003646F8" w:rsidRDefault="00066083" w:rsidP="003646F8">
      <w:pPr>
        <w:numPr>
          <w:ilvl w:val="0"/>
          <w:numId w:val="26"/>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W przypadkach, gdy będzie istniała trudność w ustaleniu czy błędne działanie urządzenia wynika z jego uszkodzenia, czy z powodu wady jakościowej materiału eksploatacyjnego, Zamawiający uzyska ekspertyzę autoryzowanego serwisu producenta urządzeń, którą strony będą traktowały jako wiążącą. W przypadku uznania wady jakościowej materiału eksploatacyjnego, Wykonawca będzie zobowiązany pokryć koszty tej ekspertyzy, jak również Zamawiający obciąży Wykonawcę kosztami naprawy urządzenia (włączając w to wymianę bębna) oraz kosztami użytego nieodpowiedniego materiału eksploatacyjnego np. z przysługującego mu wynagrodzenia (bądź wystawi notę księgową). Jeżeli czas naprawy będzie dłuższy niż 5 dni roboczych, Wykonawca zobowiązany jest w terminie do 2 dni roboczych, dostarczyć na swój koszt, sprzęt zastępczy o parametrach techniczno-eksploatacyjnych nie gorszych od zabranego do naprawy. Zamawiający, w przypadku niedostarczenia przez Wykonawcę sprzętu zastępczego w terminie, ma prawo wypożyczyć sprzęt zastępczy o parametrach techniczno-eksploatacyjnych nie gorszych od zabranego do naprawy i kosztami obciążyć Wykonawcę. Wszystkie koszty związane z ekspertyzą oraz naprawą, w tym dostawa i odbiór sprzętu ponosi Wykonawca. W przypadku braku możliwości usunięcia uszkodzenia, Wykonawca zobowiązuje się do wymiany uszkodzonego urządzenia na nowe, o nie gorszych parametrach techniczno-eksploatacyjnych, od urządzenia uszkodzonego w terminie do 5 dni roboczych, licząc od dnia otrzymania opinii autoryzowanego serwisu.</w:t>
      </w:r>
    </w:p>
    <w:p w:rsidR="00750332" w:rsidRPr="003646F8" w:rsidRDefault="00750332" w:rsidP="003646F8">
      <w:pPr>
        <w:numPr>
          <w:ilvl w:val="0"/>
          <w:numId w:val="26"/>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 xml:space="preserve">W przypadku wad jakościowych Wykonawca zobowiązuje się do wymiany towaru w terminie do </w:t>
      </w:r>
      <w:r w:rsidR="008421D6" w:rsidRPr="003646F8">
        <w:rPr>
          <w:rFonts w:ascii="Arial" w:eastAsia="Times New Roman" w:hAnsi="Arial" w:cs="Arial"/>
          <w:lang w:eastAsia="ar-SA"/>
        </w:rPr>
        <w:t>5</w:t>
      </w:r>
      <w:r w:rsidRPr="003646F8">
        <w:rPr>
          <w:rFonts w:ascii="Arial" w:eastAsia="Times New Roman" w:hAnsi="Arial" w:cs="Arial"/>
          <w:lang w:eastAsia="ar-SA"/>
        </w:rPr>
        <w:t xml:space="preserve"> dni roboczych, a w przypadku niekompletności – usunięcia braków w terminie do </w:t>
      </w:r>
      <w:r w:rsidR="008421D6" w:rsidRPr="003646F8">
        <w:rPr>
          <w:rFonts w:ascii="Arial" w:eastAsia="Times New Roman" w:hAnsi="Arial" w:cs="Arial"/>
          <w:lang w:eastAsia="ar-SA"/>
        </w:rPr>
        <w:t>5</w:t>
      </w:r>
      <w:r w:rsidRPr="003646F8">
        <w:rPr>
          <w:rFonts w:ascii="Arial" w:eastAsia="Times New Roman" w:hAnsi="Arial" w:cs="Arial"/>
          <w:lang w:eastAsia="ar-SA"/>
        </w:rPr>
        <w:t xml:space="preserve"> dni roboczych od otrzymania zawiadomienia.</w:t>
      </w:r>
    </w:p>
    <w:p w:rsidR="00750332" w:rsidRPr="003646F8" w:rsidRDefault="00750332" w:rsidP="003646F8">
      <w:pPr>
        <w:numPr>
          <w:ilvl w:val="0"/>
          <w:numId w:val="26"/>
        </w:numPr>
        <w:tabs>
          <w:tab w:val="clear" w:pos="360"/>
          <w:tab w:val="left" w:pos="374"/>
        </w:tabs>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lastRenderedPageBreak/>
        <w:t xml:space="preserve">Jeżeli Wykonawca nie uwzględni braków ilościowych lub wad jakościowych wymienionych w protokole, o którym mowa w ust. </w:t>
      </w:r>
      <w:r w:rsidR="008421D6" w:rsidRPr="003646F8">
        <w:rPr>
          <w:rFonts w:ascii="Arial" w:eastAsia="Times New Roman" w:hAnsi="Arial" w:cs="Arial"/>
          <w:lang w:eastAsia="ar-SA"/>
        </w:rPr>
        <w:t>1</w:t>
      </w:r>
      <w:r w:rsidRPr="003646F8">
        <w:rPr>
          <w:rFonts w:ascii="Arial" w:eastAsia="Times New Roman" w:hAnsi="Arial" w:cs="Arial"/>
          <w:lang w:eastAsia="ar-SA"/>
        </w:rPr>
        <w:t xml:space="preserve">, zobowiązany jest na piśmie przedstawić swoje stanowisko. Nie wstrzymuje to jego obowiązku określonego w ust. </w:t>
      </w:r>
      <w:r w:rsidR="008421D6" w:rsidRPr="003646F8">
        <w:rPr>
          <w:rFonts w:ascii="Arial" w:eastAsia="Times New Roman" w:hAnsi="Arial" w:cs="Arial"/>
          <w:lang w:eastAsia="ar-SA"/>
        </w:rPr>
        <w:t>6</w:t>
      </w:r>
      <w:r w:rsidRPr="003646F8">
        <w:rPr>
          <w:rFonts w:ascii="Arial" w:eastAsia="Times New Roman" w:hAnsi="Arial" w:cs="Arial"/>
          <w:lang w:eastAsia="ar-SA"/>
        </w:rPr>
        <w:t xml:space="preserve">. W przypadku uwzględnienia przez Zamawiającego stanowiska Wykonawcy, wartość towaru dostarczonego przez niego, w ilości wymienionej w protokole określonym w ust. </w:t>
      </w:r>
      <w:r w:rsidR="008421D6" w:rsidRPr="003646F8">
        <w:rPr>
          <w:rFonts w:ascii="Arial" w:eastAsia="Times New Roman" w:hAnsi="Arial" w:cs="Arial"/>
          <w:lang w:eastAsia="ar-SA"/>
        </w:rPr>
        <w:t>1</w:t>
      </w:r>
      <w:r w:rsidRPr="003646F8">
        <w:rPr>
          <w:rFonts w:ascii="Arial" w:eastAsia="Times New Roman" w:hAnsi="Arial" w:cs="Arial"/>
          <w:lang w:eastAsia="ar-SA"/>
        </w:rPr>
        <w:t xml:space="preserve">, podlega doliczeniu do jednostkowej dostawy, która ma nastąpić po otrzymaniu przez </w:t>
      </w:r>
      <w:r w:rsidR="008421D6" w:rsidRPr="003646F8">
        <w:rPr>
          <w:rFonts w:ascii="Arial" w:eastAsia="Times New Roman" w:hAnsi="Arial" w:cs="Arial"/>
          <w:lang w:eastAsia="ar-SA"/>
        </w:rPr>
        <w:t>Wykonawcę</w:t>
      </w:r>
      <w:r w:rsidRPr="003646F8">
        <w:rPr>
          <w:rFonts w:ascii="Arial" w:eastAsia="Times New Roman" w:hAnsi="Arial" w:cs="Arial"/>
          <w:lang w:eastAsia="ar-SA"/>
        </w:rPr>
        <w:t xml:space="preserve"> pisma Zamawiającego o uwzględnieniu jego stanowiska.</w:t>
      </w:r>
    </w:p>
    <w:p w:rsidR="00750332" w:rsidRPr="003646F8" w:rsidRDefault="00750332" w:rsidP="003646F8">
      <w:pPr>
        <w:numPr>
          <w:ilvl w:val="0"/>
          <w:numId w:val="26"/>
        </w:numPr>
        <w:tabs>
          <w:tab w:val="clear" w:pos="360"/>
          <w:tab w:val="left" w:pos="374"/>
        </w:tabs>
        <w:spacing w:after="0" w:line="360" w:lineRule="auto"/>
        <w:contextualSpacing/>
        <w:jc w:val="both"/>
        <w:rPr>
          <w:rFonts w:ascii="Arial" w:eastAsia="Times New Roman" w:hAnsi="Arial" w:cs="Arial"/>
          <w:bCs/>
          <w:lang w:eastAsia="ar-SA"/>
        </w:rPr>
      </w:pPr>
      <w:r w:rsidRPr="003646F8">
        <w:rPr>
          <w:rFonts w:ascii="Arial" w:eastAsia="Times New Roman" w:hAnsi="Arial" w:cs="Arial"/>
          <w:bCs/>
          <w:lang w:eastAsia="ar-SA"/>
        </w:rPr>
        <w:t xml:space="preserve">W przypadku, gdy Wykonawca nie posiada danego asortymentu w czasie trwania umowy, jest zobowiązany poinformować o tym Zamawiającego, wskazując przyczynę braku asortymentu oraz proponowane rozwiązanie, zgodne z ust. </w:t>
      </w:r>
      <w:r w:rsidR="008421D6" w:rsidRPr="003646F8">
        <w:rPr>
          <w:rFonts w:ascii="Arial" w:eastAsia="Times New Roman" w:hAnsi="Arial" w:cs="Arial"/>
          <w:bCs/>
          <w:lang w:eastAsia="ar-SA"/>
        </w:rPr>
        <w:t>9</w:t>
      </w:r>
      <w:r w:rsidRPr="003646F8">
        <w:rPr>
          <w:rFonts w:ascii="Arial" w:eastAsia="Times New Roman" w:hAnsi="Arial" w:cs="Arial"/>
          <w:bCs/>
          <w:lang w:eastAsia="ar-SA"/>
        </w:rPr>
        <w:t>.</w:t>
      </w:r>
    </w:p>
    <w:p w:rsidR="00750332" w:rsidRPr="003646F8" w:rsidRDefault="00750332" w:rsidP="003646F8">
      <w:pPr>
        <w:numPr>
          <w:ilvl w:val="0"/>
          <w:numId w:val="26"/>
        </w:numPr>
        <w:tabs>
          <w:tab w:val="clear" w:pos="360"/>
          <w:tab w:val="left" w:pos="374"/>
        </w:tabs>
        <w:spacing w:after="0" w:line="360" w:lineRule="auto"/>
        <w:contextualSpacing/>
        <w:jc w:val="both"/>
        <w:rPr>
          <w:rFonts w:ascii="Arial" w:eastAsia="Times New Roman" w:hAnsi="Arial" w:cs="Arial"/>
          <w:bCs/>
          <w:lang w:eastAsia="ar-SA"/>
        </w:rPr>
      </w:pPr>
      <w:r w:rsidRPr="003646F8">
        <w:rPr>
          <w:rFonts w:ascii="Arial" w:eastAsia="Times New Roman" w:hAnsi="Arial" w:cs="Arial"/>
          <w:bCs/>
          <w:lang w:eastAsia="ar-SA"/>
        </w:rPr>
        <w:t xml:space="preserve">W sytuacji, o której mowa w ust. </w:t>
      </w:r>
      <w:r w:rsidR="008421D6" w:rsidRPr="003646F8">
        <w:rPr>
          <w:rFonts w:ascii="Arial" w:eastAsia="Times New Roman" w:hAnsi="Arial" w:cs="Arial"/>
          <w:bCs/>
          <w:lang w:eastAsia="ar-SA"/>
        </w:rPr>
        <w:t>8</w:t>
      </w:r>
      <w:r w:rsidRPr="003646F8">
        <w:rPr>
          <w:rFonts w:ascii="Arial" w:eastAsia="Times New Roman" w:hAnsi="Arial" w:cs="Arial"/>
          <w:bCs/>
          <w:lang w:eastAsia="ar-SA"/>
        </w:rPr>
        <w:t xml:space="preserve"> Wykonawca może dostarczyć Zamawiającemu odpowiednik brakującego asortymentu, o parametrach nie gorszych niż wymagane przez Zamawiającego, po cenie nie wyższej niż obowiązująca </w:t>
      </w:r>
      <w:r w:rsidR="008421D6" w:rsidRPr="003646F8">
        <w:rPr>
          <w:rFonts w:ascii="Arial" w:eastAsia="Times New Roman" w:hAnsi="Arial" w:cs="Arial"/>
          <w:bCs/>
          <w:lang w:eastAsia="ar-SA"/>
        </w:rPr>
        <w:t>w umowie</w:t>
      </w:r>
      <w:r w:rsidRPr="003646F8">
        <w:rPr>
          <w:rFonts w:ascii="Arial" w:eastAsia="Times New Roman" w:hAnsi="Arial" w:cs="Arial"/>
          <w:bCs/>
          <w:lang w:eastAsia="ar-SA"/>
        </w:rPr>
        <w:t xml:space="preserve"> lub zwrócić różnicę w cenie, jeżeli asortyment zostanie zakupiony przez Zamawiającego u innego dostawcy – w tym przypadku § </w:t>
      </w:r>
      <w:r w:rsidR="008421D6" w:rsidRPr="003646F8">
        <w:rPr>
          <w:rFonts w:ascii="Arial" w:eastAsia="Times New Roman" w:hAnsi="Arial" w:cs="Arial"/>
          <w:bCs/>
          <w:lang w:eastAsia="ar-SA"/>
        </w:rPr>
        <w:t>8</w:t>
      </w:r>
      <w:r w:rsidRPr="003646F8">
        <w:rPr>
          <w:rFonts w:ascii="Arial" w:eastAsia="Times New Roman" w:hAnsi="Arial" w:cs="Arial"/>
          <w:bCs/>
          <w:lang w:eastAsia="ar-SA"/>
        </w:rPr>
        <w:t xml:space="preserve"> ust. 1 pkt 2 umowy nie będzie stosowany.</w:t>
      </w:r>
    </w:p>
    <w:p w:rsidR="00750332" w:rsidRPr="003646F8" w:rsidRDefault="00530452" w:rsidP="003646F8">
      <w:pPr>
        <w:numPr>
          <w:ilvl w:val="0"/>
          <w:numId w:val="26"/>
        </w:numPr>
        <w:tabs>
          <w:tab w:val="clear" w:pos="360"/>
          <w:tab w:val="left" w:pos="374"/>
        </w:tabs>
        <w:spacing w:after="0" w:line="360" w:lineRule="auto"/>
        <w:contextualSpacing/>
        <w:jc w:val="both"/>
        <w:rPr>
          <w:rFonts w:ascii="Arial" w:eastAsia="Times New Roman" w:hAnsi="Arial" w:cs="Arial"/>
          <w:lang w:eastAsia="ar-SA"/>
        </w:rPr>
      </w:pPr>
      <w:r w:rsidRPr="00025CAD">
        <w:rPr>
          <w:rFonts w:ascii="Arial" w:eastAsia="Times New Roman" w:hAnsi="Arial" w:cs="Arial"/>
          <w:lang w:eastAsia="ar-SA"/>
        </w:rPr>
        <w:t>W przypadku reklamacji dopuszcza się sposób porozumiewania przy użyciu środków komunikacji elektronicznej w rozumieniu ustawy z dnia 18 lipca 2002 roku o świadczeniu usług drogą elektroniczną</w:t>
      </w:r>
      <w:r>
        <w:rPr>
          <w:rFonts w:ascii="Arial" w:eastAsia="Times New Roman" w:hAnsi="Arial" w:cs="Arial"/>
          <w:lang w:eastAsia="ar-SA"/>
        </w:rPr>
        <w:t>.</w:t>
      </w:r>
    </w:p>
    <w:p w:rsidR="00750332" w:rsidRPr="003646F8" w:rsidRDefault="00750332" w:rsidP="003646F8">
      <w:pPr>
        <w:spacing w:after="0" w:line="360" w:lineRule="auto"/>
        <w:ind w:left="397" w:hanging="397"/>
        <w:contextualSpacing/>
        <w:jc w:val="center"/>
        <w:rPr>
          <w:rFonts w:ascii="Arial" w:eastAsia="Times New Roman" w:hAnsi="Arial" w:cs="Arial"/>
          <w:lang w:eastAsia="ar-SA"/>
        </w:rPr>
      </w:pPr>
    </w:p>
    <w:p w:rsidR="00750332" w:rsidRPr="003646F8" w:rsidRDefault="00750332" w:rsidP="003646F8">
      <w:pPr>
        <w:spacing w:after="0" w:line="360" w:lineRule="auto"/>
        <w:ind w:left="397" w:hanging="397"/>
        <w:contextualSpacing/>
        <w:jc w:val="center"/>
        <w:rPr>
          <w:rFonts w:ascii="Arial" w:eastAsia="Times New Roman" w:hAnsi="Arial" w:cs="Arial"/>
          <w:lang w:eastAsia="ar-SA"/>
        </w:rPr>
      </w:pPr>
      <w:r w:rsidRPr="003646F8">
        <w:rPr>
          <w:rFonts w:ascii="Arial" w:eastAsia="Times New Roman" w:hAnsi="Arial" w:cs="Arial"/>
          <w:lang w:eastAsia="ar-SA"/>
        </w:rPr>
        <w:t xml:space="preserve">§ </w:t>
      </w:r>
      <w:r w:rsidR="008421D6" w:rsidRPr="003646F8">
        <w:rPr>
          <w:rFonts w:ascii="Arial" w:eastAsia="Times New Roman" w:hAnsi="Arial" w:cs="Arial"/>
          <w:lang w:eastAsia="ar-SA"/>
        </w:rPr>
        <w:t>5</w:t>
      </w:r>
    </w:p>
    <w:p w:rsidR="00750332" w:rsidRPr="003646F8" w:rsidRDefault="00750332" w:rsidP="003646F8">
      <w:pPr>
        <w:numPr>
          <w:ilvl w:val="0"/>
          <w:numId w:val="10"/>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 xml:space="preserve">Za realizację przedmiotu umowy określonego w § 1, Strony ustalają wynagrodzenie zgodnie ze złożoną ofertą. Ogólną wartość zamówienia ustala się na netto ……... zł, </w:t>
      </w:r>
      <w:r w:rsidR="00530452" w:rsidRPr="00530452">
        <w:rPr>
          <w:rFonts w:ascii="Arial" w:eastAsia="Times New Roman" w:hAnsi="Arial" w:cs="Arial"/>
          <w:lang w:eastAsia="ar-SA"/>
        </w:rPr>
        <w:t>co stanowi wartość brutto: .............................. zł,  podatek VAT ........%</w:t>
      </w:r>
      <w:r w:rsidRPr="003646F8">
        <w:rPr>
          <w:rFonts w:ascii="Arial" w:eastAsia="Times New Roman" w:hAnsi="Arial" w:cs="Arial"/>
          <w:lang w:eastAsia="ar-SA"/>
        </w:rPr>
        <w:t>.</w:t>
      </w:r>
    </w:p>
    <w:p w:rsidR="00750332" w:rsidRPr="003646F8" w:rsidRDefault="00530452" w:rsidP="003646F8">
      <w:pPr>
        <w:numPr>
          <w:ilvl w:val="0"/>
          <w:numId w:val="10"/>
        </w:numPr>
        <w:spacing w:after="0" w:line="360" w:lineRule="auto"/>
        <w:contextualSpacing/>
        <w:jc w:val="both"/>
        <w:rPr>
          <w:rFonts w:ascii="Arial" w:eastAsia="Times New Roman" w:hAnsi="Arial" w:cs="Arial"/>
          <w:lang w:eastAsia="ar-SA"/>
        </w:rPr>
      </w:pPr>
      <w:r>
        <w:rPr>
          <w:rFonts w:ascii="Arial" w:eastAsia="Times New Roman" w:hAnsi="Arial" w:cs="Arial"/>
          <w:lang w:eastAsia="ar-SA"/>
        </w:rPr>
        <w:t>T</w:t>
      </w:r>
      <w:r w:rsidR="00750332" w:rsidRPr="003646F8">
        <w:rPr>
          <w:rFonts w:ascii="Arial" w:eastAsia="Times New Roman" w:hAnsi="Arial" w:cs="Arial"/>
          <w:lang w:eastAsia="ar-SA"/>
        </w:rPr>
        <w:t xml:space="preserve">ermin płatności wynosi </w:t>
      </w:r>
      <w:r w:rsidR="00750332" w:rsidRPr="003646F8">
        <w:rPr>
          <w:rFonts w:ascii="Arial" w:eastAsia="Times New Roman" w:hAnsi="Arial" w:cs="Arial"/>
          <w:b/>
          <w:lang w:eastAsia="ar-SA"/>
        </w:rPr>
        <w:t xml:space="preserve">60 dni </w:t>
      </w:r>
      <w:r w:rsidR="00750332" w:rsidRPr="003646F8">
        <w:rPr>
          <w:rFonts w:ascii="Arial" w:eastAsia="Times New Roman" w:hAnsi="Arial" w:cs="Arial"/>
          <w:lang w:eastAsia="ar-SA"/>
        </w:rPr>
        <w:t>od daty dostarczenia faktury VAT do siedziby Zamawiającego.</w:t>
      </w:r>
    </w:p>
    <w:p w:rsidR="00750332" w:rsidRPr="003646F8" w:rsidRDefault="00750332" w:rsidP="003646F8">
      <w:pPr>
        <w:numPr>
          <w:ilvl w:val="0"/>
          <w:numId w:val="10"/>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Jako dzień zapłaty uważać się będzie dzień obciążenia rachunku bankowego Zamawiającego.</w:t>
      </w:r>
    </w:p>
    <w:p w:rsidR="00750332" w:rsidRPr="003646F8" w:rsidRDefault="00750332" w:rsidP="003646F8">
      <w:pPr>
        <w:numPr>
          <w:ilvl w:val="0"/>
          <w:numId w:val="10"/>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W razie nie uregulowania przez Zamawiającego płatności w wyznaczonym terminie, Wykonawca ma prawo żądać zapłaty odsetek w wysokości ustawowej od nieuregulowanych należności wyłącznie po upływie terminu płatności przewidzianego umową.</w:t>
      </w:r>
    </w:p>
    <w:p w:rsidR="00750332" w:rsidRPr="003646F8" w:rsidRDefault="00750332" w:rsidP="003646F8">
      <w:pPr>
        <w:numPr>
          <w:ilvl w:val="0"/>
          <w:numId w:val="10"/>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Wykonawca zobowiązuje się nie korzystać z prawa do wstrzymywania dostaw na podstawie art. 552 ustawy z dnia 23 kwietnia 1964r. Kodeks cywilny lub jakiegokolwiek innego tytułu prawnego. Strony ustalają, że nieterminowe regulowanie należności przez Zamawiającego za dostarczony przedmiot umowy nie zwalnia Wykonawcy od obowiązku dalszych dostaw</w:t>
      </w:r>
      <w:r w:rsidR="001A1BA1" w:rsidRPr="003646F8">
        <w:rPr>
          <w:rFonts w:ascii="Arial" w:eastAsia="Times New Roman" w:hAnsi="Arial" w:cs="Arial"/>
          <w:lang w:eastAsia="ar-SA"/>
        </w:rPr>
        <w:t>, chyba że opóźnienie w płatnościach przekroczy 60 dni</w:t>
      </w:r>
      <w:r w:rsidR="007E7A3C" w:rsidRPr="003646F8">
        <w:rPr>
          <w:rFonts w:ascii="Arial" w:eastAsia="Times New Roman" w:hAnsi="Arial" w:cs="Arial"/>
          <w:lang w:eastAsia="ar-SA"/>
        </w:rPr>
        <w:t>.</w:t>
      </w:r>
    </w:p>
    <w:p w:rsidR="00750332" w:rsidRPr="003646F8" w:rsidRDefault="00750332" w:rsidP="003646F8">
      <w:pPr>
        <w:numPr>
          <w:ilvl w:val="0"/>
          <w:numId w:val="10"/>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lastRenderedPageBreak/>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w:t>
      </w:r>
    </w:p>
    <w:p w:rsidR="00750332" w:rsidRPr="003646F8" w:rsidRDefault="00750332" w:rsidP="003646F8">
      <w:pPr>
        <w:spacing w:after="0" w:line="360" w:lineRule="auto"/>
        <w:ind w:left="397" w:hanging="397"/>
        <w:contextualSpacing/>
        <w:jc w:val="both"/>
        <w:rPr>
          <w:rFonts w:ascii="Arial" w:eastAsia="Times New Roman" w:hAnsi="Arial" w:cs="Arial"/>
          <w:lang w:eastAsia="ar-SA"/>
        </w:rPr>
      </w:pPr>
    </w:p>
    <w:p w:rsidR="00750332" w:rsidRPr="003646F8" w:rsidRDefault="00750332" w:rsidP="003646F8">
      <w:pPr>
        <w:spacing w:after="0" w:line="360" w:lineRule="auto"/>
        <w:ind w:left="397" w:hanging="397"/>
        <w:contextualSpacing/>
        <w:jc w:val="center"/>
        <w:rPr>
          <w:rFonts w:ascii="Arial" w:eastAsia="Times New Roman" w:hAnsi="Arial" w:cs="Arial"/>
          <w:lang w:eastAsia="ar-SA"/>
        </w:rPr>
      </w:pPr>
      <w:r w:rsidRPr="003646F8">
        <w:rPr>
          <w:rFonts w:ascii="Arial" w:eastAsia="Times New Roman" w:hAnsi="Arial" w:cs="Arial"/>
          <w:lang w:eastAsia="ar-SA"/>
        </w:rPr>
        <w:t xml:space="preserve">§ </w:t>
      </w:r>
      <w:r w:rsidR="001A1BA1" w:rsidRPr="003646F8">
        <w:rPr>
          <w:rFonts w:ascii="Arial" w:eastAsia="Times New Roman" w:hAnsi="Arial" w:cs="Arial"/>
          <w:lang w:eastAsia="ar-SA"/>
        </w:rPr>
        <w:t>6</w:t>
      </w:r>
    </w:p>
    <w:p w:rsidR="00750332" w:rsidRPr="003646F8" w:rsidRDefault="00750332" w:rsidP="003646F8">
      <w:pPr>
        <w:numPr>
          <w:ilvl w:val="0"/>
          <w:numId w:val="5"/>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 xml:space="preserve">Zamawiający zastrzega sobie prawo natychmiastowego rozwiązania umowy bez zachowania okresu wypowiedzenia oraz bez prawa Wykonawcy do obciążenia Zamawiającego karą </w:t>
      </w:r>
      <w:r w:rsidR="001A1BA1" w:rsidRPr="003646F8">
        <w:rPr>
          <w:rFonts w:ascii="Arial" w:eastAsia="Times New Roman" w:hAnsi="Arial" w:cs="Arial"/>
          <w:lang w:eastAsia="ar-SA"/>
        </w:rPr>
        <w:t xml:space="preserve">umowną </w:t>
      </w:r>
      <w:r w:rsidRPr="003646F8">
        <w:rPr>
          <w:rFonts w:ascii="Arial" w:eastAsia="Times New Roman" w:hAnsi="Arial" w:cs="Arial"/>
          <w:lang w:eastAsia="ar-SA"/>
        </w:rPr>
        <w:t>w przypadku zaistnienia co najmniej jednej z następujących okoliczności:</w:t>
      </w:r>
    </w:p>
    <w:p w:rsidR="00530452" w:rsidRPr="0095336C" w:rsidRDefault="00530452" w:rsidP="00530452">
      <w:pPr>
        <w:numPr>
          <w:ilvl w:val="0"/>
          <w:numId w:val="6"/>
        </w:numPr>
        <w:spacing w:line="360"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trzykrotna kolejna zwłoka Wykonawcy w realizacji </w:t>
      </w:r>
      <w:r w:rsidRPr="00716D69">
        <w:rPr>
          <w:rFonts w:ascii="Arial" w:eastAsia="Times New Roman" w:hAnsi="Arial" w:cs="Arial"/>
          <w:lang w:eastAsia="ar-SA"/>
        </w:rPr>
        <w:t>zamówienia</w:t>
      </w:r>
      <w:r w:rsidRPr="0095336C">
        <w:rPr>
          <w:rFonts w:ascii="Arial" w:eastAsia="Times New Roman" w:hAnsi="Arial" w:cs="Arial"/>
          <w:lang w:eastAsia="ar-SA"/>
        </w:rPr>
        <w:t>,</w:t>
      </w:r>
    </w:p>
    <w:p w:rsidR="00530452" w:rsidRDefault="00530452" w:rsidP="00530452">
      <w:pPr>
        <w:numPr>
          <w:ilvl w:val="0"/>
          <w:numId w:val="6"/>
        </w:numPr>
        <w:spacing w:line="360" w:lineRule="auto"/>
        <w:contextualSpacing/>
        <w:jc w:val="both"/>
        <w:rPr>
          <w:rFonts w:ascii="Arial" w:eastAsia="Times New Roman" w:hAnsi="Arial" w:cs="Arial"/>
          <w:lang w:eastAsia="ar-SA"/>
        </w:rPr>
      </w:pPr>
      <w:r w:rsidRPr="0095336C">
        <w:rPr>
          <w:rFonts w:ascii="Arial" w:eastAsia="Times New Roman" w:hAnsi="Arial" w:cs="Arial"/>
          <w:lang w:eastAsia="ar-SA"/>
        </w:rPr>
        <w:t>jednorazowa rażąca zwłoka Wykonawcy w realizacji zamówienia, rozumiana jako okres przekraczający 14 dni roboczych od dnia złożenia zamówienia przez Zamawiającego,</w:t>
      </w:r>
    </w:p>
    <w:p w:rsidR="00530452" w:rsidRPr="0095336C" w:rsidRDefault="00530452" w:rsidP="00530452">
      <w:pPr>
        <w:numPr>
          <w:ilvl w:val="0"/>
          <w:numId w:val="6"/>
        </w:numPr>
        <w:spacing w:line="360" w:lineRule="auto"/>
        <w:contextualSpacing/>
        <w:jc w:val="both"/>
        <w:rPr>
          <w:rFonts w:ascii="Arial" w:eastAsia="Times New Roman" w:hAnsi="Arial" w:cs="Arial"/>
          <w:lang w:eastAsia="ar-SA"/>
        </w:rPr>
      </w:pPr>
      <w:r>
        <w:rPr>
          <w:rFonts w:ascii="Arial" w:eastAsia="Times New Roman" w:hAnsi="Arial" w:cs="Arial"/>
          <w:lang w:eastAsia="ar-SA"/>
        </w:rPr>
        <w:t>trzykrotna odmowa dostarczenia zamówionego towaru,</w:t>
      </w:r>
    </w:p>
    <w:p w:rsidR="00530452" w:rsidRPr="0095336C" w:rsidRDefault="00530452" w:rsidP="00530452">
      <w:pPr>
        <w:numPr>
          <w:ilvl w:val="0"/>
          <w:numId w:val="6"/>
        </w:numPr>
        <w:spacing w:line="360" w:lineRule="auto"/>
        <w:contextualSpacing/>
        <w:jc w:val="both"/>
        <w:rPr>
          <w:rFonts w:ascii="Arial" w:eastAsia="Times New Roman" w:hAnsi="Arial" w:cs="Arial"/>
          <w:lang w:eastAsia="ar-SA"/>
        </w:rPr>
      </w:pPr>
      <w:r w:rsidRPr="0095336C">
        <w:rPr>
          <w:rFonts w:ascii="Arial" w:eastAsia="Times New Roman" w:hAnsi="Arial" w:cs="Arial"/>
          <w:lang w:eastAsia="ar-SA"/>
        </w:rPr>
        <w:t>trzykrotna pisemna i nieskuteczna reklamacja Zamawiającego dotycząca jakości dostarczanego towaru</w:t>
      </w:r>
      <w:r w:rsidRPr="0095336C">
        <w:rPr>
          <w:rFonts w:ascii="Arial" w:eastAsia="Times New Roman" w:hAnsi="Arial" w:cs="Arial"/>
          <w:iCs/>
          <w:lang w:eastAsia="ar-SA"/>
        </w:rPr>
        <w:t>,</w:t>
      </w:r>
    </w:p>
    <w:p w:rsidR="001A1BA1" w:rsidRPr="003646F8" w:rsidRDefault="00530452" w:rsidP="00530452">
      <w:pPr>
        <w:numPr>
          <w:ilvl w:val="0"/>
          <w:numId w:val="6"/>
        </w:numPr>
        <w:spacing w:after="0" w:line="360" w:lineRule="auto"/>
        <w:contextualSpacing/>
        <w:jc w:val="both"/>
        <w:rPr>
          <w:rFonts w:ascii="Arial" w:eastAsia="Times New Roman" w:hAnsi="Arial" w:cs="Arial"/>
          <w:lang w:eastAsia="ar-SA"/>
        </w:rPr>
      </w:pPr>
      <w:r>
        <w:rPr>
          <w:rFonts w:ascii="Arial" w:eastAsia="Times New Roman" w:hAnsi="Arial" w:cs="Arial"/>
          <w:bCs/>
          <w:lang w:eastAsia="ar-SA"/>
        </w:rPr>
        <w:t>trzykrotne</w:t>
      </w:r>
      <w:r w:rsidRPr="0095336C">
        <w:rPr>
          <w:rFonts w:ascii="Arial" w:eastAsia="Times New Roman" w:hAnsi="Arial" w:cs="Arial"/>
          <w:bCs/>
          <w:lang w:eastAsia="ar-SA"/>
        </w:rPr>
        <w:t xml:space="preserve"> dostarczeni</w:t>
      </w:r>
      <w:r>
        <w:rPr>
          <w:rFonts w:ascii="Arial" w:eastAsia="Times New Roman" w:hAnsi="Arial" w:cs="Arial"/>
          <w:bCs/>
          <w:lang w:eastAsia="ar-SA"/>
        </w:rPr>
        <w:t>e</w:t>
      </w:r>
      <w:r w:rsidRPr="0095336C">
        <w:rPr>
          <w:rFonts w:ascii="Arial" w:eastAsia="Times New Roman" w:hAnsi="Arial" w:cs="Arial"/>
          <w:bCs/>
          <w:lang w:eastAsia="ar-SA"/>
        </w:rPr>
        <w:t xml:space="preserve"> Zamawiającemu towaru, którego termin użycia minął</w:t>
      </w:r>
      <w:r>
        <w:rPr>
          <w:rFonts w:ascii="Arial" w:eastAsia="Times New Roman" w:hAnsi="Arial" w:cs="Arial"/>
          <w:bCs/>
          <w:lang w:eastAsia="ar-SA"/>
        </w:rPr>
        <w:t xml:space="preserve"> lub jest krótszy niż wymagany w Arkuszu asortymentowo-cenowym</w:t>
      </w:r>
      <w:r w:rsidR="001A1BA1" w:rsidRPr="003646F8">
        <w:rPr>
          <w:rFonts w:ascii="Arial" w:eastAsia="Times New Roman" w:hAnsi="Arial" w:cs="Arial"/>
          <w:bCs/>
          <w:lang w:eastAsia="ar-SA"/>
        </w:rPr>
        <w:t>.</w:t>
      </w:r>
    </w:p>
    <w:p w:rsidR="00750332" w:rsidRPr="003646F8" w:rsidRDefault="00750332" w:rsidP="003646F8">
      <w:pPr>
        <w:numPr>
          <w:ilvl w:val="0"/>
          <w:numId w:val="5"/>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Rozwiązanie umowy przez Zamawiającego z przyczyn wskazanych w ust. 1 będzie poprzedzone wezwaniem Wykonawcy do realizowania umowy zgodnie z zawartymi w umowie postanowieniami.</w:t>
      </w:r>
    </w:p>
    <w:p w:rsidR="00750332" w:rsidRPr="003646F8" w:rsidRDefault="00750332" w:rsidP="003646F8">
      <w:pPr>
        <w:numPr>
          <w:ilvl w:val="0"/>
          <w:numId w:val="5"/>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 xml:space="preserve">Zamawiający zastrzega, iż uprawniony będzie do odstąpienia od umowy w trybie art. 456 ustawy </w:t>
      </w:r>
      <w:proofErr w:type="spellStart"/>
      <w:r w:rsidRPr="003646F8">
        <w:rPr>
          <w:rFonts w:ascii="Arial" w:eastAsia="Times New Roman" w:hAnsi="Arial" w:cs="Arial"/>
          <w:lang w:eastAsia="ar-SA"/>
        </w:rPr>
        <w:t>pzp</w:t>
      </w:r>
      <w:proofErr w:type="spellEnd"/>
      <w:r w:rsidRPr="003646F8">
        <w:rPr>
          <w:rFonts w:ascii="Arial" w:eastAsia="Times New Roman" w:hAnsi="Arial" w:cs="Arial"/>
          <w:lang w:eastAsia="ar-SA"/>
        </w:rPr>
        <w:t>.</w:t>
      </w:r>
    </w:p>
    <w:p w:rsidR="00750332" w:rsidRPr="003646F8" w:rsidRDefault="00750332" w:rsidP="003646F8">
      <w:pPr>
        <w:spacing w:after="0" w:line="360" w:lineRule="auto"/>
        <w:ind w:left="397" w:hanging="397"/>
        <w:contextualSpacing/>
        <w:jc w:val="both"/>
        <w:rPr>
          <w:rFonts w:ascii="Arial" w:eastAsia="Times New Roman" w:hAnsi="Arial" w:cs="Arial"/>
          <w:lang w:eastAsia="ar-SA"/>
        </w:rPr>
      </w:pPr>
    </w:p>
    <w:p w:rsidR="00750332" w:rsidRPr="003646F8" w:rsidRDefault="00750332" w:rsidP="003646F8">
      <w:pPr>
        <w:spacing w:after="0" w:line="360" w:lineRule="auto"/>
        <w:ind w:left="397" w:hanging="397"/>
        <w:contextualSpacing/>
        <w:jc w:val="center"/>
        <w:rPr>
          <w:rFonts w:ascii="Arial" w:eastAsia="Times New Roman" w:hAnsi="Arial" w:cs="Arial"/>
          <w:lang w:eastAsia="ar-SA"/>
        </w:rPr>
      </w:pPr>
      <w:r w:rsidRPr="003646F8">
        <w:rPr>
          <w:rFonts w:ascii="Arial" w:eastAsia="Times New Roman" w:hAnsi="Arial" w:cs="Arial"/>
          <w:lang w:eastAsia="ar-SA"/>
        </w:rPr>
        <w:t xml:space="preserve">§ </w:t>
      </w:r>
      <w:r w:rsidR="001A1BA1" w:rsidRPr="003646F8">
        <w:rPr>
          <w:rFonts w:ascii="Arial" w:eastAsia="Times New Roman" w:hAnsi="Arial" w:cs="Arial"/>
          <w:lang w:eastAsia="ar-SA"/>
        </w:rPr>
        <w:t>7</w:t>
      </w:r>
    </w:p>
    <w:p w:rsidR="00750332" w:rsidRPr="003646F8" w:rsidRDefault="00750332" w:rsidP="003646F8">
      <w:pPr>
        <w:numPr>
          <w:ilvl w:val="0"/>
          <w:numId w:val="1"/>
        </w:numPr>
        <w:spacing w:after="0" w:line="360" w:lineRule="auto"/>
        <w:contextualSpacing/>
        <w:jc w:val="both"/>
        <w:rPr>
          <w:rFonts w:ascii="Arial" w:eastAsia="Times New Roman" w:hAnsi="Arial" w:cs="Arial"/>
          <w:bCs/>
          <w:lang w:eastAsia="ar-SA"/>
        </w:rPr>
      </w:pPr>
      <w:r w:rsidRPr="003646F8">
        <w:rPr>
          <w:rFonts w:ascii="Arial" w:eastAsia="Times New Roman" w:hAnsi="Arial" w:cs="Arial"/>
          <w:bCs/>
          <w:lang w:eastAsia="ar-SA"/>
        </w:rPr>
        <w:t xml:space="preserve">Wykonawca powierza / nie powierza* wykonanie części zamówienia podwykonawcom. </w:t>
      </w:r>
    </w:p>
    <w:p w:rsidR="00750332" w:rsidRPr="003646F8" w:rsidRDefault="00750332" w:rsidP="003646F8">
      <w:pPr>
        <w:numPr>
          <w:ilvl w:val="0"/>
          <w:numId w:val="1"/>
        </w:numPr>
        <w:spacing w:after="0" w:line="360" w:lineRule="auto"/>
        <w:contextualSpacing/>
        <w:jc w:val="both"/>
        <w:rPr>
          <w:rFonts w:ascii="Arial" w:eastAsia="Times New Roman" w:hAnsi="Arial" w:cs="Arial"/>
          <w:bCs/>
          <w:lang w:eastAsia="ar-SA"/>
        </w:rPr>
      </w:pPr>
      <w:r w:rsidRPr="003646F8">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rsidR="00750332" w:rsidRPr="003646F8" w:rsidRDefault="00750332" w:rsidP="003646F8">
      <w:pPr>
        <w:numPr>
          <w:ilvl w:val="0"/>
          <w:numId w:val="1"/>
        </w:numPr>
        <w:spacing w:after="0" w:line="360" w:lineRule="auto"/>
        <w:contextualSpacing/>
        <w:jc w:val="both"/>
        <w:rPr>
          <w:rFonts w:ascii="Arial" w:eastAsia="Times New Roman" w:hAnsi="Arial" w:cs="Arial"/>
          <w:bCs/>
          <w:lang w:eastAsia="ar-SA"/>
        </w:rPr>
      </w:pPr>
      <w:r w:rsidRPr="003646F8">
        <w:rPr>
          <w:rFonts w:ascii="Arial" w:eastAsia="Times New Roman" w:hAnsi="Arial" w:cs="Arial"/>
          <w:bCs/>
          <w:lang w:eastAsia="ar-SA"/>
        </w:rPr>
        <w:t xml:space="preserve">Przez umowy o podwykonawstwo strony rozumieją pisemne umowy o charakterze odpłatnym, których przedmiotem są usługi, dostawy stanowiące część niniejszej umowy z co najmniej jednym innym podmiotem (Podwykonawcą). </w:t>
      </w:r>
    </w:p>
    <w:p w:rsidR="00750332" w:rsidRPr="003646F8" w:rsidRDefault="00750332" w:rsidP="003646F8">
      <w:pPr>
        <w:numPr>
          <w:ilvl w:val="0"/>
          <w:numId w:val="1"/>
        </w:numPr>
        <w:spacing w:after="0" w:line="360" w:lineRule="auto"/>
        <w:contextualSpacing/>
        <w:jc w:val="both"/>
        <w:rPr>
          <w:rFonts w:ascii="Arial" w:eastAsia="Times New Roman" w:hAnsi="Arial" w:cs="Arial"/>
          <w:bCs/>
          <w:i/>
          <w:lang w:eastAsia="ar-SA"/>
        </w:rPr>
      </w:pPr>
      <w:r w:rsidRPr="003646F8">
        <w:rPr>
          <w:rFonts w:ascii="Arial" w:eastAsia="Times New Roman" w:hAnsi="Arial" w:cs="Arial"/>
          <w:bCs/>
          <w:lang w:eastAsia="ar-SA"/>
        </w:rPr>
        <w:lastRenderedPageBreak/>
        <w:t xml:space="preserve">Płatności w stosunku do podwykonawców muszą być zgodne z przepisami ustawy Kodeks Cywilny. </w:t>
      </w:r>
      <w:r w:rsidRPr="003646F8">
        <w:rPr>
          <w:rFonts w:ascii="Arial" w:eastAsia="Times New Roman" w:hAnsi="Arial" w:cs="Arial"/>
          <w:bCs/>
          <w:i/>
          <w:lang w:eastAsia="ar-SA"/>
        </w:rPr>
        <w:t>* niepotrzebne skreślić</w:t>
      </w:r>
    </w:p>
    <w:p w:rsidR="00750332" w:rsidRPr="003646F8" w:rsidRDefault="00750332" w:rsidP="003646F8">
      <w:pPr>
        <w:spacing w:after="0" w:line="360" w:lineRule="auto"/>
        <w:ind w:left="397" w:hanging="397"/>
        <w:contextualSpacing/>
        <w:jc w:val="both"/>
        <w:rPr>
          <w:rFonts w:ascii="Arial" w:eastAsia="Times New Roman" w:hAnsi="Arial" w:cs="Arial"/>
          <w:lang w:eastAsia="ar-SA"/>
        </w:rPr>
      </w:pPr>
    </w:p>
    <w:p w:rsidR="00750332" w:rsidRPr="003646F8" w:rsidRDefault="00750332" w:rsidP="003646F8">
      <w:pPr>
        <w:spacing w:after="0" w:line="360" w:lineRule="auto"/>
        <w:ind w:left="397" w:hanging="397"/>
        <w:contextualSpacing/>
        <w:jc w:val="center"/>
        <w:rPr>
          <w:rFonts w:ascii="Arial" w:eastAsia="Times New Roman" w:hAnsi="Arial" w:cs="Arial"/>
          <w:lang w:eastAsia="ar-SA"/>
        </w:rPr>
      </w:pPr>
      <w:r w:rsidRPr="003646F8">
        <w:rPr>
          <w:rFonts w:ascii="Arial" w:eastAsia="Times New Roman" w:hAnsi="Arial" w:cs="Arial"/>
          <w:lang w:eastAsia="ar-SA"/>
        </w:rPr>
        <w:t xml:space="preserve">§ </w:t>
      </w:r>
      <w:r w:rsidR="001A1BA1" w:rsidRPr="003646F8">
        <w:rPr>
          <w:rFonts w:ascii="Arial" w:eastAsia="Times New Roman" w:hAnsi="Arial" w:cs="Arial"/>
          <w:lang w:eastAsia="ar-SA"/>
        </w:rPr>
        <w:t>8</w:t>
      </w:r>
    </w:p>
    <w:p w:rsidR="00750332" w:rsidRPr="003646F8" w:rsidRDefault="00750332" w:rsidP="003646F8">
      <w:pPr>
        <w:numPr>
          <w:ilvl w:val="0"/>
          <w:numId w:val="11"/>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 xml:space="preserve"> Wykonawca płaci Zamawiającemu kary umowne:</w:t>
      </w:r>
    </w:p>
    <w:p w:rsidR="00750332" w:rsidRPr="003646F8" w:rsidRDefault="00530452" w:rsidP="003646F8">
      <w:pPr>
        <w:numPr>
          <w:ilvl w:val="0"/>
          <w:numId w:val="3"/>
        </w:numPr>
        <w:spacing w:after="0" w:line="360" w:lineRule="auto"/>
        <w:contextualSpacing/>
        <w:jc w:val="both"/>
        <w:rPr>
          <w:rFonts w:ascii="Arial" w:eastAsia="Times New Roman" w:hAnsi="Arial" w:cs="Arial"/>
          <w:lang w:eastAsia="ar-SA"/>
        </w:rPr>
      </w:pPr>
      <w:r w:rsidRPr="00530452">
        <w:rPr>
          <w:rFonts w:ascii="Arial" w:eastAsia="Times New Roman" w:hAnsi="Arial" w:cs="Arial"/>
          <w:lang w:eastAsia="ar-SA"/>
        </w:rPr>
        <w:t>za zwłokę w wykonaniu zamówienia w wysokości 1% wartości brutto niezrealizowanego jednostkowego zamówienia za każdy dzień zwłoki powyżej terminu określonego w § 2 ust. 3, nie więcej jednak niż wartość niezrealizowanej dostawy</w:t>
      </w:r>
      <w:r w:rsidR="00750332" w:rsidRPr="003646F8">
        <w:rPr>
          <w:rFonts w:ascii="Arial" w:eastAsia="Times New Roman" w:hAnsi="Arial" w:cs="Arial"/>
          <w:lang w:eastAsia="ar-SA"/>
        </w:rPr>
        <w:t>;</w:t>
      </w:r>
    </w:p>
    <w:p w:rsidR="00750332" w:rsidRPr="003646F8" w:rsidRDefault="00750332" w:rsidP="003646F8">
      <w:pPr>
        <w:numPr>
          <w:ilvl w:val="0"/>
          <w:numId w:val="3"/>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za odmowę dostarczenia zamówionego towaru w wysokości 1% wartości brutto niezrealizowanego jednostkowego zamówienia, przy czym Zamawiający zastrzega sobie prawo do dokonania zakupu u innego dostawcy i ewentualną różnicą cen obciąży Wykonawcę;</w:t>
      </w:r>
    </w:p>
    <w:p w:rsidR="00750332" w:rsidRPr="003646F8" w:rsidRDefault="00750332" w:rsidP="003646F8">
      <w:pPr>
        <w:numPr>
          <w:ilvl w:val="0"/>
          <w:numId w:val="3"/>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za naruszenie przez Wykonawcę obowiązków określonych w § 3</w:t>
      </w:r>
      <w:r w:rsidR="007E7A3C" w:rsidRPr="003646F8">
        <w:rPr>
          <w:rFonts w:ascii="Arial" w:eastAsia="Times New Roman" w:hAnsi="Arial" w:cs="Arial"/>
          <w:lang w:eastAsia="ar-SA"/>
        </w:rPr>
        <w:t xml:space="preserve"> i § 4</w:t>
      </w:r>
      <w:r w:rsidRPr="003646F8">
        <w:rPr>
          <w:rFonts w:ascii="Arial" w:eastAsia="Times New Roman" w:hAnsi="Arial" w:cs="Arial"/>
          <w:lang w:eastAsia="ar-SA"/>
        </w:rPr>
        <w:t xml:space="preserve"> – w wysokości 25 zł za każde naruszenie oraz dodatkowo w przypadku zwłoki – w wysokości 10 zł za każdy rozpoczęty dzień,</w:t>
      </w:r>
    </w:p>
    <w:p w:rsidR="00530452" w:rsidRPr="00767B02" w:rsidRDefault="00530452" w:rsidP="00530452">
      <w:pPr>
        <w:numPr>
          <w:ilvl w:val="0"/>
          <w:numId w:val="3"/>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 tytułu odstąpienia przez Zamawiającego od umowy z przyczyn </w:t>
      </w:r>
      <w:r>
        <w:rPr>
          <w:rFonts w:ascii="Arial" w:eastAsia="Times New Roman" w:hAnsi="Arial" w:cs="Arial"/>
          <w:lang w:eastAsia="ar-SA"/>
        </w:rPr>
        <w:t>leżących po stronie</w:t>
      </w:r>
      <w:r w:rsidRPr="00767B02">
        <w:rPr>
          <w:rFonts w:ascii="Arial" w:eastAsia="Times New Roman" w:hAnsi="Arial" w:cs="Arial"/>
          <w:lang w:eastAsia="ar-SA"/>
        </w:rPr>
        <w:t xml:space="preserve"> Wykonawcy w wysokości 10% niezrealizowanej wartości brutto </w:t>
      </w:r>
      <w:r>
        <w:rPr>
          <w:rFonts w:ascii="Arial" w:eastAsia="Times New Roman" w:hAnsi="Arial" w:cs="Arial"/>
          <w:lang w:eastAsia="ar-SA"/>
        </w:rPr>
        <w:t>umowy</w:t>
      </w:r>
      <w:r w:rsidRPr="00767B02">
        <w:rPr>
          <w:rFonts w:ascii="Arial" w:eastAsia="Times New Roman" w:hAnsi="Arial" w:cs="Arial"/>
          <w:lang w:eastAsia="ar-SA"/>
        </w:rPr>
        <w:t>.</w:t>
      </w:r>
    </w:p>
    <w:p w:rsidR="00750332" w:rsidRPr="003646F8" w:rsidRDefault="00530452" w:rsidP="00530452">
      <w:pPr>
        <w:numPr>
          <w:ilvl w:val="0"/>
          <w:numId w:val="7"/>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Zamawiający zapłaci Wykonawcy karę umowną z tytułu odstąpienia przez Wykonawcę od umowy z przyczyn </w:t>
      </w:r>
      <w:r>
        <w:rPr>
          <w:rFonts w:ascii="Arial" w:eastAsia="Times New Roman" w:hAnsi="Arial" w:cs="Arial"/>
          <w:lang w:eastAsia="ar-SA"/>
        </w:rPr>
        <w:t>leżących po stronie</w:t>
      </w:r>
      <w:r w:rsidRPr="00767B02">
        <w:rPr>
          <w:rFonts w:ascii="Arial" w:eastAsia="Times New Roman" w:hAnsi="Arial" w:cs="Arial"/>
          <w:lang w:eastAsia="ar-SA"/>
        </w:rPr>
        <w:t xml:space="preserve"> Zamawiającego w wysokości 10% niezrealizowanej wartości brutto </w:t>
      </w:r>
      <w:r>
        <w:rPr>
          <w:rFonts w:ascii="Arial" w:eastAsia="Times New Roman" w:hAnsi="Arial" w:cs="Arial"/>
          <w:lang w:eastAsia="ar-SA"/>
        </w:rPr>
        <w:t>umowy</w:t>
      </w:r>
      <w:r w:rsidR="00750332" w:rsidRPr="003646F8">
        <w:rPr>
          <w:rFonts w:ascii="Arial" w:eastAsia="Times New Roman" w:hAnsi="Arial" w:cs="Arial"/>
          <w:lang w:eastAsia="ar-SA"/>
        </w:rPr>
        <w:t xml:space="preserve">, z zastrzeżeniem </w:t>
      </w:r>
      <w:r w:rsidR="007E7A3C" w:rsidRPr="003646F8">
        <w:rPr>
          <w:rFonts w:ascii="Arial" w:eastAsia="Times New Roman" w:hAnsi="Arial" w:cs="Arial"/>
          <w:lang w:eastAsia="ar-SA"/>
        </w:rPr>
        <w:t xml:space="preserve">§ 5 ust. 5 oraz </w:t>
      </w:r>
      <w:r w:rsidR="00750332" w:rsidRPr="003646F8">
        <w:rPr>
          <w:rFonts w:ascii="Arial" w:eastAsia="Times New Roman" w:hAnsi="Arial" w:cs="Arial"/>
          <w:lang w:eastAsia="ar-SA"/>
        </w:rPr>
        <w:t xml:space="preserve">§ </w:t>
      </w:r>
      <w:r w:rsidR="007E7A3C" w:rsidRPr="003646F8">
        <w:rPr>
          <w:rFonts w:ascii="Arial" w:eastAsia="Times New Roman" w:hAnsi="Arial" w:cs="Arial"/>
          <w:lang w:eastAsia="ar-SA"/>
        </w:rPr>
        <w:t>6</w:t>
      </w:r>
      <w:r w:rsidR="00750332" w:rsidRPr="003646F8">
        <w:rPr>
          <w:rFonts w:ascii="Arial" w:eastAsia="Times New Roman" w:hAnsi="Arial" w:cs="Arial"/>
          <w:lang w:eastAsia="ar-SA"/>
        </w:rPr>
        <w:t>.</w:t>
      </w:r>
      <w:r w:rsidR="007E7A3C" w:rsidRPr="003646F8">
        <w:rPr>
          <w:rFonts w:ascii="Arial" w:eastAsia="Times New Roman" w:hAnsi="Arial" w:cs="Arial"/>
          <w:lang w:eastAsia="ar-SA"/>
        </w:rPr>
        <w:t xml:space="preserve"> </w:t>
      </w:r>
    </w:p>
    <w:p w:rsidR="00750332" w:rsidRPr="003646F8" w:rsidRDefault="00750332" w:rsidP="003646F8">
      <w:pPr>
        <w:numPr>
          <w:ilvl w:val="0"/>
          <w:numId w:val="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 xml:space="preserve">Łączna wysokość naliczonych kar umownych należnych Zamawiającemu lub Wykonawcy nie może przekroczyć 20% wartości </w:t>
      </w:r>
      <w:r w:rsidRPr="003646F8">
        <w:rPr>
          <w:rFonts w:ascii="Arial" w:eastAsia="Times New Roman" w:hAnsi="Arial" w:cs="Arial"/>
          <w:lang w:val="pl" w:eastAsia="ar-SA"/>
        </w:rPr>
        <w:t>wynagrodzenia umownego brutto</w:t>
      </w:r>
      <w:r w:rsidR="007E7A3C" w:rsidRPr="003646F8">
        <w:rPr>
          <w:rFonts w:ascii="Arial" w:eastAsia="Times New Roman" w:hAnsi="Arial" w:cs="Arial"/>
          <w:lang w:val="pl" w:eastAsia="ar-SA"/>
        </w:rPr>
        <w:t>.</w:t>
      </w:r>
    </w:p>
    <w:p w:rsidR="00750332" w:rsidRPr="003646F8" w:rsidRDefault="00750332" w:rsidP="003646F8">
      <w:pPr>
        <w:numPr>
          <w:ilvl w:val="0"/>
          <w:numId w:val="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rsidR="00750332" w:rsidRPr="003646F8" w:rsidRDefault="00750332" w:rsidP="003646F8">
      <w:pPr>
        <w:numPr>
          <w:ilvl w:val="0"/>
          <w:numId w:val="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 xml:space="preserve">Zapłata kar umownych zostanie dokonana w terminie 14 dni liczonych od dnia wystąpienia z żądaniem jej zapłaty. </w:t>
      </w:r>
    </w:p>
    <w:p w:rsidR="00750332" w:rsidRPr="003646F8" w:rsidRDefault="00750332" w:rsidP="003646F8">
      <w:pPr>
        <w:numPr>
          <w:ilvl w:val="0"/>
          <w:numId w:val="7"/>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rsidR="00750332" w:rsidRPr="003646F8" w:rsidRDefault="00750332" w:rsidP="003646F8">
      <w:pPr>
        <w:spacing w:after="0" w:line="360" w:lineRule="auto"/>
        <w:ind w:left="397" w:hanging="397"/>
        <w:contextualSpacing/>
        <w:jc w:val="both"/>
        <w:rPr>
          <w:rFonts w:ascii="Arial" w:eastAsia="Times New Roman" w:hAnsi="Arial" w:cs="Arial"/>
          <w:lang w:eastAsia="ar-SA"/>
        </w:rPr>
      </w:pPr>
    </w:p>
    <w:p w:rsidR="00750332" w:rsidRPr="003646F8" w:rsidRDefault="00750332" w:rsidP="003646F8">
      <w:pPr>
        <w:spacing w:after="0" w:line="360" w:lineRule="auto"/>
        <w:ind w:left="397" w:hanging="397"/>
        <w:contextualSpacing/>
        <w:jc w:val="center"/>
        <w:rPr>
          <w:rFonts w:ascii="Arial" w:eastAsia="Times New Roman" w:hAnsi="Arial" w:cs="Arial"/>
          <w:lang w:eastAsia="ar-SA"/>
        </w:rPr>
      </w:pPr>
      <w:r w:rsidRPr="003646F8">
        <w:rPr>
          <w:rFonts w:ascii="Arial" w:eastAsia="Times New Roman" w:hAnsi="Arial" w:cs="Arial"/>
          <w:lang w:eastAsia="ar-SA"/>
        </w:rPr>
        <w:t xml:space="preserve">§ </w:t>
      </w:r>
      <w:r w:rsidR="007E7A3C" w:rsidRPr="003646F8">
        <w:rPr>
          <w:rFonts w:ascii="Arial" w:eastAsia="Times New Roman" w:hAnsi="Arial" w:cs="Arial"/>
          <w:lang w:eastAsia="ar-SA"/>
        </w:rPr>
        <w:t>9</w:t>
      </w:r>
    </w:p>
    <w:p w:rsidR="007E7A3C" w:rsidRPr="003646F8" w:rsidRDefault="007E7A3C" w:rsidP="003646F8">
      <w:pPr>
        <w:numPr>
          <w:ilvl w:val="0"/>
          <w:numId w:val="32"/>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 xml:space="preserve">Wszelkie zmiany niniejszej umowy muszą być dokonywane za zgodą obu stron wyrażoną </w:t>
      </w:r>
      <w:r w:rsidRPr="003646F8">
        <w:rPr>
          <w:rFonts w:ascii="Arial" w:eastAsia="Times New Roman" w:hAnsi="Arial" w:cs="Arial"/>
          <w:lang w:eastAsia="ar-SA"/>
        </w:rPr>
        <w:br/>
        <w:t>na piśmie pod rygorem nieważności.</w:t>
      </w:r>
    </w:p>
    <w:p w:rsidR="007E7A3C" w:rsidRPr="003646F8" w:rsidRDefault="007E7A3C" w:rsidP="003646F8">
      <w:pPr>
        <w:numPr>
          <w:ilvl w:val="0"/>
          <w:numId w:val="32"/>
        </w:numPr>
        <w:spacing w:after="0" w:line="360" w:lineRule="auto"/>
        <w:contextualSpacing/>
        <w:jc w:val="both"/>
        <w:rPr>
          <w:rFonts w:ascii="Arial" w:eastAsia="Times New Roman" w:hAnsi="Arial" w:cs="Arial"/>
          <w:lang w:val="cs-CZ" w:eastAsia="ar-SA"/>
        </w:rPr>
      </w:pPr>
      <w:r w:rsidRPr="003646F8">
        <w:rPr>
          <w:rFonts w:ascii="Arial" w:eastAsia="Times New Roman" w:hAnsi="Arial" w:cs="Arial"/>
          <w:lang w:eastAsia="ar-SA"/>
        </w:rPr>
        <w:t>Zamawiający przewiduje następujące zmiany umowy w stosunku do treści oferty:</w:t>
      </w:r>
    </w:p>
    <w:p w:rsidR="00530452" w:rsidRPr="00767B02" w:rsidRDefault="00530452" w:rsidP="00530452">
      <w:pPr>
        <w:pStyle w:val="Akapitzlist"/>
        <w:numPr>
          <w:ilvl w:val="0"/>
          <w:numId w:val="33"/>
        </w:numPr>
        <w:spacing w:after="0" w:line="360" w:lineRule="auto"/>
        <w:jc w:val="both"/>
        <w:rPr>
          <w:rFonts w:ascii="Arial" w:eastAsia="Times New Roman" w:hAnsi="Arial" w:cs="Arial"/>
          <w:lang w:val="cs-CZ" w:eastAsia="ar-SA"/>
        </w:rPr>
      </w:pPr>
      <w:r w:rsidRPr="00767B02">
        <w:rPr>
          <w:rFonts w:ascii="Arial" w:eastAsia="Times New Roman" w:hAnsi="Arial" w:cs="Arial"/>
          <w:iCs/>
          <w:lang w:eastAsia="ar-SA"/>
        </w:rPr>
        <w:lastRenderedPageBreak/>
        <w:t>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wymaga pisemnego aneksu, a wartość brutto umowy ulegnie automatycznie zmianie proporcjonalnej do wprowadzonych zmian;</w:t>
      </w:r>
    </w:p>
    <w:p w:rsidR="00530452" w:rsidRPr="00767B02" w:rsidRDefault="00530452" w:rsidP="00530452">
      <w:pPr>
        <w:pStyle w:val="Akapitzlist"/>
        <w:numPr>
          <w:ilvl w:val="0"/>
          <w:numId w:val="33"/>
        </w:numPr>
        <w:spacing w:after="0" w:line="360" w:lineRule="auto"/>
        <w:jc w:val="both"/>
        <w:rPr>
          <w:rFonts w:ascii="Arial" w:eastAsia="Times New Roman" w:hAnsi="Arial" w:cs="Arial"/>
          <w:lang w:eastAsia="ar-SA"/>
        </w:rPr>
      </w:pPr>
      <w:r w:rsidRPr="00767B02">
        <w:rPr>
          <w:rFonts w:ascii="Arial" w:eastAsia="Times New Roman" w:hAnsi="Arial" w:cs="Arial"/>
          <w:lang w:eastAsia="ar-SA"/>
        </w:rPr>
        <w:t>zastąpienie danego asortymentu innymi produktami, jeżeli zmiana jest konieczna ze względu na brak dostępności produktów/surowców niezbędnych do wytworzenia zaoferowanego asortymentu, spowodowanego w szczególności zaprzestaniem produkcji lub konieczność zmiany jest spowodowana wycofaniem z obrotu lub wstrzymaniem produkcji lub niedostępnością na rynku wyrobu medycznego będącego przedmiotem umowy lub produktów/surowców niezbędnych do jego wytworzenia lub zmiana jest uzasadniona w świetle rozwoju technicznego lub technologicznego, czego Zamawiający działając z należytą starannością nie mógł przewidzieć przed terminem składania ofert, w szczególności wprowadzenia do sprzedaży wyrobu zmodyfikowanego / udoskonalonego - o ile nowe produkty posiadają parametry nie gorsze od pierwotnie zaoferowanych, a także pod warunkiem zachowania funkcjonalności i pierwotnego przeznaczenia zastępowanego asortymentu;</w:t>
      </w:r>
    </w:p>
    <w:p w:rsidR="00530452" w:rsidRPr="00767B02" w:rsidRDefault="00530452" w:rsidP="00530452">
      <w:pPr>
        <w:numPr>
          <w:ilvl w:val="0"/>
          <w:numId w:val="33"/>
        </w:numPr>
        <w:tabs>
          <w:tab w:val="num" w:pos="0"/>
        </w:tabs>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lub zmianę sposobu konfekcjonowania produktu prowadzącą do zmiany liczby opakowań wraz z odpowiednim przeliczeniem ilości - przy czym zmiany te nie mogą powodować wzrostu ceny zawartej w ofercie;</w:t>
      </w:r>
    </w:p>
    <w:p w:rsidR="00530452" w:rsidRPr="00767B02" w:rsidRDefault="00530452" w:rsidP="00530452">
      <w:pPr>
        <w:numPr>
          <w:ilvl w:val="0"/>
          <w:numId w:val="33"/>
        </w:numPr>
        <w:tabs>
          <w:tab w:val="num" w:pos="0"/>
        </w:tabs>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zmianę wysokości wynagrodzenia w przypadku dokonania przez Strony zmian umowy na zasadach określonych w pkt. 2) o ile ich wprowadzenie ma wpływ na koszty ponoszone przez Wykonawcę, z zastrzeżeniem, że zmiana nie może spowodować podwyższenia wynagrodzenia Wykonawcy o więcej niż 5% w stosunku do wynagrodzenia pierwotnego;</w:t>
      </w:r>
    </w:p>
    <w:p w:rsidR="00530452" w:rsidRPr="00767B02" w:rsidRDefault="00530452" w:rsidP="00530452">
      <w:pPr>
        <w:numPr>
          <w:ilvl w:val="0"/>
          <w:numId w:val="33"/>
        </w:numPr>
        <w:tabs>
          <w:tab w:val="num" w:pos="0"/>
        </w:tabs>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wydłużenie terminu obowiązywania umowy w przypadku, gdy w terminie określonym w § 2 ust. 1 umowa nie zostanie zrealizowana w ujęciu wartościowym, w szczególności w co najmniej 80% wartości określonej w § </w:t>
      </w:r>
      <w:r>
        <w:rPr>
          <w:rFonts w:ascii="Arial" w:eastAsia="Times New Roman" w:hAnsi="Arial" w:cs="Arial"/>
          <w:lang w:eastAsia="ar-SA"/>
        </w:rPr>
        <w:t>5</w:t>
      </w:r>
      <w:r w:rsidRPr="00767B02">
        <w:rPr>
          <w:rFonts w:ascii="Arial" w:eastAsia="Times New Roman" w:hAnsi="Arial" w:cs="Arial"/>
          <w:lang w:eastAsia="ar-SA"/>
        </w:rPr>
        <w:t xml:space="preserve"> ust. 1, o okres ustalony przez Strony, nie dłuższy niż 6 miesięcy. W przypadku odmowy przez Wykonawcę zawarcia aneksu do umowy na wydłużony okres, Wykonawca zwalnia </w:t>
      </w:r>
      <w:r w:rsidRPr="00767B02">
        <w:rPr>
          <w:rFonts w:ascii="Arial" w:eastAsia="Times New Roman" w:hAnsi="Arial" w:cs="Arial"/>
          <w:lang w:eastAsia="ar-SA"/>
        </w:rPr>
        <w:lastRenderedPageBreak/>
        <w:t xml:space="preserve">Zamawiającego z realizacji zakresu określonego w zdaniu pierwszym niniejszego punktu; </w:t>
      </w:r>
    </w:p>
    <w:p w:rsidR="00530452" w:rsidRPr="00767B02" w:rsidRDefault="00530452" w:rsidP="00530452">
      <w:pPr>
        <w:pStyle w:val="Akapitzlist"/>
        <w:numPr>
          <w:ilvl w:val="0"/>
          <w:numId w:val="32"/>
        </w:numPr>
        <w:spacing w:after="0" w:line="360" w:lineRule="auto"/>
        <w:jc w:val="both"/>
        <w:rPr>
          <w:rFonts w:ascii="Arial" w:eastAsia="Times New Roman" w:hAnsi="Arial" w:cs="Arial"/>
          <w:lang w:val="cs-CZ" w:eastAsia="ar-SA"/>
        </w:rPr>
      </w:pPr>
      <w:r w:rsidRPr="00767B02">
        <w:rPr>
          <w:rFonts w:ascii="Arial" w:eastAsia="Times New Roman" w:hAnsi="Arial" w:cs="Arial"/>
          <w:lang w:eastAsia="ar-SA"/>
        </w:rPr>
        <w:t xml:space="preserve">Zamawiający przewiduje możliwość waloryzacji wynagrodzenia Wykonawcy, w przypadku wystąpienia którejkolwiek ze zmian przepisów wskazanych w art. 436 pkt. 4 lit. b ustawy Prawo zamówień publicznych, </w:t>
      </w:r>
      <w:r w:rsidRPr="00767B02">
        <w:rPr>
          <w:rFonts w:ascii="Arial" w:eastAsia="Times New Roman" w:hAnsi="Arial" w:cs="Arial"/>
          <w:lang w:val="cs-CZ" w:eastAsia="ar-SA"/>
        </w:rPr>
        <w:t xml:space="preserve">jeżeli zmiany te będą miały wpływ na koszty wykonania zamówienia przez Wykonawcę. </w:t>
      </w:r>
    </w:p>
    <w:p w:rsidR="00530452" w:rsidRPr="00767B02" w:rsidRDefault="00530452" w:rsidP="00530452">
      <w:pPr>
        <w:numPr>
          <w:ilvl w:val="0"/>
          <w:numId w:val="32"/>
        </w:numPr>
        <w:tabs>
          <w:tab w:val="num" w:pos="720"/>
        </w:tabs>
        <w:spacing w:after="0" w:line="360" w:lineRule="auto"/>
        <w:contextualSpacing/>
        <w:jc w:val="both"/>
        <w:rPr>
          <w:rFonts w:ascii="Arial" w:eastAsia="Times New Roman" w:hAnsi="Arial" w:cs="Arial"/>
          <w:lang w:eastAsia="ar-SA"/>
        </w:rPr>
      </w:pPr>
      <w:r w:rsidRPr="00767B02">
        <w:rPr>
          <w:rFonts w:ascii="Arial" w:eastAsia="Times New Roman" w:hAnsi="Arial" w:cs="Arial"/>
          <w:lang w:val="cs-CZ" w:eastAsia="ar-SA"/>
        </w:rPr>
        <w:t xml:space="preserve">Zamawiający przewiduje możliwość waloryzacji cen jednostkowych </w:t>
      </w:r>
      <w:r w:rsidRPr="00767B02">
        <w:rPr>
          <w:rFonts w:ascii="Arial" w:eastAsia="Times New Roman" w:hAnsi="Arial" w:cs="Arial"/>
          <w:lang w:eastAsia="ar-SA"/>
        </w:rPr>
        <w:t xml:space="preserve">w przypadku zmiany cen materiałów lub kosztów związanych z realizacją przedmiotu umowy, nie wcześniej niż po upływie 6 miesięcy od dnia zawarcia umowy i nie częściej niż raz na 6 miesięcy. Podstawą ustalenia zmiany cen jednostkowych produktów będzie Wskaźnik cen towarów i usług konsumpcyjnych ogółem, dalej zwanym „wskaźnikiem”, w ujęciu miesięcznym, publikowany przez Główny Urząd Statystyczny. W przypadku gdyby ww. wskaźnik przestał być dostępny, zastosowanie znajdzie inny, uzgodniony przez Strony, najbardziej zbliżony, wskaźnik publikowany przez GUS. Waloryzacja nastąpi w przypadku zmiany wskaźnika za okres kolejnych 6 miesięcy poprzedzających złożenie wniosku o zmianę o co najmniej 5%; waloryzacja będzie dokonana o wartość nie wyższą niż wartość tego wskaźnika.  </w:t>
      </w:r>
    </w:p>
    <w:p w:rsidR="00530452" w:rsidRPr="00767B02" w:rsidRDefault="00530452" w:rsidP="00530452">
      <w:pPr>
        <w:numPr>
          <w:ilvl w:val="0"/>
          <w:numId w:val="32"/>
        </w:numPr>
        <w:tabs>
          <w:tab w:val="num" w:pos="720"/>
        </w:tabs>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Maksymalna łączna wartość zmiany wynagrodzenia w efekcie waloryzacji cen dokonanych w okresie realizacji umowy, o której mowa w ust. 4, nie może przekroczyć 10% wartości umowy brutto, która obowiązywała w dniu jej zawarcia, co oznacza, że postanowień dotyczących waloryzacji nie stosuje się od chwili osiągnięcia kwoty, o której mowa w niniejszym punkcie. </w:t>
      </w:r>
    </w:p>
    <w:p w:rsidR="007E7A3C" w:rsidRPr="003646F8" w:rsidRDefault="00530452" w:rsidP="00530452">
      <w:pPr>
        <w:pStyle w:val="Akapitzlist"/>
        <w:numPr>
          <w:ilvl w:val="0"/>
          <w:numId w:val="32"/>
        </w:numPr>
        <w:spacing w:after="0" w:line="360" w:lineRule="auto"/>
        <w:jc w:val="both"/>
        <w:rPr>
          <w:rFonts w:ascii="Arial" w:eastAsia="Times New Roman" w:hAnsi="Arial" w:cs="Arial"/>
          <w:lang w:val="cs-CZ" w:eastAsia="ar-SA"/>
        </w:rPr>
      </w:pPr>
      <w:r w:rsidRPr="00767B02">
        <w:rPr>
          <w:rFonts w:ascii="Arial" w:eastAsia="Times New Roman" w:hAnsi="Arial" w:cs="Arial"/>
          <w:lang w:val="cs-CZ" w:eastAsia="ar-SA"/>
        </w:rPr>
        <w:t xml:space="preserve">Strona wnioskująca o zmianę umowy, w okolicznościach, o których mowa w ust. 2 pkt. 2 – 5, ust. 3 i ust. 4, </w:t>
      </w:r>
      <w:r w:rsidRPr="00767B02">
        <w:rPr>
          <w:rFonts w:ascii="Arial" w:eastAsia="Times New Roman" w:hAnsi="Arial" w:cs="Arial"/>
          <w:lang w:eastAsia="ar-SA"/>
        </w:rPr>
        <w:t>w ciągu 30 dni od podjęcia wiadomości o zaistnieniu w/w okoliczności</w:t>
      </w:r>
      <w:r w:rsidRPr="00767B02">
        <w:rPr>
          <w:rFonts w:ascii="Arial" w:eastAsia="Times New Roman" w:hAnsi="Arial" w:cs="Arial"/>
          <w:lang w:val="cs-CZ" w:eastAsia="ar-SA"/>
        </w:rPr>
        <w:t xml:space="preserve"> przedkłada drugiej stronie pisemne uzasadnienie konieczności wprowadzenia zmian do umowy, w szczególności wpływu wskazanych </w:t>
      </w:r>
      <w:r w:rsidRPr="00767B02">
        <w:rPr>
          <w:rFonts w:ascii="Arial" w:eastAsia="Times New Roman" w:hAnsi="Arial" w:cs="Arial"/>
          <w:lang w:eastAsia="ar-SA"/>
        </w:rPr>
        <w:t xml:space="preserve">okoliczności </w:t>
      </w:r>
      <w:r w:rsidRPr="00767B02">
        <w:rPr>
          <w:rFonts w:ascii="Arial" w:eastAsia="Times New Roman" w:hAnsi="Arial" w:cs="Arial"/>
          <w:lang w:val="cs-CZ" w:eastAsia="ar-SA"/>
        </w:rPr>
        <w:t xml:space="preserve">na koszty wykonania zamówienia przez Wykonawcę, w razie potrzeby z załączeniem odpowiednich dokumentów uzasadniających konieczność zmiany. </w:t>
      </w:r>
      <w:r w:rsidRPr="00767B02">
        <w:rPr>
          <w:rFonts w:ascii="Arial" w:eastAsia="Times New Roman" w:hAnsi="Arial" w:cs="Arial"/>
          <w:lang w:eastAsia="ar-SA"/>
        </w:rPr>
        <w:t xml:space="preserve">Waloryzacja obowiązywać będzie w stosunku do części przedmiotu umowy realizowanej od dnia zaakceptowania wniosku o waloryzację wynagrodzenia. </w:t>
      </w:r>
      <w:r w:rsidRPr="00767B02">
        <w:rPr>
          <w:rFonts w:ascii="Arial" w:eastAsia="Times New Roman" w:hAnsi="Arial" w:cs="Arial"/>
          <w:lang w:val="cs-CZ" w:eastAsia="ar-SA"/>
        </w:rPr>
        <w:t xml:space="preserve"> Zmiany zawartej umowy będą wymagały aneksu w formie pisemnej.</w:t>
      </w:r>
    </w:p>
    <w:p w:rsidR="00750332" w:rsidRPr="003646F8" w:rsidRDefault="00750332" w:rsidP="003646F8">
      <w:pPr>
        <w:spacing w:after="0" w:line="360" w:lineRule="auto"/>
        <w:ind w:left="397" w:hanging="397"/>
        <w:contextualSpacing/>
        <w:jc w:val="center"/>
        <w:rPr>
          <w:rFonts w:ascii="Arial" w:eastAsia="Times New Roman" w:hAnsi="Arial" w:cs="Arial"/>
          <w:lang w:eastAsia="ar-SA"/>
        </w:rPr>
      </w:pPr>
    </w:p>
    <w:p w:rsidR="00750332" w:rsidRPr="003646F8" w:rsidRDefault="00750332" w:rsidP="003646F8">
      <w:pPr>
        <w:spacing w:after="0" w:line="360" w:lineRule="auto"/>
        <w:ind w:left="397" w:hanging="397"/>
        <w:contextualSpacing/>
        <w:jc w:val="center"/>
        <w:rPr>
          <w:rFonts w:ascii="Arial" w:eastAsia="Times New Roman" w:hAnsi="Arial" w:cs="Arial"/>
          <w:lang w:eastAsia="ar-SA"/>
        </w:rPr>
      </w:pPr>
      <w:r w:rsidRPr="003646F8">
        <w:rPr>
          <w:rFonts w:ascii="Arial" w:eastAsia="Times New Roman" w:hAnsi="Arial" w:cs="Arial"/>
          <w:lang w:eastAsia="ar-SA"/>
        </w:rPr>
        <w:t xml:space="preserve">§ </w:t>
      </w:r>
      <w:r w:rsidR="007E7A3C" w:rsidRPr="003646F8">
        <w:rPr>
          <w:rFonts w:ascii="Arial" w:eastAsia="Times New Roman" w:hAnsi="Arial" w:cs="Arial"/>
          <w:lang w:eastAsia="ar-SA"/>
        </w:rPr>
        <w:t>10</w:t>
      </w:r>
    </w:p>
    <w:p w:rsidR="00750332" w:rsidRPr="003646F8" w:rsidRDefault="00750332" w:rsidP="003646F8">
      <w:p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 xml:space="preserve">W związku z nałożonymi zadaniami obronnymi w ramach realizacji Rozporządzenia Rady Ministrów z dnia 27.06.2012 r. w sprawie warunków i sposobu przygotowania oraz wykorzystania podmiotów leczniczych na potrzeby obronne państwa oraz właściwości </w:t>
      </w:r>
      <w:r w:rsidRPr="003646F8">
        <w:rPr>
          <w:rFonts w:ascii="Arial" w:eastAsia="Times New Roman" w:hAnsi="Arial" w:cs="Arial"/>
          <w:lang w:eastAsia="ar-SA"/>
        </w:rPr>
        <w:lastRenderedPageBreak/>
        <w:t>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750332" w:rsidRPr="003646F8" w:rsidRDefault="00750332" w:rsidP="003646F8">
      <w:pPr>
        <w:spacing w:after="0" w:line="360" w:lineRule="auto"/>
        <w:ind w:left="397" w:hanging="397"/>
        <w:contextualSpacing/>
        <w:jc w:val="both"/>
        <w:rPr>
          <w:rFonts w:ascii="Arial" w:eastAsia="Times New Roman" w:hAnsi="Arial" w:cs="Arial"/>
          <w:lang w:eastAsia="ar-SA"/>
        </w:rPr>
      </w:pPr>
    </w:p>
    <w:p w:rsidR="00750332" w:rsidRPr="003646F8" w:rsidRDefault="00750332" w:rsidP="003646F8">
      <w:pPr>
        <w:spacing w:after="0" w:line="360" w:lineRule="auto"/>
        <w:ind w:left="397" w:hanging="397"/>
        <w:contextualSpacing/>
        <w:jc w:val="center"/>
        <w:rPr>
          <w:rFonts w:ascii="Arial" w:eastAsia="Times New Roman" w:hAnsi="Arial" w:cs="Arial"/>
          <w:lang w:eastAsia="ar-SA"/>
        </w:rPr>
      </w:pPr>
      <w:bookmarkStart w:id="0" w:name="_GoBack"/>
      <w:bookmarkEnd w:id="0"/>
      <w:r w:rsidRPr="003646F8">
        <w:rPr>
          <w:rFonts w:ascii="Arial" w:eastAsia="Times New Roman" w:hAnsi="Arial" w:cs="Arial"/>
          <w:lang w:eastAsia="ar-SA"/>
        </w:rPr>
        <w:t>§ 1</w:t>
      </w:r>
      <w:r w:rsidR="007E7A3C" w:rsidRPr="003646F8">
        <w:rPr>
          <w:rFonts w:ascii="Arial" w:eastAsia="Times New Roman" w:hAnsi="Arial" w:cs="Arial"/>
          <w:lang w:eastAsia="ar-SA"/>
        </w:rPr>
        <w:t>1</w:t>
      </w:r>
    </w:p>
    <w:p w:rsidR="00750332" w:rsidRPr="003646F8" w:rsidRDefault="00750332" w:rsidP="003646F8">
      <w:pPr>
        <w:numPr>
          <w:ilvl w:val="0"/>
          <w:numId w:val="8"/>
        </w:num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rsidR="00750332" w:rsidRPr="003646F8" w:rsidRDefault="00750332" w:rsidP="003646F8">
      <w:pPr>
        <w:numPr>
          <w:ilvl w:val="0"/>
          <w:numId w:val="8"/>
        </w:numPr>
        <w:spacing w:after="0" w:line="360" w:lineRule="auto"/>
        <w:contextualSpacing/>
        <w:jc w:val="both"/>
        <w:rPr>
          <w:rFonts w:ascii="Arial" w:eastAsia="Times New Roman" w:hAnsi="Arial" w:cs="Arial"/>
          <w:b/>
          <w:lang w:eastAsia="ar-SA"/>
        </w:rPr>
      </w:pPr>
      <w:r w:rsidRPr="003646F8">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rsidR="007E7A3C" w:rsidRPr="003646F8" w:rsidRDefault="007E7A3C" w:rsidP="003646F8">
      <w:pPr>
        <w:spacing w:after="0" w:line="360" w:lineRule="auto"/>
        <w:ind w:left="397" w:hanging="397"/>
        <w:contextualSpacing/>
        <w:jc w:val="center"/>
        <w:rPr>
          <w:rFonts w:ascii="Arial" w:eastAsia="Times New Roman" w:hAnsi="Arial" w:cs="Arial"/>
          <w:lang w:eastAsia="ar-SA"/>
        </w:rPr>
      </w:pPr>
    </w:p>
    <w:p w:rsidR="00750332" w:rsidRPr="003646F8" w:rsidRDefault="00750332" w:rsidP="003646F8">
      <w:pPr>
        <w:spacing w:after="0" w:line="360" w:lineRule="auto"/>
        <w:ind w:left="397" w:hanging="397"/>
        <w:contextualSpacing/>
        <w:jc w:val="center"/>
        <w:rPr>
          <w:rFonts w:ascii="Arial" w:eastAsia="Times New Roman" w:hAnsi="Arial" w:cs="Arial"/>
          <w:lang w:eastAsia="ar-SA"/>
        </w:rPr>
      </w:pPr>
      <w:r w:rsidRPr="003646F8">
        <w:rPr>
          <w:rFonts w:ascii="Arial" w:eastAsia="Times New Roman" w:hAnsi="Arial" w:cs="Arial"/>
          <w:lang w:eastAsia="ar-SA"/>
        </w:rPr>
        <w:t>§ 1</w:t>
      </w:r>
      <w:r w:rsidR="00B800D3" w:rsidRPr="003646F8">
        <w:rPr>
          <w:rFonts w:ascii="Arial" w:eastAsia="Times New Roman" w:hAnsi="Arial" w:cs="Arial"/>
          <w:lang w:eastAsia="ar-SA"/>
        </w:rPr>
        <w:t>2</w:t>
      </w:r>
    </w:p>
    <w:p w:rsidR="00750332" w:rsidRPr="003646F8" w:rsidRDefault="00750332" w:rsidP="003646F8">
      <w:p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W sprawach nie uregulowanych niniejszą umową mają zastosowanie właściwe przepisy Kodeksu Cywilnego oraz ustawy Prawo Zamówień Publicznych.</w:t>
      </w:r>
    </w:p>
    <w:p w:rsidR="00750332" w:rsidRPr="003646F8" w:rsidRDefault="00750332" w:rsidP="003646F8">
      <w:pPr>
        <w:spacing w:after="0" w:line="360" w:lineRule="auto"/>
        <w:ind w:left="397" w:hanging="397"/>
        <w:contextualSpacing/>
        <w:jc w:val="both"/>
        <w:rPr>
          <w:rFonts w:ascii="Arial" w:eastAsia="Times New Roman" w:hAnsi="Arial" w:cs="Arial"/>
          <w:b/>
          <w:lang w:eastAsia="ar-SA"/>
        </w:rPr>
      </w:pPr>
    </w:p>
    <w:p w:rsidR="00750332" w:rsidRPr="003646F8" w:rsidRDefault="00750332" w:rsidP="003646F8">
      <w:pPr>
        <w:spacing w:after="0" w:line="360" w:lineRule="auto"/>
        <w:ind w:left="397" w:hanging="397"/>
        <w:contextualSpacing/>
        <w:jc w:val="center"/>
        <w:rPr>
          <w:rFonts w:ascii="Arial" w:eastAsia="Times New Roman" w:hAnsi="Arial" w:cs="Arial"/>
          <w:lang w:eastAsia="ar-SA"/>
        </w:rPr>
      </w:pPr>
      <w:r w:rsidRPr="003646F8">
        <w:rPr>
          <w:rFonts w:ascii="Arial" w:eastAsia="Times New Roman" w:hAnsi="Arial" w:cs="Arial"/>
          <w:lang w:eastAsia="ar-SA"/>
        </w:rPr>
        <w:t>§ 1</w:t>
      </w:r>
      <w:r w:rsidR="00B800D3" w:rsidRPr="003646F8">
        <w:rPr>
          <w:rFonts w:ascii="Arial" w:eastAsia="Times New Roman" w:hAnsi="Arial" w:cs="Arial"/>
          <w:lang w:eastAsia="ar-SA"/>
        </w:rPr>
        <w:t>3</w:t>
      </w:r>
    </w:p>
    <w:p w:rsidR="00750332" w:rsidRPr="003646F8" w:rsidRDefault="00750332" w:rsidP="003646F8">
      <w:pPr>
        <w:spacing w:after="0" w:line="360" w:lineRule="auto"/>
        <w:contextualSpacing/>
        <w:jc w:val="both"/>
        <w:rPr>
          <w:rFonts w:ascii="Arial" w:eastAsia="Times New Roman" w:hAnsi="Arial" w:cs="Arial"/>
          <w:lang w:eastAsia="ar-SA"/>
        </w:rPr>
      </w:pPr>
      <w:r w:rsidRPr="003646F8">
        <w:rPr>
          <w:rFonts w:ascii="Arial" w:eastAsia="Times New Roman" w:hAnsi="Arial" w:cs="Arial"/>
          <w:lang w:eastAsia="ar-SA"/>
        </w:rPr>
        <w:t xml:space="preserve">Umowę niniejszą sporządzono w dwóch jednobrzmiących egzemplarzach po jednym dla każdej ze stron. </w:t>
      </w:r>
    </w:p>
    <w:p w:rsidR="00750332" w:rsidRPr="003646F8" w:rsidRDefault="00750332" w:rsidP="003646F8">
      <w:pPr>
        <w:spacing w:after="0" w:line="360" w:lineRule="auto"/>
        <w:ind w:left="397" w:hanging="397"/>
        <w:contextualSpacing/>
        <w:jc w:val="both"/>
        <w:rPr>
          <w:rFonts w:ascii="Arial" w:eastAsia="Times New Roman" w:hAnsi="Arial" w:cs="Arial"/>
          <w:lang w:eastAsia="ar-SA"/>
        </w:rPr>
      </w:pPr>
    </w:p>
    <w:p w:rsidR="00750332" w:rsidRPr="003646F8" w:rsidRDefault="00750332" w:rsidP="003646F8">
      <w:pPr>
        <w:spacing w:after="0" w:line="360" w:lineRule="auto"/>
        <w:ind w:left="397" w:hanging="397"/>
        <w:contextualSpacing/>
        <w:jc w:val="both"/>
        <w:rPr>
          <w:rFonts w:ascii="Arial" w:eastAsia="Times New Roman" w:hAnsi="Arial" w:cs="Arial"/>
          <w:i/>
          <w:u w:val="single"/>
          <w:lang w:eastAsia="ar-SA"/>
        </w:rPr>
      </w:pPr>
      <w:r w:rsidRPr="003646F8">
        <w:rPr>
          <w:rFonts w:ascii="Arial" w:eastAsia="Times New Roman" w:hAnsi="Arial" w:cs="Arial"/>
          <w:i/>
          <w:u w:val="single"/>
          <w:lang w:eastAsia="ar-SA"/>
        </w:rPr>
        <w:t>Załączniki:</w:t>
      </w:r>
    </w:p>
    <w:p w:rsidR="00750332" w:rsidRPr="003646F8" w:rsidRDefault="00750332" w:rsidP="003646F8">
      <w:pPr>
        <w:spacing w:after="0" w:line="360" w:lineRule="auto"/>
        <w:ind w:left="397" w:hanging="397"/>
        <w:contextualSpacing/>
        <w:jc w:val="both"/>
        <w:rPr>
          <w:rFonts w:ascii="Arial" w:eastAsia="Times New Roman" w:hAnsi="Arial" w:cs="Arial"/>
          <w:i/>
          <w:lang w:eastAsia="ar-SA"/>
        </w:rPr>
      </w:pPr>
      <w:r w:rsidRPr="003646F8">
        <w:rPr>
          <w:rFonts w:ascii="Arial" w:eastAsia="Times New Roman" w:hAnsi="Arial" w:cs="Arial"/>
          <w:i/>
          <w:lang w:eastAsia="ar-SA"/>
        </w:rPr>
        <w:t xml:space="preserve">1) nr 1 – Formularz oferty – Załącznik nr 1 do SWZ </w:t>
      </w:r>
    </w:p>
    <w:p w:rsidR="00750332" w:rsidRPr="003646F8" w:rsidRDefault="00750332" w:rsidP="003646F8">
      <w:pPr>
        <w:spacing w:after="0" w:line="360" w:lineRule="auto"/>
        <w:ind w:left="397" w:hanging="397"/>
        <w:contextualSpacing/>
        <w:jc w:val="both"/>
        <w:rPr>
          <w:rFonts w:ascii="Arial" w:eastAsia="Times New Roman" w:hAnsi="Arial" w:cs="Arial"/>
          <w:i/>
          <w:lang w:eastAsia="ar-SA"/>
        </w:rPr>
      </w:pPr>
      <w:r w:rsidRPr="003646F8">
        <w:rPr>
          <w:rFonts w:ascii="Arial" w:eastAsia="Times New Roman" w:hAnsi="Arial" w:cs="Arial"/>
          <w:i/>
          <w:lang w:eastAsia="ar-SA"/>
        </w:rPr>
        <w:t>2) nr 2 – Arkusz asortymentowo-cenowy – Załącznik nr 2 do SWZ</w:t>
      </w:r>
    </w:p>
    <w:p w:rsidR="00750332" w:rsidRPr="003646F8" w:rsidRDefault="00750332" w:rsidP="003646F8">
      <w:pPr>
        <w:spacing w:after="0" w:line="360" w:lineRule="auto"/>
        <w:ind w:left="397" w:hanging="397"/>
        <w:contextualSpacing/>
        <w:jc w:val="both"/>
        <w:rPr>
          <w:rFonts w:ascii="Arial" w:eastAsia="Times New Roman" w:hAnsi="Arial" w:cs="Arial"/>
          <w:lang w:eastAsia="ar-SA"/>
        </w:rPr>
      </w:pPr>
      <w:r w:rsidRPr="003646F8">
        <w:rPr>
          <w:rFonts w:ascii="Arial" w:eastAsia="Times New Roman" w:hAnsi="Arial" w:cs="Arial"/>
          <w:lang w:eastAsia="ar-SA"/>
        </w:rPr>
        <w:t xml:space="preserve">3) </w:t>
      </w:r>
      <w:r w:rsidRPr="003646F8">
        <w:rPr>
          <w:rFonts w:ascii="Arial" w:eastAsia="Times New Roman" w:hAnsi="Arial" w:cs="Arial"/>
          <w:i/>
          <w:lang w:eastAsia="ar-SA"/>
        </w:rPr>
        <w:t>nr 3 – Pełnomocnictwo/-a</w:t>
      </w:r>
    </w:p>
    <w:p w:rsidR="00750332" w:rsidRPr="003646F8" w:rsidRDefault="00750332" w:rsidP="003646F8">
      <w:pPr>
        <w:spacing w:after="0" w:line="360" w:lineRule="auto"/>
        <w:ind w:left="397" w:hanging="397"/>
        <w:contextualSpacing/>
        <w:jc w:val="both"/>
        <w:rPr>
          <w:rFonts w:ascii="Arial" w:eastAsia="Times New Roman" w:hAnsi="Arial" w:cs="Arial"/>
          <w:b/>
          <w:i/>
          <w:lang w:eastAsia="ar-SA"/>
        </w:rPr>
      </w:pPr>
    </w:p>
    <w:p w:rsidR="00750332" w:rsidRPr="003646F8" w:rsidRDefault="00750332" w:rsidP="003646F8">
      <w:pPr>
        <w:spacing w:after="0" w:line="360" w:lineRule="auto"/>
        <w:ind w:left="397" w:hanging="397"/>
        <w:contextualSpacing/>
        <w:jc w:val="both"/>
        <w:rPr>
          <w:rFonts w:ascii="Arial" w:eastAsia="Times New Roman" w:hAnsi="Arial" w:cs="Arial"/>
          <w:b/>
          <w:lang w:eastAsia="ar-SA"/>
        </w:rPr>
      </w:pPr>
      <w:r w:rsidRPr="003646F8">
        <w:rPr>
          <w:rFonts w:ascii="Arial" w:eastAsia="Times New Roman" w:hAnsi="Arial" w:cs="Arial"/>
          <w:b/>
          <w:lang w:eastAsia="ar-SA"/>
        </w:rPr>
        <w:t>Zamawiający</w:t>
      </w:r>
      <w:r w:rsidRPr="003646F8">
        <w:rPr>
          <w:rFonts w:ascii="Arial" w:eastAsia="Times New Roman" w:hAnsi="Arial" w:cs="Arial"/>
          <w:b/>
          <w:lang w:eastAsia="ar-SA"/>
        </w:rPr>
        <w:tab/>
      </w:r>
      <w:r w:rsidRPr="003646F8">
        <w:rPr>
          <w:rFonts w:ascii="Arial" w:eastAsia="Times New Roman" w:hAnsi="Arial" w:cs="Arial"/>
          <w:b/>
          <w:lang w:eastAsia="ar-SA"/>
        </w:rPr>
        <w:tab/>
      </w:r>
      <w:r w:rsidRPr="003646F8">
        <w:rPr>
          <w:rFonts w:ascii="Arial" w:eastAsia="Times New Roman" w:hAnsi="Arial" w:cs="Arial"/>
          <w:b/>
          <w:lang w:eastAsia="ar-SA"/>
        </w:rPr>
        <w:tab/>
      </w:r>
      <w:r w:rsidRPr="003646F8">
        <w:rPr>
          <w:rFonts w:ascii="Arial" w:eastAsia="Times New Roman" w:hAnsi="Arial" w:cs="Arial"/>
          <w:b/>
          <w:lang w:eastAsia="ar-SA"/>
        </w:rPr>
        <w:tab/>
      </w:r>
      <w:r w:rsidRPr="003646F8">
        <w:rPr>
          <w:rFonts w:ascii="Arial" w:eastAsia="Times New Roman" w:hAnsi="Arial" w:cs="Arial"/>
          <w:b/>
          <w:lang w:eastAsia="ar-SA"/>
        </w:rPr>
        <w:tab/>
      </w:r>
      <w:r w:rsidRPr="003646F8">
        <w:rPr>
          <w:rFonts w:ascii="Arial" w:eastAsia="Times New Roman" w:hAnsi="Arial" w:cs="Arial"/>
          <w:b/>
          <w:lang w:eastAsia="ar-SA"/>
        </w:rPr>
        <w:tab/>
      </w:r>
      <w:r w:rsidRPr="003646F8">
        <w:rPr>
          <w:rFonts w:ascii="Arial" w:eastAsia="Times New Roman" w:hAnsi="Arial" w:cs="Arial"/>
          <w:b/>
          <w:lang w:eastAsia="ar-SA"/>
        </w:rPr>
        <w:tab/>
      </w:r>
      <w:r w:rsidRPr="003646F8">
        <w:rPr>
          <w:rFonts w:ascii="Arial" w:eastAsia="Times New Roman" w:hAnsi="Arial" w:cs="Arial"/>
          <w:b/>
          <w:lang w:eastAsia="ar-SA"/>
        </w:rPr>
        <w:tab/>
        <w:t xml:space="preserve">                   Wykonawca</w:t>
      </w:r>
    </w:p>
    <w:p w:rsidR="00750332" w:rsidRPr="003646F8" w:rsidRDefault="00750332" w:rsidP="003646F8">
      <w:pPr>
        <w:spacing w:after="0" w:line="360" w:lineRule="auto"/>
        <w:contextualSpacing/>
        <w:jc w:val="both"/>
        <w:rPr>
          <w:rFonts w:ascii="Arial" w:eastAsia="Times New Roman" w:hAnsi="Arial" w:cs="Arial"/>
          <w:lang w:eastAsia="ar-SA"/>
        </w:rPr>
      </w:pPr>
    </w:p>
    <w:p w:rsidR="00750332" w:rsidRPr="003646F8" w:rsidRDefault="00750332" w:rsidP="003646F8">
      <w:pPr>
        <w:spacing w:after="0" w:line="360" w:lineRule="auto"/>
        <w:jc w:val="both"/>
        <w:rPr>
          <w:rFonts w:ascii="Arial" w:eastAsia="Calibri" w:hAnsi="Arial" w:cs="Arial"/>
        </w:rPr>
      </w:pPr>
    </w:p>
    <w:p w:rsidR="00750332" w:rsidRPr="003646F8" w:rsidRDefault="00750332" w:rsidP="003646F8">
      <w:pPr>
        <w:spacing w:after="0" w:line="360" w:lineRule="auto"/>
        <w:ind w:left="397" w:hanging="397"/>
        <w:contextualSpacing/>
        <w:jc w:val="both"/>
        <w:rPr>
          <w:rFonts w:ascii="Arial" w:eastAsia="Times New Roman" w:hAnsi="Arial" w:cs="Arial"/>
          <w:lang w:eastAsia="ar-SA"/>
        </w:rPr>
      </w:pPr>
    </w:p>
    <w:p w:rsidR="007E2D1C" w:rsidRPr="003646F8" w:rsidRDefault="00530452" w:rsidP="003646F8">
      <w:pPr>
        <w:spacing w:after="0" w:line="360" w:lineRule="auto"/>
        <w:rPr>
          <w:rFonts w:ascii="Arial" w:hAnsi="Arial" w:cs="Arial"/>
        </w:rPr>
      </w:pPr>
    </w:p>
    <w:sectPr w:rsidR="007E2D1C" w:rsidRPr="003646F8" w:rsidSect="00513892">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0D3" w:rsidRDefault="00B800D3" w:rsidP="00B800D3">
      <w:pPr>
        <w:spacing w:after="0" w:line="240" w:lineRule="auto"/>
      </w:pPr>
      <w:r>
        <w:separator/>
      </w:r>
    </w:p>
  </w:endnote>
  <w:endnote w:type="continuationSeparator" w:id="0">
    <w:p w:rsidR="00B800D3" w:rsidRDefault="00B800D3" w:rsidP="00B80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0D3" w:rsidRDefault="00B800D3" w:rsidP="0084744A">
    <w:pPr>
      <w:pStyle w:val="Stopka"/>
      <w:spacing w:after="0"/>
      <w:jc w:val="center"/>
    </w:pPr>
    <w:r>
      <w:t>ZP-TP/</w:t>
    </w:r>
    <w:r w:rsidR="00BC4F31">
      <w:t>14/23</w:t>
    </w:r>
  </w:p>
  <w:p w:rsidR="00601CF1" w:rsidRDefault="00B80B3B" w:rsidP="00443B08">
    <w:pPr>
      <w:pStyle w:val="Stopka"/>
      <w:jc w:val="right"/>
    </w:pPr>
    <w:r>
      <w:t xml:space="preserve">Strona | </w:t>
    </w:r>
    <w:r>
      <w:fldChar w:fldCharType="begin"/>
    </w:r>
    <w:r>
      <w:instrText>PAGE   \* MERGEFORMAT</w:instrText>
    </w:r>
    <w:r>
      <w:fldChar w:fldCharType="separate"/>
    </w:r>
    <w:r w:rsidR="00530452">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0D3" w:rsidRDefault="00B800D3" w:rsidP="00B800D3">
      <w:pPr>
        <w:spacing w:after="0" w:line="240" w:lineRule="auto"/>
      </w:pPr>
      <w:r>
        <w:separator/>
      </w:r>
    </w:p>
  </w:footnote>
  <w:footnote w:type="continuationSeparator" w:id="0">
    <w:p w:rsidR="00B800D3" w:rsidRDefault="00B800D3" w:rsidP="00B80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ABE06104"/>
    <w:name w:val="WW8Num5"/>
    <w:lvl w:ilvl="0">
      <w:start w:val="1"/>
      <w:numFmt w:val="decimal"/>
      <w:lvlText w:val="%1."/>
      <w:lvlJc w:val="left"/>
      <w:pPr>
        <w:tabs>
          <w:tab w:val="num" w:pos="0"/>
        </w:tabs>
        <w:ind w:left="720" w:hanging="360"/>
      </w:pPr>
      <w:rPr>
        <w:rFonts w:ascii="Arial" w:hAnsi="Arial" w:cs="Arial" w:hint="default"/>
        <w:sz w:val="22"/>
        <w:szCs w:val="22"/>
      </w:rPr>
    </w:lvl>
  </w:abstractNum>
  <w:abstractNum w:abstractNumId="1">
    <w:nsid w:val="00000019"/>
    <w:multiLevelType w:val="multilevel"/>
    <w:tmpl w:val="B7A4B9F8"/>
    <w:name w:val="WW8Num29"/>
    <w:lvl w:ilvl="0">
      <w:start w:val="1"/>
      <w:numFmt w:val="decimal"/>
      <w:lvlText w:val="%1."/>
      <w:lvlJc w:val="left"/>
      <w:pPr>
        <w:tabs>
          <w:tab w:val="num" w:pos="0"/>
        </w:tabs>
        <w:ind w:left="1080" w:hanging="360"/>
      </w:pPr>
      <w:rPr>
        <w:rFonts w:ascii="Arial" w:hAnsi="Arial" w:cs="Arial" w:hint="default"/>
        <w:b w:val="0"/>
        <w:i w:val="0"/>
        <w:iCs w:val="0"/>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AD764B"/>
    <w:multiLevelType w:val="multilevel"/>
    <w:tmpl w:val="74A8DEA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3A90A19"/>
    <w:multiLevelType w:val="hybridMultilevel"/>
    <w:tmpl w:val="FD88093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3B4BD2"/>
    <w:multiLevelType w:val="multilevel"/>
    <w:tmpl w:val="15BC36D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nsid w:val="0D8C7190"/>
    <w:multiLevelType w:val="multilevel"/>
    <w:tmpl w:val="C9160D64"/>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800"/>
        </w:tabs>
        <w:ind w:left="1800" w:hanging="360"/>
      </w:pPr>
      <w:rPr>
        <w:rFonts w:hint="default"/>
        <w:b w:val="0"/>
        <w:i w:val="0"/>
      </w:rPr>
    </w:lvl>
    <w:lvl w:ilvl="2">
      <w:start w:val="1"/>
      <w:numFmt w:val="lowerRoman"/>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left"/>
      <w:pPr>
        <w:tabs>
          <w:tab w:val="num" w:pos="6840"/>
        </w:tabs>
        <w:ind w:left="6840" w:hanging="180"/>
      </w:pPr>
      <w:rPr>
        <w:rFonts w:hint="default"/>
      </w:rPr>
    </w:lvl>
  </w:abstractNum>
  <w:abstractNum w:abstractNumId="7">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0D86CB2"/>
    <w:multiLevelType w:val="multilevel"/>
    <w:tmpl w:val="76482D60"/>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800"/>
        </w:tabs>
        <w:ind w:left="1800" w:hanging="360"/>
      </w:pPr>
      <w:rPr>
        <w:rFonts w:ascii="Times New Roman" w:eastAsia="Times New Roman" w:hAnsi="Times New Roman" w:cs="Times New Roman"/>
        <w:b w:val="0"/>
        <w:i w:val="0"/>
      </w:rPr>
    </w:lvl>
    <w:lvl w:ilvl="2">
      <w:start w:val="1"/>
      <w:numFmt w:val="lowerRoman"/>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left"/>
      <w:pPr>
        <w:tabs>
          <w:tab w:val="num" w:pos="6840"/>
        </w:tabs>
        <w:ind w:left="6840" w:hanging="180"/>
      </w:pPr>
      <w:rPr>
        <w:rFonts w:hint="default"/>
      </w:rPr>
    </w:lvl>
  </w:abstractNum>
  <w:abstractNum w:abstractNumId="9">
    <w:nsid w:val="10F11BB5"/>
    <w:multiLevelType w:val="multilevel"/>
    <w:tmpl w:val="4F9EC9E2"/>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800"/>
        </w:tabs>
        <w:ind w:left="1800" w:hanging="360"/>
      </w:pPr>
      <w:rPr>
        <w:rFonts w:hint="default"/>
        <w:b w:val="0"/>
        <w:i w:val="0"/>
      </w:rPr>
    </w:lvl>
    <w:lvl w:ilvl="2">
      <w:start w:val="1"/>
      <w:numFmt w:val="lowerRoman"/>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left"/>
      <w:pPr>
        <w:tabs>
          <w:tab w:val="num" w:pos="6840"/>
        </w:tabs>
        <w:ind w:left="6840" w:hanging="180"/>
      </w:pPr>
      <w:rPr>
        <w:rFonts w:hint="default"/>
      </w:rPr>
    </w:lvl>
  </w:abstractNum>
  <w:abstractNum w:abstractNumId="10">
    <w:nsid w:val="1317013D"/>
    <w:multiLevelType w:val="hybridMultilevel"/>
    <w:tmpl w:val="6ABAD6EC"/>
    <w:lvl w:ilvl="0" w:tplc="B826053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13">
    <w:nsid w:val="221956ED"/>
    <w:multiLevelType w:val="hybridMultilevel"/>
    <w:tmpl w:val="2C6EBFB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16">
    <w:nsid w:val="2CA02FAC"/>
    <w:multiLevelType w:val="hybridMultilevel"/>
    <w:tmpl w:val="3AEA9694"/>
    <w:lvl w:ilvl="0" w:tplc="E65C198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322F60D7"/>
    <w:multiLevelType w:val="hybridMultilevel"/>
    <w:tmpl w:val="DC88F9FC"/>
    <w:lvl w:ilvl="0" w:tplc="E65C198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32D4269D"/>
    <w:multiLevelType w:val="multilevel"/>
    <w:tmpl w:val="10AE5870"/>
    <w:lvl w:ilvl="0">
      <w:start w:val="1"/>
      <w:numFmt w:val="decimal"/>
      <w:lvlText w:val="%1)"/>
      <w:lvlJc w:val="left"/>
      <w:pPr>
        <w:tabs>
          <w:tab w:val="num" w:pos="1068"/>
        </w:tabs>
        <w:ind w:left="1068" w:hanging="360"/>
      </w:pPr>
      <w:rPr>
        <w:rFonts w:hint="default"/>
        <w:b w:val="0"/>
      </w:rPr>
    </w:lvl>
    <w:lvl w:ilvl="1">
      <w:start w:val="1"/>
      <w:numFmt w:val="lowerLetter"/>
      <w:lvlText w:val="%2)"/>
      <w:lvlJc w:val="left"/>
      <w:pPr>
        <w:tabs>
          <w:tab w:val="num" w:pos="2148"/>
        </w:tabs>
        <w:ind w:left="2148" w:hanging="360"/>
      </w:pPr>
      <w:rPr>
        <w:b w:val="0"/>
        <w:i w:val="0"/>
      </w:rPr>
    </w:lvl>
    <w:lvl w:ilvl="2">
      <w:start w:val="1"/>
      <w:numFmt w:val="lowerRoman"/>
      <w:lvlText w:val="%3."/>
      <w:lvlJc w:val="lef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lef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left"/>
      <w:pPr>
        <w:tabs>
          <w:tab w:val="num" w:pos="7188"/>
        </w:tabs>
        <w:ind w:left="7188" w:hanging="180"/>
      </w:pPr>
      <w:rPr>
        <w:rFonts w:hint="default"/>
      </w:rPr>
    </w:lvl>
  </w:abstractNum>
  <w:abstractNum w:abstractNumId="21">
    <w:nsid w:val="3AE651E7"/>
    <w:multiLevelType w:val="hybridMultilevel"/>
    <w:tmpl w:val="83BC56AE"/>
    <w:lvl w:ilvl="0" w:tplc="E65C1982">
      <w:start w:val="1"/>
      <w:numFmt w:val="bullet"/>
      <w:lvlText w:val=""/>
      <w:lvlJc w:val="left"/>
      <w:pPr>
        <w:ind w:left="1429" w:hanging="360"/>
      </w:pPr>
      <w:rPr>
        <w:rFonts w:ascii="Symbol" w:hAnsi="Symbol" w:hint="default"/>
      </w:rPr>
    </w:lvl>
    <w:lvl w:ilvl="1" w:tplc="E65C1982">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nsid w:val="42C71A6D"/>
    <w:multiLevelType w:val="multilevel"/>
    <w:tmpl w:val="1A8A716E"/>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800"/>
        </w:tabs>
        <w:ind w:left="1800" w:hanging="360"/>
      </w:pPr>
      <w:rPr>
        <w:rFonts w:hint="default"/>
        <w:b w:val="0"/>
        <w:i w:val="0"/>
      </w:rPr>
    </w:lvl>
    <w:lvl w:ilvl="2">
      <w:start w:val="1"/>
      <w:numFmt w:val="lowerRoman"/>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left"/>
      <w:pPr>
        <w:tabs>
          <w:tab w:val="num" w:pos="6840"/>
        </w:tabs>
        <w:ind w:left="6840" w:hanging="180"/>
      </w:pPr>
      <w:rPr>
        <w:rFonts w:hint="default"/>
      </w:rPr>
    </w:lvl>
  </w:abstractNum>
  <w:abstractNum w:abstractNumId="23">
    <w:nsid w:val="453F5108"/>
    <w:multiLevelType w:val="multilevel"/>
    <w:tmpl w:val="4D8C577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25">
    <w:nsid w:val="50B0354D"/>
    <w:multiLevelType w:val="multilevel"/>
    <w:tmpl w:val="F2BE203A"/>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800"/>
        </w:tabs>
        <w:ind w:left="1800" w:hanging="360"/>
      </w:pPr>
      <w:rPr>
        <w:rFonts w:hint="default"/>
        <w:b w:val="0"/>
        <w:i w:val="0"/>
      </w:rPr>
    </w:lvl>
    <w:lvl w:ilvl="2">
      <w:start w:val="1"/>
      <w:numFmt w:val="lowerRoman"/>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left"/>
      <w:pPr>
        <w:tabs>
          <w:tab w:val="num" w:pos="6840"/>
        </w:tabs>
        <w:ind w:left="6840" w:hanging="180"/>
      </w:pPr>
      <w:rPr>
        <w:rFonts w:hint="default"/>
      </w:rPr>
    </w:lvl>
  </w:abstractNum>
  <w:abstractNum w:abstractNumId="26">
    <w:nsid w:val="53C9149F"/>
    <w:multiLevelType w:val="hybridMultilevel"/>
    <w:tmpl w:val="8CE6F61E"/>
    <w:lvl w:ilvl="0" w:tplc="4CA02AD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B9C3C61"/>
    <w:multiLevelType w:val="hybridMultilevel"/>
    <w:tmpl w:val="1FF8E332"/>
    <w:name w:val="WW8Num31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9C04C3"/>
    <w:multiLevelType w:val="hybridMultilevel"/>
    <w:tmpl w:val="D30CFA0A"/>
    <w:lvl w:ilvl="0" w:tplc="E65C198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600A233B"/>
    <w:multiLevelType w:val="multilevel"/>
    <w:tmpl w:val="25CE9B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7585886"/>
    <w:multiLevelType w:val="multilevel"/>
    <w:tmpl w:val="CDBE9F72"/>
    <w:lvl w:ilvl="0">
      <w:start w:val="1"/>
      <w:numFmt w:val="lowerLetter"/>
      <w:lvlText w:val="%1)"/>
      <w:lvlJc w:val="left"/>
      <w:pPr>
        <w:tabs>
          <w:tab w:val="num" w:pos="1068"/>
        </w:tabs>
        <w:ind w:left="1068" w:hanging="360"/>
      </w:pPr>
      <w:rPr>
        <w:rFonts w:hint="default"/>
        <w:b w:val="0"/>
      </w:rPr>
    </w:lvl>
    <w:lvl w:ilvl="1">
      <w:start w:val="1"/>
      <w:numFmt w:val="lowerLetter"/>
      <w:lvlText w:val="%2)"/>
      <w:lvlJc w:val="left"/>
      <w:pPr>
        <w:tabs>
          <w:tab w:val="num" w:pos="2148"/>
        </w:tabs>
        <w:ind w:left="2148" w:hanging="360"/>
      </w:pPr>
      <w:rPr>
        <w:b w:val="0"/>
        <w:i w:val="0"/>
      </w:rPr>
    </w:lvl>
    <w:lvl w:ilvl="2">
      <w:start w:val="1"/>
      <w:numFmt w:val="lowerRoman"/>
      <w:lvlText w:val="%3."/>
      <w:lvlJc w:val="lef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lef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left"/>
      <w:pPr>
        <w:tabs>
          <w:tab w:val="num" w:pos="7188"/>
        </w:tabs>
        <w:ind w:left="7188" w:hanging="180"/>
      </w:pPr>
      <w:rPr>
        <w:rFonts w:hint="default"/>
      </w:rPr>
    </w:lvl>
  </w:abstractNum>
  <w:abstractNum w:abstractNumId="31">
    <w:nsid w:val="6F584EA4"/>
    <w:multiLevelType w:val="hybridMultilevel"/>
    <w:tmpl w:val="9A1211A8"/>
    <w:lvl w:ilvl="0" w:tplc="04150017">
      <w:start w:val="1"/>
      <w:numFmt w:val="lowerLetter"/>
      <w:lvlText w:val="%1)"/>
      <w:lvlJc w:val="left"/>
      <w:pPr>
        <w:ind w:left="1440" w:hanging="360"/>
      </w:pPr>
    </w:lvl>
    <w:lvl w:ilvl="1" w:tplc="959AD6E2">
      <w:start w:val="7"/>
      <w:numFmt w:val="bullet"/>
      <w:lvlText w:val=""/>
      <w:lvlJc w:val="left"/>
      <w:pPr>
        <w:ind w:left="2160" w:hanging="360"/>
      </w:pPr>
      <w:rPr>
        <w:rFonts w:ascii="Arial" w:eastAsia="Calibri" w:hAnsi="Arial" w:cs="Aria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7AFF5AA7"/>
    <w:multiLevelType w:val="multilevel"/>
    <w:tmpl w:val="943C5362"/>
    <w:name w:val="WW8Num312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24"/>
  </w:num>
  <w:num w:numId="2">
    <w:abstractNumId w:val="33"/>
  </w:num>
  <w:num w:numId="3">
    <w:abstractNumId w:val="12"/>
  </w:num>
  <w:num w:numId="4">
    <w:abstractNumId w:val="10"/>
  </w:num>
  <w:num w:numId="5">
    <w:abstractNumId w:val="17"/>
  </w:num>
  <w:num w:numId="6">
    <w:abstractNumId w:val="5"/>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5"/>
  </w:num>
  <w:num w:numId="10">
    <w:abstractNumId w:val="11"/>
  </w:num>
  <w:num w:numId="11">
    <w:abstractNumId w:val="14"/>
  </w:num>
  <w:num w:numId="12">
    <w:abstractNumId w:val="13"/>
  </w:num>
  <w:num w:numId="13">
    <w:abstractNumId w:val="8"/>
  </w:num>
  <w:num w:numId="14">
    <w:abstractNumId w:val="1"/>
  </w:num>
  <w:num w:numId="15">
    <w:abstractNumId w:val="31"/>
  </w:num>
  <w:num w:numId="16">
    <w:abstractNumId w:val="4"/>
  </w:num>
  <w:num w:numId="17">
    <w:abstractNumId w:val="20"/>
  </w:num>
  <w:num w:numId="18">
    <w:abstractNumId w:val="30"/>
  </w:num>
  <w:num w:numId="19">
    <w:abstractNumId w:val="0"/>
  </w:num>
  <w:num w:numId="20">
    <w:abstractNumId w:val="21"/>
  </w:num>
  <w:num w:numId="21">
    <w:abstractNumId w:val="2"/>
  </w:num>
  <w:num w:numId="22">
    <w:abstractNumId w:val="16"/>
  </w:num>
  <w:num w:numId="23">
    <w:abstractNumId w:val="19"/>
  </w:num>
  <w:num w:numId="24">
    <w:abstractNumId w:val="28"/>
  </w:num>
  <w:num w:numId="25">
    <w:abstractNumId w:val="23"/>
  </w:num>
  <w:num w:numId="26">
    <w:abstractNumId w:val="32"/>
  </w:num>
  <w:num w:numId="27">
    <w:abstractNumId w:val="6"/>
  </w:num>
  <w:num w:numId="28">
    <w:abstractNumId w:val="3"/>
  </w:num>
  <w:num w:numId="29">
    <w:abstractNumId w:val="22"/>
  </w:num>
  <w:num w:numId="30">
    <w:abstractNumId w:val="25"/>
  </w:num>
  <w:num w:numId="31">
    <w:abstractNumId w:val="9"/>
  </w:num>
  <w:num w:numId="32">
    <w:abstractNumId w:val="26"/>
  </w:num>
  <w:num w:numId="33">
    <w:abstractNumId w:val="2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332"/>
    <w:rsid w:val="00053F3E"/>
    <w:rsid w:val="00066083"/>
    <w:rsid w:val="001A1BA1"/>
    <w:rsid w:val="001E0A46"/>
    <w:rsid w:val="002A0CF5"/>
    <w:rsid w:val="00320540"/>
    <w:rsid w:val="003646F8"/>
    <w:rsid w:val="00455B5B"/>
    <w:rsid w:val="00511BB9"/>
    <w:rsid w:val="00514286"/>
    <w:rsid w:val="00526855"/>
    <w:rsid w:val="00530452"/>
    <w:rsid w:val="00550AE7"/>
    <w:rsid w:val="00591922"/>
    <w:rsid w:val="00746B2D"/>
    <w:rsid w:val="00750332"/>
    <w:rsid w:val="007E7A3C"/>
    <w:rsid w:val="00817983"/>
    <w:rsid w:val="008421D6"/>
    <w:rsid w:val="0084744A"/>
    <w:rsid w:val="008C5CEA"/>
    <w:rsid w:val="00986397"/>
    <w:rsid w:val="00B800D3"/>
    <w:rsid w:val="00B80B3B"/>
    <w:rsid w:val="00BC4F31"/>
    <w:rsid w:val="00EB5FCE"/>
    <w:rsid w:val="00EC76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50332"/>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750332"/>
    <w:rPr>
      <w:rFonts w:ascii="Calibri" w:eastAsia="Calibri" w:hAnsi="Calibri" w:cs="Times New Roman"/>
    </w:rPr>
  </w:style>
  <w:style w:type="paragraph" w:styleId="Akapitzlist">
    <w:name w:val="List Paragraph"/>
    <w:basedOn w:val="Normalny"/>
    <w:uiPriority w:val="34"/>
    <w:qFormat/>
    <w:rsid w:val="002A0CF5"/>
    <w:pPr>
      <w:ind w:left="720"/>
      <w:contextualSpacing/>
    </w:pPr>
  </w:style>
  <w:style w:type="paragraph" w:styleId="Nagwek">
    <w:name w:val="header"/>
    <w:basedOn w:val="Normalny"/>
    <w:link w:val="NagwekZnak"/>
    <w:uiPriority w:val="99"/>
    <w:unhideWhenUsed/>
    <w:rsid w:val="00B800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50332"/>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750332"/>
    <w:rPr>
      <w:rFonts w:ascii="Calibri" w:eastAsia="Calibri" w:hAnsi="Calibri" w:cs="Times New Roman"/>
    </w:rPr>
  </w:style>
  <w:style w:type="paragraph" w:styleId="Akapitzlist">
    <w:name w:val="List Paragraph"/>
    <w:basedOn w:val="Normalny"/>
    <w:uiPriority w:val="34"/>
    <w:qFormat/>
    <w:rsid w:val="002A0CF5"/>
    <w:pPr>
      <w:ind w:left="720"/>
      <w:contextualSpacing/>
    </w:pPr>
  </w:style>
  <w:style w:type="paragraph" w:styleId="Nagwek">
    <w:name w:val="header"/>
    <w:basedOn w:val="Normalny"/>
    <w:link w:val="NagwekZnak"/>
    <w:uiPriority w:val="99"/>
    <w:unhideWhenUsed/>
    <w:rsid w:val="00B800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13</Pages>
  <Words>4103</Words>
  <Characters>24622</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7</cp:revision>
  <dcterms:created xsi:type="dcterms:W3CDTF">2022-02-01T09:52:00Z</dcterms:created>
  <dcterms:modified xsi:type="dcterms:W3CDTF">2023-06-14T08:07:00Z</dcterms:modified>
</cp:coreProperties>
</file>