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9746E" w:rsidRDefault="001F60C3" w:rsidP="001F60C3">
      <w:pPr>
        <w:ind w:left="5387"/>
        <w:jc w:val="right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Załącznik nr 1</w:t>
      </w:r>
      <w:r w:rsidR="00D45D17" w:rsidRPr="00D9746E">
        <w:rPr>
          <w:rFonts w:ascii="Arial" w:hAnsi="Arial" w:cs="Arial"/>
          <w:b/>
          <w:sz w:val="22"/>
          <w:szCs w:val="22"/>
        </w:rPr>
        <w:t xml:space="preserve"> do SWZ</w:t>
      </w:r>
    </w:p>
    <w:p w:rsidR="001F60C3" w:rsidRPr="00D9746E" w:rsidRDefault="001F60C3" w:rsidP="001F60C3">
      <w:pPr>
        <w:ind w:left="5387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Zamawiający:</w:t>
      </w:r>
    </w:p>
    <w:p w:rsidR="001373BC" w:rsidRPr="001373BC" w:rsidRDefault="001373BC" w:rsidP="001373BC">
      <w:pPr>
        <w:pStyle w:val="Nagwek5"/>
        <w:ind w:left="5387"/>
        <w:jc w:val="left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1373BC">
        <w:rPr>
          <w:rFonts w:ascii="Arial" w:hAnsi="Arial" w:cs="Arial"/>
          <w:b w:val="0"/>
          <w:i w:val="0"/>
          <w:sz w:val="22"/>
          <w:szCs w:val="22"/>
        </w:rPr>
        <w:t xml:space="preserve">OCHOTNICZA STRAŻ POŻARNA </w:t>
      </w:r>
      <w:r>
        <w:rPr>
          <w:rFonts w:ascii="Arial" w:hAnsi="Arial" w:cs="Arial"/>
          <w:b w:val="0"/>
          <w:i w:val="0"/>
          <w:sz w:val="22"/>
          <w:szCs w:val="22"/>
        </w:rPr>
        <w:br/>
      </w:r>
      <w:r w:rsidRPr="001373BC">
        <w:rPr>
          <w:rFonts w:ascii="Arial" w:hAnsi="Arial" w:cs="Arial"/>
          <w:b w:val="0"/>
          <w:i w:val="0"/>
          <w:sz w:val="22"/>
          <w:szCs w:val="22"/>
        </w:rPr>
        <w:t>W WEKLICACH</w:t>
      </w:r>
    </w:p>
    <w:p w:rsidR="001373BC" w:rsidRPr="001373BC" w:rsidRDefault="001373BC" w:rsidP="001373BC">
      <w:pPr>
        <w:tabs>
          <w:tab w:val="left" w:pos="2480"/>
        </w:tabs>
        <w:ind w:left="5387"/>
        <w:rPr>
          <w:rFonts w:ascii="Arial" w:hAnsi="Arial" w:cs="Arial"/>
          <w:bCs/>
          <w:sz w:val="22"/>
          <w:szCs w:val="22"/>
        </w:rPr>
      </w:pPr>
      <w:r w:rsidRPr="001373BC">
        <w:rPr>
          <w:rFonts w:ascii="Arial" w:hAnsi="Arial" w:cs="Arial"/>
          <w:bCs/>
          <w:sz w:val="22"/>
          <w:szCs w:val="22"/>
        </w:rPr>
        <w:t>Weklice 13, 82-300 Elbląg</w:t>
      </w:r>
    </w:p>
    <w:p w:rsidR="001F60C3" w:rsidRPr="001373BC" w:rsidRDefault="001373BC" w:rsidP="001373BC">
      <w:pPr>
        <w:ind w:left="5387"/>
        <w:rPr>
          <w:rFonts w:ascii="Arial" w:hAnsi="Arial" w:cs="Arial"/>
          <w:sz w:val="22"/>
          <w:szCs w:val="22"/>
        </w:rPr>
      </w:pPr>
      <w:r w:rsidRPr="001373BC">
        <w:rPr>
          <w:rFonts w:ascii="Arial" w:hAnsi="Arial" w:cs="Arial"/>
          <w:bCs/>
          <w:sz w:val="22"/>
          <w:szCs w:val="22"/>
        </w:rPr>
        <w:t>REGON 170421244, NIP 5783095633, KRS 0000258262</w:t>
      </w:r>
    </w:p>
    <w:p w:rsidR="001F60C3" w:rsidRPr="001373BC" w:rsidRDefault="001F60C3" w:rsidP="001373BC">
      <w:pPr>
        <w:ind w:left="5387"/>
        <w:rPr>
          <w:rFonts w:ascii="Arial" w:hAnsi="Arial" w:cs="Arial"/>
          <w:sz w:val="22"/>
          <w:szCs w:val="22"/>
        </w:rPr>
      </w:pPr>
      <w:r w:rsidRPr="001373BC">
        <w:rPr>
          <w:rFonts w:ascii="Arial" w:hAnsi="Arial" w:cs="Arial"/>
          <w:sz w:val="22"/>
          <w:szCs w:val="22"/>
        </w:rPr>
        <w:t xml:space="preserve">tel. </w:t>
      </w:r>
      <w:r w:rsidR="00D42525" w:rsidRPr="001373BC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D9746E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D9746E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9746E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C71266" w:rsidRPr="00223A36" w:rsidRDefault="00D42525" w:rsidP="00223A36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223A36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223A36">
        <w:rPr>
          <w:rFonts w:ascii="Arial" w:hAnsi="Arial" w:cs="Arial"/>
          <w:sz w:val="22"/>
          <w:szCs w:val="22"/>
        </w:rPr>
        <w:t>na</w:t>
      </w:r>
      <w:r w:rsidRPr="00223A36">
        <w:rPr>
          <w:rFonts w:ascii="Arial" w:hAnsi="Arial" w:cs="Arial"/>
          <w:sz w:val="22"/>
          <w:szCs w:val="22"/>
        </w:rPr>
        <w:t xml:space="preserve"> </w:t>
      </w:r>
      <w:r w:rsidR="00DD2EDA" w:rsidRPr="00223A36">
        <w:rPr>
          <w:rFonts w:ascii="Arial" w:hAnsi="Arial" w:cs="Arial"/>
          <w:sz w:val="22"/>
          <w:szCs w:val="22"/>
        </w:rPr>
        <w:t>„</w:t>
      </w:r>
      <w:r w:rsidR="00223A36" w:rsidRPr="00223A36">
        <w:rPr>
          <w:rFonts w:ascii="Arial" w:hAnsi="Arial" w:cs="Arial"/>
          <w:sz w:val="22"/>
          <w:szCs w:val="22"/>
        </w:rPr>
        <w:t xml:space="preserve">Zakup lekkiego pojazdu ratowniczo-gaśniczego z osprzętem dla Ochotniczej Straży Pożarnej w </w:t>
      </w:r>
      <w:r w:rsidR="001373BC">
        <w:rPr>
          <w:rFonts w:ascii="Arial" w:hAnsi="Arial" w:cs="Arial"/>
          <w:sz w:val="22"/>
          <w:szCs w:val="22"/>
        </w:rPr>
        <w:t>Weklicach</w:t>
      </w:r>
      <w:r w:rsidR="00DD2EDA" w:rsidRPr="00223A36">
        <w:rPr>
          <w:rFonts w:ascii="Arial" w:hAnsi="Arial" w:cs="Arial"/>
          <w:sz w:val="22"/>
          <w:szCs w:val="22"/>
        </w:rPr>
        <w:t>”</w:t>
      </w:r>
      <w:r w:rsidR="00C71266" w:rsidRPr="00223A36">
        <w:rPr>
          <w:rFonts w:ascii="Arial" w:hAnsi="Arial" w:cs="Arial"/>
          <w:sz w:val="22"/>
          <w:szCs w:val="22"/>
        </w:rPr>
        <w:t>:</w:t>
      </w:r>
    </w:p>
    <w:p w:rsidR="00372B6B" w:rsidRPr="00D9746E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D9746E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D9746E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D9746E">
        <w:rPr>
          <w:rFonts w:ascii="Arial" w:hAnsi="Arial" w:cs="Arial"/>
          <w:b/>
          <w:bCs/>
          <w:sz w:val="22"/>
          <w:szCs w:val="22"/>
        </w:rPr>
        <w:t>: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…………………………….………………………………</w:t>
      </w:r>
      <w:r w:rsidRPr="00D9746E">
        <w:rPr>
          <w:rFonts w:ascii="Arial" w:hAnsi="Arial" w:cs="Arial"/>
          <w:sz w:val="22"/>
          <w:szCs w:val="22"/>
        </w:rPr>
        <w:t>…</w:t>
      </w:r>
      <w:r w:rsidR="00223A36">
        <w:rPr>
          <w:rFonts w:ascii="Arial" w:hAnsi="Arial" w:cs="Arial"/>
          <w:sz w:val="22"/>
          <w:szCs w:val="22"/>
        </w:rPr>
        <w:t>.</w:t>
      </w:r>
      <w:r w:rsidRPr="00D9746E">
        <w:rPr>
          <w:rFonts w:ascii="Arial" w:hAnsi="Arial" w:cs="Arial"/>
          <w:sz w:val="22"/>
          <w:szCs w:val="22"/>
        </w:rPr>
        <w:t>…………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59339A" w:rsidRPr="00D9746E">
        <w:rPr>
          <w:rFonts w:ascii="Arial" w:hAnsi="Arial" w:cs="Arial"/>
          <w:sz w:val="22"/>
          <w:szCs w:val="22"/>
        </w:rPr>
        <w:t>..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</w:t>
      </w:r>
      <w:r w:rsidR="0059339A" w:rsidRPr="00D9746E">
        <w:rPr>
          <w:rFonts w:ascii="Arial" w:hAnsi="Arial" w:cs="Arial"/>
          <w:sz w:val="22"/>
          <w:szCs w:val="22"/>
        </w:rPr>
        <w:t xml:space="preserve">……..….. REGON </w:t>
      </w:r>
      <w:r>
        <w:rPr>
          <w:rFonts w:ascii="Arial" w:hAnsi="Arial" w:cs="Arial"/>
          <w:sz w:val="22"/>
          <w:szCs w:val="22"/>
        </w:rPr>
        <w:t xml:space="preserve">……………………………., nr tel. </w:t>
      </w:r>
      <w:r w:rsidR="0059339A" w:rsidRPr="00D9746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="0059339A" w:rsidRPr="00D9746E">
        <w:rPr>
          <w:rFonts w:ascii="Arial" w:hAnsi="Arial" w:cs="Arial"/>
          <w:sz w:val="22"/>
          <w:szCs w:val="22"/>
        </w:rPr>
        <w:t>……………,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e-mail ……………………..</w:t>
      </w:r>
      <w:r w:rsidR="0059339A" w:rsidRPr="00D9746E">
        <w:rPr>
          <w:rFonts w:ascii="Arial" w:hAnsi="Arial" w:cs="Arial"/>
          <w:sz w:val="22"/>
          <w:szCs w:val="22"/>
        </w:rPr>
        <w:t>……………………………………………………….………………………..</w:t>
      </w:r>
    </w:p>
    <w:p w:rsidR="00C43707" w:rsidRPr="00D9746E" w:rsidRDefault="00C43707" w:rsidP="00BC6E92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 xml:space="preserve"> </w:t>
      </w:r>
      <w:r w:rsidR="00D42525" w:rsidRPr="00D974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D9746E">
        <w:rPr>
          <w:rFonts w:ascii="Arial" w:hAnsi="Arial" w:cs="Arial"/>
          <w:i/>
          <w:sz w:val="16"/>
          <w:szCs w:val="16"/>
        </w:rPr>
        <w:t>CEiDG</w:t>
      </w:r>
      <w:proofErr w:type="spellEnd"/>
      <w:r w:rsidR="00D42525" w:rsidRPr="00D9746E">
        <w:rPr>
          <w:rFonts w:ascii="Arial" w:hAnsi="Arial" w:cs="Arial"/>
          <w:i/>
          <w:sz w:val="16"/>
          <w:szCs w:val="16"/>
        </w:rPr>
        <w:t>)</w:t>
      </w:r>
    </w:p>
    <w:p w:rsidR="00D42525" w:rsidRPr="00D9746E" w:rsidRDefault="00E71131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9746E">
        <w:rPr>
          <w:rFonts w:ascii="Arial" w:hAnsi="Arial" w:cs="Arial"/>
          <w:sz w:val="22"/>
          <w:szCs w:val="22"/>
          <w:u w:val="single"/>
        </w:rPr>
        <w:t>reprezentowany</w:t>
      </w:r>
      <w:r w:rsidR="00D42525" w:rsidRPr="00D9746E">
        <w:rPr>
          <w:rFonts w:ascii="Arial" w:hAnsi="Arial" w:cs="Arial"/>
          <w:sz w:val="22"/>
          <w:szCs w:val="22"/>
          <w:u w:val="single"/>
        </w:rPr>
        <w:t xml:space="preserve"> przez: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………………………………………………..………………….</w:t>
      </w:r>
      <w:r w:rsidR="00372B6B" w:rsidRPr="00D9746E">
        <w:rPr>
          <w:rFonts w:ascii="Arial" w:hAnsi="Arial" w:cs="Arial"/>
          <w:sz w:val="22"/>
          <w:szCs w:val="22"/>
        </w:rPr>
        <w:t>…………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</w:t>
      </w:r>
      <w:r w:rsidR="00D45D17" w:rsidRPr="00D9746E">
        <w:rPr>
          <w:rFonts w:ascii="Arial" w:hAnsi="Arial" w:cs="Arial"/>
          <w:sz w:val="22"/>
          <w:szCs w:val="22"/>
        </w:rPr>
        <w:t xml:space="preserve"> Tel. </w:t>
      </w:r>
      <w:r w:rsidR="00D42525" w:rsidRPr="00D9746E">
        <w:rPr>
          <w:rFonts w:ascii="Arial" w:hAnsi="Arial" w:cs="Arial"/>
          <w:sz w:val="22"/>
          <w:szCs w:val="22"/>
        </w:rPr>
        <w:t>…………………….</w:t>
      </w:r>
      <w:r w:rsidR="00372B6B" w:rsidRPr="00D9746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</w:t>
      </w:r>
      <w:r w:rsidR="00372B6B" w:rsidRPr="00D9746E">
        <w:rPr>
          <w:rFonts w:ascii="Arial" w:hAnsi="Arial" w:cs="Arial"/>
          <w:sz w:val="22"/>
          <w:szCs w:val="22"/>
        </w:rPr>
        <w:t>…</w:t>
      </w:r>
      <w:r w:rsidR="00D45D17" w:rsidRPr="00D9746E">
        <w:rPr>
          <w:rFonts w:ascii="Arial" w:hAnsi="Arial" w:cs="Arial"/>
          <w:sz w:val="22"/>
          <w:szCs w:val="22"/>
        </w:rPr>
        <w:t>…</w:t>
      </w:r>
      <w:r w:rsidR="00372B6B" w:rsidRPr="00D9746E">
        <w:rPr>
          <w:rFonts w:ascii="Arial" w:hAnsi="Arial" w:cs="Arial"/>
          <w:sz w:val="22"/>
          <w:szCs w:val="22"/>
        </w:rPr>
        <w:t>………..</w:t>
      </w:r>
    </w:p>
    <w:p w:rsidR="00D42525" w:rsidRPr="00D9746E" w:rsidRDefault="00D42525" w:rsidP="00BC6E92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42525" w:rsidRPr="00D9746E" w:rsidRDefault="00D42525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9746E" w:rsidRPr="00D9746E" w:rsidRDefault="00D9746E" w:rsidP="00264E96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D9746E">
        <w:rPr>
          <w:rFonts w:ascii="Arial" w:hAnsi="Arial" w:cs="Arial"/>
          <w:b/>
          <w:sz w:val="22"/>
          <w:szCs w:val="22"/>
        </w:rPr>
        <w:t>mikro / mały / średni przedsiębiorca</w:t>
      </w:r>
      <w:r w:rsidRPr="00D9746E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9746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D9746E" w:rsidRPr="00D9746E" w:rsidTr="00D9746E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proofErr w:type="spellStart"/>
            <w:r w:rsidRPr="00D9746E">
              <w:rPr>
                <w:rFonts w:ascii="Arial" w:hAnsi="Arial" w:cs="Arial"/>
              </w:rPr>
              <w:t>Mikroprzedsiębiorca</w:t>
            </w:r>
            <w:proofErr w:type="spellEnd"/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Mały przedsiębiorca</w:t>
            </w:r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Średni przedsiębiorca</w:t>
            </w:r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 xml:space="preserve">Inny rodzaj działalności: </w:t>
            </w:r>
          </w:p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</w:tbl>
    <w:p w:rsidR="00D9746E" w:rsidRPr="00DD2EDA" w:rsidRDefault="00E71131" w:rsidP="00264E96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2EDA">
        <w:rPr>
          <w:rFonts w:ascii="Arial" w:hAnsi="Arial" w:cs="Arial"/>
          <w:b/>
          <w:sz w:val="22"/>
          <w:szCs w:val="22"/>
        </w:rPr>
        <w:t>Składam</w:t>
      </w:r>
      <w:r w:rsidR="00A54C72" w:rsidRPr="00DD2EDA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DD2EDA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D9746E" w:rsidRPr="00DD2EDA">
        <w:rPr>
          <w:rFonts w:ascii="Arial" w:hAnsi="Arial" w:cs="Arial"/>
          <w:sz w:val="22"/>
          <w:szCs w:val="22"/>
        </w:rPr>
        <w:t xml:space="preserve">pecyfikacją Warunków Zamówienia, tj. na </w:t>
      </w:r>
      <w:r w:rsidR="00DD2EDA">
        <w:rPr>
          <w:rFonts w:ascii="Arial" w:hAnsi="Arial" w:cs="Arial"/>
          <w:sz w:val="22"/>
          <w:szCs w:val="22"/>
        </w:rPr>
        <w:t>z</w:t>
      </w:r>
      <w:r w:rsidR="00DD2EDA" w:rsidRPr="00DD2EDA">
        <w:rPr>
          <w:rFonts w:ascii="Arial" w:hAnsi="Arial" w:cs="Arial"/>
          <w:sz w:val="22"/>
          <w:szCs w:val="22"/>
        </w:rPr>
        <w:t>akup lekkiego pojazdu ratowniczo-gaśniczego z zabudową oraz z osprzętem dla Ochotniczej Straży Pożarnej w Węzinie</w:t>
      </w:r>
      <w:r w:rsidR="00D9746E" w:rsidRPr="00DD2EDA">
        <w:rPr>
          <w:rFonts w:ascii="Arial" w:hAnsi="Arial" w:cs="Arial"/>
          <w:sz w:val="22"/>
          <w:szCs w:val="22"/>
        </w:rPr>
        <w:t>:</w:t>
      </w:r>
    </w:p>
    <w:p w:rsidR="00223A36" w:rsidRDefault="005E5D89" w:rsidP="00264E96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za </w:t>
      </w:r>
      <w:r w:rsidR="00223A36">
        <w:rPr>
          <w:rFonts w:ascii="Arial" w:hAnsi="Arial" w:cs="Arial"/>
          <w:sz w:val="22"/>
          <w:szCs w:val="22"/>
        </w:rPr>
        <w:t>kwotę netto: ……….……………. zł</w:t>
      </w:r>
    </w:p>
    <w:p w:rsidR="00223A36" w:rsidRDefault="001373BC" w:rsidP="00264E96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23A36">
        <w:rPr>
          <w:rFonts w:ascii="Arial" w:hAnsi="Arial" w:cs="Arial"/>
          <w:sz w:val="22"/>
          <w:szCs w:val="22"/>
        </w:rPr>
        <w:t>j. za cenę</w:t>
      </w:r>
      <w:r w:rsidR="005E5D89" w:rsidRPr="00D9746E">
        <w:rPr>
          <w:rFonts w:ascii="Arial" w:hAnsi="Arial" w:cs="Arial"/>
          <w:sz w:val="22"/>
          <w:szCs w:val="22"/>
        </w:rPr>
        <w:t xml:space="preserve"> brutto: ….………………. zł, </w:t>
      </w:r>
    </w:p>
    <w:p w:rsidR="005E5D89" w:rsidRPr="00D9746E" w:rsidRDefault="005E5D89" w:rsidP="00264E96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(słownie złoty</w:t>
      </w:r>
      <w:r w:rsidR="00D9746E">
        <w:rPr>
          <w:rFonts w:ascii="Arial" w:hAnsi="Arial" w:cs="Arial"/>
          <w:sz w:val="22"/>
          <w:szCs w:val="22"/>
        </w:rPr>
        <w:t>ch: ………………………..………</w:t>
      </w:r>
      <w:r w:rsidRPr="00D9746E">
        <w:rPr>
          <w:rFonts w:ascii="Arial" w:hAnsi="Arial" w:cs="Arial"/>
          <w:sz w:val="22"/>
          <w:szCs w:val="22"/>
        </w:rPr>
        <w:t>.…..),</w:t>
      </w:r>
    </w:p>
    <w:p w:rsidR="005E5D89" w:rsidRPr="00DD2EDA" w:rsidRDefault="00292A7E" w:rsidP="00264E96">
      <w:pPr>
        <w:pStyle w:val="Akapitzlist"/>
        <w:spacing w:before="120"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DD2EDA">
        <w:rPr>
          <w:rFonts w:ascii="Arial" w:hAnsi="Arial" w:cs="Arial"/>
          <w:b/>
          <w:sz w:val="22"/>
          <w:szCs w:val="22"/>
        </w:rPr>
        <w:t xml:space="preserve">zgodnie z </w:t>
      </w:r>
      <w:r w:rsidRPr="00DD2EDA">
        <w:rPr>
          <w:rFonts w:ascii="Arial" w:hAnsi="Arial" w:cs="Arial"/>
          <w:b/>
          <w:sz w:val="22"/>
          <w:szCs w:val="22"/>
          <w:u w:val="single"/>
        </w:rPr>
        <w:t>załączoną do oferty specyfikacją techniczną</w:t>
      </w:r>
      <w:r w:rsidR="00C71266" w:rsidRPr="00DD2EDA">
        <w:rPr>
          <w:rFonts w:ascii="Arial" w:hAnsi="Arial" w:cs="Arial"/>
          <w:sz w:val="22"/>
          <w:szCs w:val="22"/>
        </w:rPr>
        <w:t>.</w:t>
      </w:r>
    </w:p>
    <w:p w:rsidR="00DD2EDA" w:rsidRPr="00DD2EDA" w:rsidRDefault="00DD2EDA" w:rsidP="00264E96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D2EDA">
        <w:rPr>
          <w:rFonts w:ascii="Arial" w:hAnsi="Arial" w:cs="Arial"/>
          <w:b/>
          <w:sz w:val="22"/>
          <w:szCs w:val="22"/>
        </w:rPr>
        <w:t xml:space="preserve">Oferowany przeze mnie / przez nas pojazd został zbudowany na bazie samochodu marki ………………………… wyprodukowanego w roku </w:t>
      </w:r>
      <w:r w:rsidR="001373BC">
        <w:rPr>
          <w:rFonts w:ascii="Arial" w:hAnsi="Arial" w:cs="Arial"/>
          <w:b/>
          <w:sz w:val="22"/>
          <w:szCs w:val="22"/>
        </w:rPr>
        <w:t>2024</w:t>
      </w:r>
    </w:p>
    <w:p w:rsidR="00DD2EDA" w:rsidRPr="00DD2EDA" w:rsidRDefault="00DD2EDA" w:rsidP="00264E96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2EDA">
        <w:rPr>
          <w:rFonts w:ascii="Arial" w:hAnsi="Arial" w:cs="Arial"/>
          <w:b/>
          <w:sz w:val="22"/>
          <w:szCs w:val="22"/>
        </w:rPr>
        <w:lastRenderedPageBreak/>
        <w:t>Oferuję okres gwarancji na przedmiot zamówienia:</w:t>
      </w:r>
      <w:r w:rsidRPr="00DD2EDA">
        <w:rPr>
          <w:rFonts w:ascii="Arial" w:hAnsi="Arial" w:cs="Arial"/>
          <w:b/>
          <w:sz w:val="22"/>
          <w:szCs w:val="22"/>
        </w:rPr>
        <w:tab/>
      </w:r>
    </w:p>
    <w:p w:rsidR="00DD2EDA" w:rsidRPr="00D9746E" w:rsidRDefault="00DD2EDA" w:rsidP="00264E9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*    </w:t>
      </w:r>
      <w:r w:rsidRPr="00D9746E">
        <w:rPr>
          <w:rFonts w:ascii="Arial" w:hAnsi="Arial" w:cs="Arial"/>
          <w:sz w:val="22"/>
          <w:szCs w:val="22"/>
        </w:rPr>
        <w:t>(*niepotrzebne skreślić)</w:t>
      </w:r>
    </w:p>
    <w:p w:rsidR="00DD2EDA" w:rsidRDefault="00DD2EDA" w:rsidP="00264E96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gwarancji jakości co do jakości wykonanych </w:t>
      </w:r>
      <w:r>
        <w:rPr>
          <w:rFonts w:ascii="Arial" w:hAnsi="Arial" w:cs="Arial"/>
          <w:sz w:val="22"/>
          <w:szCs w:val="22"/>
        </w:rPr>
        <w:t>prac</w:t>
      </w:r>
      <w:r w:rsidRPr="00D9746E">
        <w:rPr>
          <w:rFonts w:ascii="Arial" w:hAnsi="Arial" w:cs="Arial"/>
          <w:sz w:val="22"/>
          <w:szCs w:val="22"/>
        </w:rPr>
        <w:t>, liczonej od dnia odbioru końcowego robót objętych przedmiotem zamówienia, na warunkach określonych w projekcie Umowy</w:t>
      </w:r>
    </w:p>
    <w:p w:rsidR="00D9746E" w:rsidRPr="00D9746E" w:rsidRDefault="00D9746E" w:rsidP="00264E96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9746E" w:rsidRPr="00DD2EDA" w:rsidRDefault="00D9746E" w:rsidP="00264E96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 w:rsidR="00DD2EDA">
        <w:rPr>
          <w:rFonts w:ascii="Arial" w:hAnsi="Arial" w:cs="Arial"/>
          <w:sz w:val="22"/>
          <w:szCs w:val="22"/>
        </w:rPr>
        <w:t>.</w:t>
      </w:r>
    </w:p>
    <w:p w:rsidR="00D9746E" w:rsidRPr="00D9746E" w:rsidRDefault="00D9746E" w:rsidP="00264E96">
      <w:pPr>
        <w:pStyle w:val="Akapitzlist"/>
        <w:numPr>
          <w:ilvl w:val="0"/>
          <w:numId w:val="17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46E">
        <w:rPr>
          <w:rFonts w:ascii="Arial" w:hAnsi="Arial" w:cs="Arial"/>
          <w:sz w:val="22"/>
          <w:szCs w:val="22"/>
        </w:rPr>
        <w:t>odb</w:t>
      </w:r>
      <w:r w:rsidRPr="00D9746E">
        <w:rPr>
          <w:rFonts w:ascii="Arial" w:eastAsia="TimesNewRoman" w:hAnsi="Arial" w:cs="Arial"/>
          <w:sz w:val="22"/>
          <w:szCs w:val="22"/>
        </w:rPr>
        <w:t>ę</w:t>
      </w:r>
      <w:r w:rsidRPr="00D9746E">
        <w:rPr>
          <w:rFonts w:ascii="Arial" w:hAnsi="Arial" w:cs="Arial"/>
          <w:sz w:val="22"/>
          <w:szCs w:val="22"/>
        </w:rPr>
        <w:t>dzie si</w:t>
      </w:r>
      <w:r w:rsidRPr="00D9746E">
        <w:rPr>
          <w:rFonts w:ascii="Arial" w:eastAsia="TimesNewRoman" w:hAnsi="Arial" w:cs="Arial"/>
          <w:sz w:val="22"/>
          <w:szCs w:val="22"/>
        </w:rPr>
        <w:t xml:space="preserve">ę </w:t>
      </w:r>
      <w:r w:rsidRPr="00D9746E">
        <w:rPr>
          <w:rFonts w:ascii="Arial" w:hAnsi="Arial" w:cs="Arial"/>
          <w:sz w:val="22"/>
          <w:szCs w:val="22"/>
        </w:rPr>
        <w:t>na warunkach okre</w:t>
      </w:r>
      <w:r w:rsidRPr="00D9746E">
        <w:rPr>
          <w:rFonts w:ascii="Arial" w:eastAsia="TimesNewRoman" w:hAnsi="Arial" w:cs="Arial"/>
          <w:sz w:val="22"/>
          <w:szCs w:val="22"/>
        </w:rPr>
        <w:t>ś</w:t>
      </w:r>
      <w:r w:rsidRPr="00D9746E">
        <w:rPr>
          <w:rFonts w:ascii="Arial" w:hAnsi="Arial" w:cs="Arial"/>
          <w:sz w:val="22"/>
          <w:szCs w:val="22"/>
        </w:rPr>
        <w:t>lonych we Wzorze Umowy</w:t>
      </w:r>
      <w:r w:rsidRPr="00D9746E">
        <w:rPr>
          <w:rFonts w:ascii="Arial" w:hAnsi="Arial" w:cs="Arial"/>
          <w:color w:val="000000"/>
          <w:sz w:val="22"/>
          <w:szCs w:val="22"/>
        </w:rPr>
        <w:t>.</w:t>
      </w:r>
    </w:p>
    <w:p w:rsidR="00D9746E" w:rsidRPr="00D9746E" w:rsidRDefault="00D9746E" w:rsidP="00264E96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jestem związany ofertą do upływu terminu wskazanego w specyfikacji warunków zamówienia.</w:t>
      </w:r>
    </w:p>
    <w:p w:rsidR="00D9746E" w:rsidRPr="00D9746E" w:rsidRDefault="00D9746E" w:rsidP="00264E96">
      <w:pPr>
        <w:pStyle w:val="Akapitzlist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9746E" w:rsidRPr="00D9746E" w:rsidRDefault="00D9746E" w:rsidP="00264E96">
      <w:pPr>
        <w:pStyle w:val="Akapitzlist"/>
        <w:numPr>
          <w:ilvl w:val="0"/>
          <w:numId w:val="17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Zamówienie wykonam:</w:t>
      </w:r>
    </w:p>
    <w:p w:rsidR="00D9746E" w:rsidRPr="00D9746E" w:rsidRDefault="00D9746E" w:rsidP="00264E96">
      <w:pPr>
        <w:pStyle w:val="Tekstprzypisudolnego"/>
        <w:numPr>
          <w:ilvl w:val="0"/>
          <w:numId w:val="7"/>
        </w:numPr>
        <w:ind w:left="851" w:hanging="425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samodzielnie*          (*niepotrzebne skreślić)</w:t>
      </w:r>
    </w:p>
    <w:p w:rsidR="00D9746E" w:rsidRPr="00D9746E" w:rsidRDefault="00D9746E" w:rsidP="00264E96">
      <w:pPr>
        <w:pStyle w:val="Tekstprzypisudolnego"/>
        <w:numPr>
          <w:ilvl w:val="0"/>
          <w:numId w:val="7"/>
        </w:numPr>
        <w:ind w:left="851" w:hanging="425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przy udziale następujących podwykonawców, którym powierzę/-my wykonanie następujących części zamówienia*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D9746E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223A36" w:rsidRPr="006D3496" w:rsidRDefault="00223A36" w:rsidP="00264E96">
      <w:pPr>
        <w:widowControl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wyrażam zgodę na przetwarzanie moich danych osobowych zawartych w niniejszej ofercie dla potrzeb niezbędnych do realizacji procedury o udzielenie zamówienia publicznego zgodnie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art. 6 ust. 1 lit.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>
        <w:rPr>
          <w:rFonts w:ascii="Arial" w:hAnsi="Arial" w:cs="Arial"/>
          <w:sz w:val="22"/>
          <w:szCs w:val="22"/>
        </w:rPr>
        <w:t xml:space="preserve"> – dalej RODO</w:t>
      </w:r>
      <w:r w:rsidRPr="006D3496">
        <w:rPr>
          <w:rFonts w:ascii="Arial" w:hAnsi="Arial" w:cs="Arial"/>
          <w:sz w:val="22"/>
          <w:szCs w:val="22"/>
        </w:rPr>
        <w:t>.</w:t>
      </w:r>
    </w:p>
    <w:p w:rsidR="00223A36" w:rsidRPr="006D3496" w:rsidRDefault="00223A36" w:rsidP="00264E96">
      <w:pPr>
        <w:widowControl/>
        <w:numPr>
          <w:ilvl w:val="0"/>
          <w:numId w:val="9"/>
        </w:numPr>
        <w:tabs>
          <w:tab w:val="clear" w:pos="360"/>
          <w:tab w:val="left" w:pos="-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>
        <w:rPr>
          <w:rFonts w:ascii="Arial" w:hAnsi="Arial" w:cs="Arial"/>
          <w:sz w:val="22"/>
          <w:szCs w:val="22"/>
        </w:rPr>
        <w:t>RODO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223A36" w:rsidRPr="006D3496" w:rsidRDefault="00223A36" w:rsidP="00264E96">
      <w:pPr>
        <w:widowControl/>
        <w:numPr>
          <w:ilvl w:val="0"/>
          <w:numId w:val="9"/>
        </w:numPr>
        <w:tabs>
          <w:tab w:val="clear" w:pos="360"/>
          <w:tab w:val="left" w:pos="-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223A36" w:rsidRPr="006D3496" w:rsidRDefault="00223A36" w:rsidP="00264E96">
      <w:pPr>
        <w:widowControl/>
        <w:numPr>
          <w:ilvl w:val="0"/>
          <w:numId w:val="9"/>
        </w:numPr>
        <w:tabs>
          <w:tab w:val="clear" w:pos="360"/>
          <w:tab w:val="left" w:pos="-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223A36" w:rsidRPr="006D3496" w:rsidRDefault="00223A36" w:rsidP="00264E96">
      <w:pPr>
        <w:pStyle w:val="Akapitzlist"/>
        <w:widowControl/>
        <w:suppressAutoHyphens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:rsidR="00223A36" w:rsidRPr="006D3496" w:rsidRDefault="00223A36" w:rsidP="00264E96">
      <w:pPr>
        <w:pStyle w:val="Akapitzlist"/>
        <w:widowControl/>
        <w:numPr>
          <w:ilvl w:val="0"/>
          <w:numId w:val="9"/>
        </w:numPr>
        <w:tabs>
          <w:tab w:val="clear" w:pos="360"/>
        </w:tabs>
        <w:suppressAutoHyphens/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wymogami Zamawiającego, przedstawiam w załączeniu wymagane dokumenty wymienione w Specyfikacji Warunków Zamówienia:</w:t>
      </w:r>
    </w:p>
    <w:p w:rsidR="00223A36" w:rsidRPr="0078553F" w:rsidRDefault="00223A36" w:rsidP="00264E96">
      <w:pPr>
        <w:pStyle w:val="Akapitzlist"/>
        <w:widowControl/>
        <w:suppressAutoHyphens/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23A36" w:rsidRDefault="00223A36" w:rsidP="00223A36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23A36" w:rsidRDefault="00223A36" w:rsidP="00223A36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23A36" w:rsidRDefault="00223A36" w:rsidP="00223A36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23A36" w:rsidRPr="006D3496" w:rsidRDefault="00223A36" w:rsidP="00223A36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3A36" w:rsidRPr="006D3496" w:rsidRDefault="00223A36" w:rsidP="00223A36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223A36" w:rsidRPr="006D3496" w:rsidRDefault="00223A36" w:rsidP="00223A36">
      <w:pPr>
        <w:widowControl/>
        <w:spacing w:after="120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223A36" w:rsidRPr="006D3496" w:rsidRDefault="00223A36" w:rsidP="00223A3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lastRenderedPageBreak/>
        <w:t xml:space="preserve">Załącznik </w:t>
      </w:r>
    </w:p>
    <w:p w:rsidR="00223A36" w:rsidRPr="00261378" w:rsidRDefault="00223A36" w:rsidP="00223A36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223A36" w:rsidRPr="00305DDC" w:rsidRDefault="00223A36" w:rsidP="00223A3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223A36" w:rsidRPr="00305DDC" w:rsidRDefault="00223A36" w:rsidP="00223A3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…………………………………………………………………………...…………</w:t>
      </w:r>
    </w:p>
    <w:p w:rsidR="00223A36" w:rsidRPr="00305DDC" w:rsidRDefault="00223A36" w:rsidP="00223A3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223A36" w:rsidRPr="00305DDC" w:rsidRDefault="00223A36" w:rsidP="00223A3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223A36" w:rsidRPr="00305DDC" w:rsidRDefault="00223A36" w:rsidP="00223A3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………………………………………………………………………………………….</w:t>
      </w:r>
    </w:p>
    <w:p w:rsidR="00223A36" w:rsidRPr="00305DDC" w:rsidRDefault="00223A36" w:rsidP="00223A3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…………………………………………………………………..……..………</w:t>
      </w:r>
      <w:r>
        <w:rPr>
          <w:rFonts w:ascii="Arial" w:hAnsi="Arial" w:cs="Arial"/>
          <w:sz w:val="22"/>
          <w:szCs w:val="22"/>
        </w:rPr>
        <w:t>.</w:t>
      </w:r>
      <w:r w:rsidRPr="00305DDC">
        <w:rPr>
          <w:rFonts w:ascii="Arial" w:hAnsi="Arial" w:cs="Arial"/>
          <w:sz w:val="22"/>
          <w:szCs w:val="22"/>
        </w:rPr>
        <w:t>…</w:t>
      </w:r>
    </w:p>
    <w:p w:rsidR="00223A36" w:rsidRPr="00305DDC" w:rsidRDefault="00223A36" w:rsidP="00223A36">
      <w:pPr>
        <w:spacing w:before="120"/>
        <w:rPr>
          <w:rFonts w:ascii="Arial" w:hAnsi="Arial" w:cs="Arial"/>
          <w:sz w:val="22"/>
          <w:szCs w:val="22"/>
        </w:rPr>
      </w:pPr>
    </w:p>
    <w:p w:rsidR="00223A36" w:rsidRPr="00305DDC" w:rsidRDefault="00223A36" w:rsidP="00223A36">
      <w:pPr>
        <w:rPr>
          <w:rFonts w:ascii="Arial" w:hAnsi="Arial" w:cs="Arial"/>
          <w:sz w:val="22"/>
          <w:szCs w:val="22"/>
        </w:rPr>
      </w:pPr>
    </w:p>
    <w:p w:rsidR="00223A36" w:rsidRPr="00305DDC" w:rsidRDefault="00223A36" w:rsidP="00223A3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223A36" w:rsidRPr="00305DDC" w:rsidRDefault="00223A36" w:rsidP="00223A3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223A36" w:rsidRPr="00305DDC" w:rsidRDefault="00223A36" w:rsidP="00223A3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223A36" w:rsidRPr="006D3496" w:rsidRDefault="00223A36" w:rsidP="00223A3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223A36" w:rsidRPr="006D3496" w:rsidRDefault="00223A36" w:rsidP="00223A36">
      <w:pPr>
        <w:pStyle w:val="Akapitzlist"/>
        <w:rPr>
          <w:rFonts w:ascii="Arial" w:hAnsi="Arial" w:cs="Arial"/>
          <w:sz w:val="24"/>
          <w:szCs w:val="24"/>
        </w:rPr>
      </w:pPr>
    </w:p>
    <w:p w:rsidR="00223A36" w:rsidRPr="006D3496" w:rsidRDefault="00223A36" w:rsidP="00223A36">
      <w:pPr>
        <w:rPr>
          <w:rFonts w:ascii="Arial" w:hAnsi="Arial" w:cs="Arial"/>
        </w:rPr>
      </w:pPr>
    </w:p>
    <w:p w:rsidR="00223A36" w:rsidRPr="006D3496" w:rsidRDefault="00223A36" w:rsidP="00223A36">
      <w:pPr>
        <w:rPr>
          <w:rFonts w:ascii="Arial" w:hAnsi="Arial" w:cs="Arial"/>
        </w:rPr>
      </w:pPr>
    </w:p>
    <w:p w:rsidR="00223A36" w:rsidRPr="006D3496" w:rsidRDefault="00223A36" w:rsidP="00223A36">
      <w:pPr>
        <w:rPr>
          <w:rFonts w:ascii="Arial" w:hAnsi="Arial" w:cs="Arial"/>
        </w:rPr>
      </w:pPr>
    </w:p>
    <w:p w:rsidR="00223A36" w:rsidRPr="006D3496" w:rsidRDefault="00223A36" w:rsidP="00223A36">
      <w:pPr>
        <w:rPr>
          <w:rFonts w:ascii="Arial" w:hAnsi="Arial" w:cs="Arial"/>
        </w:rPr>
      </w:pPr>
    </w:p>
    <w:p w:rsidR="00223A36" w:rsidRPr="006D3496" w:rsidRDefault="00223A36" w:rsidP="00223A36">
      <w:pPr>
        <w:rPr>
          <w:rFonts w:ascii="Arial" w:hAnsi="Arial" w:cs="Arial"/>
        </w:rPr>
      </w:pPr>
    </w:p>
    <w:p w:rsidR="00223A36" w:rsidRPr="006D3496" w:rsidRDefault="00223A36" w:rsidP="00223A36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223A36" w:rsidRDefault="00223A36">
      <w:pPr>
        <w:widowControl/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C460F" w:rsidRPr="009C460F" w:rsidRDefault="006B7B1F" w:rsidP="009C460F">
      <w:pPr>
        <w:ind w:left="4820"/>
        <w:jc w:val="right"/>
        <w:outlineLvl w:val="0"/>
        <w:rPr>
          <w:rFonts w:ascii="Arial" w:hAnsi="Arial" w:cs="Arial"/>
          <w:bCs/>
        </w:rPr>
      </w:pPr>
      <w:r w:rsidRPr="006B7B1F">
        <w:rPr>
          <w:rFonts w:ascii="Arial" w:hAnsi="Arial" w:cs="Arial"/>
          <w:highlight w:val="yellow"/>
        </w:rPr>
        <w:lastRenderedPageBreak/>
        <w:t>Poprawiony z</w:t>
      </w:r>
      <w:r w:rsidR="009C460F" w:rsidRPr="006B7B1F">
        <w:rPr>
          <w:rFonts w:ascii="Arial" w:hAnsi="Arial" w:cs="Arial"/>
          <w:highlight w:val="yellow"/>
        </w:rPr>
        <w:t xml:space="preserve">ałącznik nr 2 </w:t>
      </w:r>
      <w:r w:rsidR="009C460F" w:rsidRPr="006B7B1F">
        <w:rPr>
          <w:rFonts w:ascii="Arial" w:hAnsi="Arial" w:cs="Arial"/>
          <w:bCs/>
          <w:highlight w:val="yellow"/>
        </w:rPr>
        <w:t>do formularza ofertowego</w:t>
      </w:r>
    </w:p>
    <w:p w:rsidR="009C460F" w:rsidRPr="009C460F" w:rsidRDefault="009C460F" w:rsidP="009C460F">
      <w:pPr>
        <w:jc w:val="center"/>
        <w:rPr>
          <w:rFonts w:ascii="Arial" w:hAnsi="Arial" w:cs="Arial"/>
          <w:b/>
          <w:sz w:val="24"/>
          <w:szCs w:val="24"/>
        </w:rPr>
      </w:pPr>
    </w:p>
    <w:p w:rsidR="00223A36" w:rsidRDefault="00223A36" w:rsidP="009C460F">
      <w:pPr>
        <w:jc w:val="center"/>
        <w:rPr>
          <w:rFonts w:ascii="Arial" w:hAnsi="Arial" w:cs="Arial"/>
          <w:b/>
          <w:sz w:val="22"/>
          <w:szCs w:val="22"/>
        </w:rPr>
      </w:pPr>
      <w:r w:rsidRPr="00223A36">
        <w:rPr>
          <w:rFonts w:ascii="Arial" w:hAnsi="Arial" w:cs="Arial"/>
          <w:b/>
          <w:sz w:val="22"/>
          <w:szCs w:val="22"/>
        </w:rPr>
        <w:t xml:space="preserve">SPECYFIKACJA TECHNICZNA ZAMÓWIENIA NA ZAKUP LEKKIEGO POJAZDU RATOWNICZO-GAŚNICZEGO Z OSPRZĘTEM DLA OCHOTNICZEJ STRAŻY POŻARNEJ </w:t>
      </w:r>
    </w:p>
    <w:p w:rsidR="009C460F" w:rsidRPr="00223A36" w:rsidRDefault="00223A36" w:rsidP="009C460F">
      <w:pPr>
        <w:jc w:val="center"/>
        <w:rPr>
          <w:rFonts w:ascii="Arial" w:hAnsi="Arial" w:cs="Arial"/>
          <w:b/>
          <w:sz w:val="22"/>
          <w:szCs w:val="22"/>
        </w:rPr>
      </w:pPr>
      <w:r w:rsidRPr="00223A36">
        <w:rPr>
          <w:rFonts w:ascii="Arial" w:hAnsi="Arial" w:cs="Arial"/>
          <w:b/>
          <w:sz w:val="22"/>
          <w:szCs w:val="22"/>
        </w:rPr>
        <w:t xml:space="preserve">W </w:t>
      </w:r>
      <w:r w:rsidR="001373BC">
        <w:rPr>
          <w:rFonts w:ascii="Arial" w:hAnsi="Arial" w:cs="Arial"/>
          <w:b/>
          <w:sz w:val="22"/>
          <w:szCs w:val="22"/>
        </w:rPr>
        <w:t>WEKLICACH</w:t>
      </w:r>
    </w:p>
    <w:p w:rsidR="009C460F" w:rsidRPr="009E0A06" w:rsidRDefault="009C460F" w:rsidP="009C460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E0A06">
        <w:rPr>
          <w:rFonts w:ascii="Arial" w:hAnsi="Arial" w:cs="Arial"/>
          <w:color w:val="FF0000"/>
          <w:sz w:val="24"/>
          <w:szCs w:val="24"/>
        </w:rPr>
        <w:t>Prawą stronę tabeli należy wypełnić stosując słowa „</w:t>
      </w:r>
      <w:r w:rsidRPr="009E0A06">
        <w:rPr>
          <w:rFonts w:ascii="Arial" w:hAnsi="Arial" w:cs="Arial"/>
          <w:b/>
          <w:color w:val="FF0000"/>
          <w:sz w:val="24"/>
          <w:szCs w:val="24"/>
        </w:rPr>
        <w:t>spełnia</w:t>
      </w:r>
      <w:r w:rsidRPr="009E0A06">
        <w:rPr>
          <w:rFonts w:ascii="Arial" w:hAnsi="Arial" w:cs="Arial"/>
          <w:color w:val="FF0000"/>
          <w:sz w:val="24"/>
          <w:szCs w:val="24"/>
        </w:rPr>
        <w:t>” lub „</w:t>
      </w:r>
      <w:r w:rsidRPr="009E0A06">
        <w:rPr>
          <w:rFonts w:ascii="Arial" w:hAnsi="Arial" w:cs="Arial"/>
          <w:b/>
          <w:color w:val="FF0000"/>
          <w:sz w:val="24"/>
          <w:szCs w:val="24"/>
        </w:rPr>
        <w:t>nie spełnia</w:t>
      </w:r>
      <w:r w:rsidRPr="009E0A06">
        <w:rPr>
          <w:rFonts w:ascii="Arial" w:hAnsi="Arial" w:cs="Arial"/>
          <w:color w:val="FF0000"/>
          <w:sz w:val="24"/>
          <w:szCs w:val="24"/>
        </w:rPr>
        <w:t xml:space="preserve">”, zaś w przypadku wyższych wartości niż minimalne – wykazane w tabeli należy wpisać </w:t>
      </w:r>
      <w:r w:rsidRPr="009E0A06">
        <w:rPr>
          <w:rFonts w:ascii="Arial" w:hAnsi="Arial" w:cs="Arial"/>
          <w:b/>
          <w:color w:val="FF0000"/>
          <w:sz w:val="24"/>
          <w:szCs w:val="24"/>
        </w:rPr>
        <w:t>oferowane wartości techniczno-użytkowe</w:t>
      </w:r>
      <w:r w:rsidRPr="009E0A06">
        <w:rPr>
          <w:rFonts w:ascii="Arial" w:hAnsi="Arial" w:cs="Arial"/>
          <w:color w:val="FF0000"/>
          <w:sz w:val="24"/>
          <w:szCs w:val="24"/>
        </w:rPr>
        <w:t xml:space="preserve">. </w:t>
      </w:r>
    </w:p>
    <w:tbl>
      <w:tblPr>
        <w:tblW w:w="5464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2"/>
        <w:gridCol w:w="6666"/>
        <w:gridCol w:w="3085"/>
        <w:gridCol w:w="38"/>
      </w:tblGrid>
      <w:tr w:rsidR="009C460F" w:rsidRPr="009C460F" w:rsidTr="00902996">
        <w:trPr>
          <w:gridAfter w:val="1"/>
          <w:wAfter w:w="18" w:type="pct"/>
          <w:trHeight w:val="884"/>
        </w:trPr>
        <w:tc>
          <w:tcPr>
            <w:tcW w:w="4982" w:type="pct"/>
            <w:gridSpan w:val="3"/>
            <w:shd w:val="clear" w:color="auto" w:fill="FFFFFF"/>
          </w:tcPr>
          <w:p w:rsidR="009C460F" w:rsidRPr="009C460F" w:rsidRDefault="009C460F" w:rsidP="009C460F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C460F" w:rsidRPr="009C460F" w:rsidRDefault="009C460F" w:rsidP="009C460F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60F">
              <w:rPr>
                <w:rFonts w:ascii="Arial" w:hAnsi="Arial" w:cs="Arial"/>
                <w:b/>
                <w:sz w:val="22"/>
                <w:szCs w:val="22"/>
              </w:rPr>
              <w:t>Oferujemy: ..…………………................................................................................</w:t>
            </w:r>
          </w:p>
          <w:p w:rsidR="009C460F" w:rsidRPr="009C460F" w:rsidRDefault="009C460F" w:rsidP="009C460F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eastAsia="HG Mincho Light J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460F">
              <w:rPr>
                <w:rFonts w:ascii="Arial" w:hAnsi="Arial" w:cs="Arial"/>
                <w:b/>
                <w:sz w:val="22"/>
                <w:szCs w:val="22"/>
              </w:rPr>
              <w:t>(wskazać markę, model pojazdu, rok produkcji)</w:t>
            </w: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  <w:trHeight w:val="372"/>
          <w:tblHeader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60F" w:rsidRPr="00340E28" w:rsidRDefault="009C460F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C460F" w:rsidRPr="00902996" w:rsidRDefault="009C460F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C460F" w:rsidRPr="00340E28" w:rsidRDefault="009C460F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Wymagania dla pojazdu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9C460F" w:rsidRPr="00340E28" w:rsidRDefault="009C460F" w:rsidP="00902996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Wypełnia Wykonawca wpisując:</w:t>
            </w:r>
          </w:p>
          <w:p w:rsidR="009C460F" w:rsidRPr="00340E28" w:rsidRDefault="009C460F" w:rsidP="00902996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parametry, rozwiązania techniczne dostarczanego pojazdu</w:t>
            </w:r>
          </w:p>
          <w:p w:rsidR="009C460F" w:rsidRPr="00340E28" w:rsidRDefault="009C460F" w:rsidP="00902996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lub</w:t>
            </w:r>
          </w:p>
          <w:p w:rsidR="009C460F" w:rsidRPr="00340E28" w:rsidRDefault="009C460F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spełnia / nie spełnia</w:t>
            </w:r>
          </w:p>
        </w:tc>
      </w:tr>
      <w:tr w:rsidR="00902996" w:rsidRPr="009C460F" w:rsidTr="009E0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C460F" w:rsidRPr="00902996" w:rsidRDefault="009C460F" w:rsidP="009E0A0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C460F" w:rsidRPr="00340E28" w:rsidRDefault="009C460F" w:rsidP="009E0A0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Wymagania ogólne dla pojazdu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C460F" w:rsidRPr="00340E28" w:rsidRDefault="009C460F" w:rsidP="009E0A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Samochód musi spełniać wymagania polskich przepisów o ruchu drogowym z uwzględnieniem wymagań dotyczących pojazdów uprzywilejowanych tj. m.in.:</w:t>
            </w:r>
          </w:p>
          <w:p w:rsidR="001373BC" w:rsidRPr="001373BC" w:rsidRDefault="001373BC" w:rsidP="00902996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ustawy Prawo o ruchu drogowym (Dz. U. z 2024 r. poz. 1251) wraz z przepisami wykonawczymi do ustawy,</w:t>
            </w:r>
          </w:p>
          <w:p w:rsidR="001373BC" w:rsidRPr="001373BC" w:rsidRDefault="001373BC" w:rsidP="00902996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rozporządzenia Ministra Infrastruktury z dnia 31 grudnia 2002 r. w sprawie warunków technicznych pojazdów oraz zakresu ich niezbędnego wyposażenia (</w:t>
            </w:r>
            <w:proofErr w:type="spellStart"/>
            <w:r w:rsidRPr="001373BC">
              <w:rPr>
                <w:rFonts w:ascii="Arial" w:hAnsi="Arial" w:cs="Arial"/>
                <w:sz w:val="18"/>
                <w:szCs w:val="18"/>
              </w:rPr>
              <w:t>Dz.U</w:t>
            </w:r>
            <w:proofErr w:type="spellEnd"/>
            <w:r w:rsidRPr="001373BC">
              <w:rPr>
                <w:rFonts w:ascii="Arial" w:hAnsi="Arial" w:cs="Arial"/>
                <w:sz w:val="18"/>
                <w:szCs w:val="18"/>
              </w:rPr>
              <w:t>. z 2024r., poz. 502),</w:t>
            </w:r>
          </w:p>
          <w:p w:rsidR="001373BC" w:rsidRPr="001373BC" w:rsidRDefault="001373BC" w:rsidP="00902996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rozporządzenie Ministrów: Spraw Wewnętrznych i Administracji, Obrony Narodowej, Finansów oraz Sprawiedliwości z dnia 22 marca 2019 r. w sprawie pojazdów specjalnych i używanych do 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 straży pożarnej (Dz. U. 2019r., poz. 594).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Rok produkcji pojazdu 2024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Zabudowa kontenerowa nowa.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Świadectwo homologacji na terenie UE, świadectwo dopuszczenia CNBOP.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Przegląd podstawowy z wymianą płynów eksploatacyjnych.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Masa całkowita do 3,5 ton (uprawnienia dla kierowcy kategorii „B”). Zabudowa kontenerowa, nowa. Kabina przystosowana do przewozu 6 osób (1+1+4), drzwi po obu stronach pojazdu z możliwością bezpośredniego dostępu do drugiego rzędu siedzeń,.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Z przedmiotem zamówienia Wykonawca ma obowiązek dostarczyć wszystkie wymagane prawem dokumenty, niezbędne do zarejestrowania pojazdu, w tym m.in.:</w:t>
            </w:r>
          </w:p>
          <w:p w:rsidR="001373BC" w:rsidRPr="001373BC" w:rsidRDefault="001373BC" w:rsidP="009E0A06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 xml:space="preserve">Wyciąg ze świadectwa homologacji, </w:t>
            </w:r>
          </w:p>
          <w:p w:rsidR="001373BC" w:rsidRPr="001373BC" w:rsidRDefault="001373BC" w:rsidP="009E0A06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 xml:space="preserve">Dokument z badania na stacji okręgowej, </w:t>
            </w:r>
          </w:p>
          <w:p w:rsidR="001373BC" w:rsidRPr="001373BC" w:rsidRDefault="001373BC" w:rsidP="009E0A06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 xml:space="preserve">Pozostałe dokumenty niezbędne do rejestracji pojazdu jako samochodu ratowniczo – rozpoznawczego, w tym świadectwo homologacji wymagane do rejestracji pojazdu specjalnego, </w:t>
            </w:r>
          </w:p>
          <w:p w:rsidR="001373BC" w:rsidRPr="001373BC" w:rsidRDefault="001373BC" w:rsidP="009E0A06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 xml:space="preserve">Instrukcję obsługi i konserwacji, </w:t>
            </w:r>
          </w:p>
          <w:p w:rsidR="001373BC" w:rsidRPr="001373BC" w:rsidRDefault="001373BC" w:rsidP="009E0A06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 xml:space="preserve">Książkę gwarancyjną samochodu oraz wyposażenia w języku polskim, ze wskazaniem serwisów uprawnionych do napraw, </w:t>
            </w:r>
          </w:p>
          <w:p w:rsidR="001373BC" w:rsidRPr="001373BC" w:rsidRDefault="001373BC" w:rsidP="009E0A06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 xml:space="preserve">Wykaz dostarczonego sprzętu stanowiącego wyposażenie pojazdu z wyszczególnieniem cen jednostkowych, </w:t>
            </w:r>
          </w:p>
          <w:p w:rsidR="001373BC" w:rsidRPr="001373BC" w:rsidRDefault="001373BC" w:rsidP="009E0A06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 xml:space="preserve">Dokumentację UDT dla urządzeń objętych dozorem technicznym (w przypadku instalacji takich urządzeń).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Okres gwarancji: min. 24 miesięcy bez limitu kilometrów.</w:t>
            </w:r>
          </w:p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STANOWI KRYTERIUM OCENY OFERT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Oferowany okres gwarancji:</w:t>
            </w:r>
          </w:p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</w:tr>
      <w:tr w:rsidR="00902996" w:rsidRPr="009C460F" w:rsidTr="009E0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373BC" w:rsidRPr="00902996" w:rsidRDefault="001373BC" w:rsidP="009E0A06">
            <w:pPr>
              <w:tabs>
                <w:tab w:val="left" w:pos="39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373BC" w:rsidRPr="001373BC" w:rsidRDefault="001373BC" w:rsidP="009E0A0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Podstawowe parametry napędu/podwozia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373BC" w:rsidRPr="00340E28" w:rsidRDefault="001373BC" w:rsidP="009E0A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Silnik z zapłonem samoczynnym, moc minimum 160 [KM].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Pojemność silnika nie mniejsza niż 2.0 dm</w:t>
            </w:r>
            <w:r w:rsidRPr="001373B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373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Norma emisji spalin – silnik spełniający aktualnie obowiązujące normy czystości spalin min. EURO 6.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Napęd na tylne koła.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Zawieszenie tylnej osi wzmocnione fabrycznie stosownie do wagi sprzętu.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Dopuszczalna masa całkowita nie może przekraczać 3500 [kg].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Felgi z oponami uniwersalnymi całorocznymi (wielosezonowymi) min. 15” 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Koła osi tylnej tzw. bliźniaki.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Blokada mechanizmu różnicowego.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Skrzynia biegów manualna.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Układ kierowniczy ze wspomaganiem.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Miechy pneumatyczne dla tylnego zawieszenia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E0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  <w:trHeight w:val="522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373BC" w:rsidRPr="00902996" w:rsidRDefault="001373BC" w:rsidP="009E0A06">
            <w:pPr>
              <w:tabs>
                <w:tab w:val="left" w:pos="39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373BC" w:rsidRPr="001373BC" w:rsidRDefault="001373BC" w:rsidP="009E0A0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Podstawowe parametry nadwozia/pojazdu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373BC" w:rsidRPr="00340E28" w:rsidRDefault="001373BC" w:rsidP="009E0A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Kolor nadwozia czerwony. Zderzaki w kolorze białym, obudowy lusterek zewnętrznych oraz klamki drzwi w kolorze nadwozia, (dopuszcza się obudowy lusterek zewnętrznych oraz klamki drzwi w kolorze chromu).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 xml:space="preserve">Nadwozie: kabina załogi 6-cio osobowa (układ siedzeń: 1 + 1 + 4), </w:t>
            </w:r>
          </w:p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Ochronne okucia aluminiowe, podłoga aluminiowa antypoślizgowa, półka dowódcy pomiędzy przednim rzędem siedzeń.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Drzwi po obu stronach pojazdu z możliwością bezpośredniego dostępu do drugiego rzędu siedzeń.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Przeszklenie części osobowej.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Drzwi przedziału załogi umieszczone po obu stronach pojazdu.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Drzwi w drugim rzędzie z szybami przesuwnymi po obu stronach.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Półka w kabinie kierowcy przy suficie.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Przednie fotele wyposażone w bezwładnościowe pasy bezpieczeństwa.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Elektrycznie regulowane przednie szyby boczne w kabinie kierowcy.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Poduszka powietrzna dla kierowcy.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Centralny zamek z pilotem do wszystkich drzwi.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Dodatkowe gniazdo zapalniczki w kabinie kierowcy.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Pojazd wyposażony w układy ABS, ASR i ESP.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Instalacja wyposażona w główny wyłącznik prądu odłączający wszystkie odbiorniki z wyjątkiem wymagających stałego zasilania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Oświetlenie przedziału ładunkowego włączane z kabiny kierowcy i niezależnie z przedziału pasażerskiego.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Indywidualne oświetlenie nad siedzeniem dowódcy.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Przednie światła przeciwmgłowe.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eastAsia="TimesNewRoman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eastAsia="TimesNewRoman" w:hAnsi="Arial" w:cs="Arial"/>
                <w:sz w:val="18"/>
                <w:szCs w:val="18"/>
              </w:rPr>
              <w:t>Wskaźnik temperatury zewnętrznej.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Pojazd wyposażony w trójkąt, gaśnicę, apteczkę.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Światła do jazdy dziennej nie zespolone w lampie.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Wzmocniony alternator i akumulator.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Osłona pod silnikiem.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Klimatyzacja co najmniej manualna.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Lusterka boczne sterowane elektrycznie, podgrzewane.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Przedział sprzętowy wyposażony w niezależne ogrzewanie postojowe.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Radio MP3 w kabinie sterowane w kierownicy.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Kierownica wielofunkcyjna.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Światła dalekosiężne typu LED z przodu pojazdu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Orurowanie przedniego zderzaka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BC" w:rsidRPr="00902996" w:rsidRDefault="001373BC" w:rsidP="00902996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BC" w:rsidRPr="001373BC" w:rsidRDefault="001373BC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Zamontowana w kabinie kamera cofania z monitorem z możliwością pracy w trybie ciągłym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BC" w:rsidRPr="00340E28" w:rsidRDefault="001373BC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E0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  <w:trHeight w:val="46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73BC" w:rsidRPr="00902996" w:rsidRDefault="001373BC" w:rsidP="009E0A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73BC" w:rsidRPr="001373BC" w:rsidRDefault="001373BC" w:rsidP="009E0A06">
            <w:pPr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Oznakowanie pojazdu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73BC" w:rsidRPr="00340E28" w:rsidRDefault="001373BC" w:rsidP="009E0A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Belka świetlna LED koloru niebieskiego z napisem „STRAŻ”.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902996" w:rsidRDefault="00902996" w:rsidP="009029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Generator sygnałów świetlnych i dźwiękowych z możliwością podawania komunikatów głosowych – głośnik min. 100 Watt.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902996" w:rsidRDefault="00902996" w:rsidP="009029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Lampa błyskowa LED koloru niebieskiego zamontowana z tyłu pojazdu.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996" w:rsidRPr="00902996" w:rsidRDefault="00902996" w:rsidP="009029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4.4.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Lampy przednie błyskowe LED umieszczone na wysokości przednich lusterek samochodu lub schowane w przedniej atrapie pojazd.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996" w:rsidRPr="00902996" w:rsidRDefault="00902996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4.5.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Po bokach, z tyłu oraz na dachu pojazdu naklejony Numer Operacyjny, który Zamawiający poda w trakcie realizacji.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902996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4.6.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Lampki sygnalizacyjno-ostrzegawcze boczne wysunięte na przednią część zderzaka.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902996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  <w:trHeight w:val="36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4.7.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Oklejenie pojazdu pasem wyróżniającym białym odblaskowym.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902996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E0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73BC" w:rsidRPr="00902996" w:rsidRDefault="001373BC" w:rsidP="009E0A0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73BC" w:rsidRPr="001373BC" w:rsidRDefault="001373BC" w:rsidP="009E0A0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sz w:val="18"/>
                <w:szCs w:val="18"/>
              </w:rPr>
              <w:t>Zabudowa pożarnicza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73BC" w:rsidRPr="00340E28" w:rsidRDefault="001373BC" w:rsidP="009E0A06">
            <w:pPr>
              <w:pStyle w:val="Akapitzlist1"/>
              <w:tabs>
                <w:tab w:val="left" w:pos="218"/>
              </w:tabs>
              <w:ind w:left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sz w:val="18"/>
                <w:szCs w:val="18"/>
                <w:highlight w:val="yellow"/>
              </w:rPr>
            </w:pPr>
            <w:r w:rsidRPr="00902996">
              <w:rPr>
                <w:rFonts w:cs="Arial"/>
                <w:sz w:val="18"/>
                <w:szCs w:val="18"/>
              </w:rPr>
              <w:t>Konstrukcja zabudowy szkieletowa aluminiowa z ramą pośrednią aluminiową przykręcaną do ramy podwozia.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sz w:val="18"/>
                <w:szCs w:val="18"/>
                <w:highlight w:val="yellow"/>
              </w:rPr>
            </w:pPr>
            <w:r w:rsidRPr="00902996">
              <w:rPr>
                <w:rFonts w:cs="Arial"/>
                <w:sz w:val="18"/>
                <w:szCs w:val="18"/>
              </w:rPr>
              <w:t>Oświetlenie w przedziale sprzętowym wykonane w technologii LED. Kolor oświetlenia LED – zimny biały.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pStyle w:val="Akapitzlist1"/>
              <w:tabs>
                <w:tab w:val="left" w:pos="218"/>
              </w:tabs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5.3.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sz w:val="18"/>
                <w:szCs w:val="18"/>
              </w:rPr>
            </w:pPr>
            <w:r w:rsidRPr="00902996">
              <w:rPr>
                <w:rFonts w:cs="Arial"/>
                <w:sz w:val="18"/>
                <w:szCs w:val="18"/>
              </w:rPr>
              <w:t xml:space="preserve">Poszycie </w:t>
            </w:r>
            <w:proofErr w:type="spellStart"/>
            <w:r w:rsidRPr="00902996">
              <w:rPr>
                <w:rFonts w:cs="Arial"/>
                <w:sz w:val="18"/>
                <w:szCs w:val="18"/>
              </w:rPr>
              <w:t>zewnętrzne</w:t>
            </w:r>
            <w:proofErr w:type="spellEnd"/>
            <w:r w:rsidRPr="00902996">
              <w:rPr>
                <w:rFonts w:cs="Arial"/>
                <w:sz w:val="18"/>
                <w:szCs w:val="18"/>
              </w:rPr>
              <w:t xml:space="preserve"> wykonane z gładkiej blachy ze stopu aluminium lakierowana obustronnie.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5.4.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tabs>
                <w:tab w:val="left" w:pos="218"/>
              </w:tabs>
              <w:ind w:left="0"/>
              <w:rPr>
                <w:rFonts w:cs="Arial"/>
                <w:sz w:val="18"/>
                <w:szCs w:val="18"/>
              </w:rPr>
            </w:pPr>
            <w:r w:rsidRPr="00902996">
              <w:rPr>
                <w:rFonts w:cs="Arial"/>
                <w:sz w:val="18"/>
                <w:szCs w:val="18"/>
              </w:rPr>
              <w:t xml:space="preserve">Dach wykonany w formie podestu roboczego pokrytego blachą aluminiową ze wzorem </w:t>
            </w:r>
            <w:r w:rsidRPr="00902996">
              <w:rPr>
                <w:rFonts w:cs="Arial"/>
                <w:b/>
                <w:i/>
                <w:sz w:val="18"/>
                <w:szCs w:val="18"/>
              </w:rPr>
              <w:t>przeciwpoślizgowym.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5.5.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sz w:val="18"/>
                <w:szCs w:val="18"/>
              </w:rPr>
            </w:pPr>
            <w:r w:rsidRPr="00902996">
              <w:rPr>
                <w:rFonts w:cs="Arial"/>
                <w:sz w:val="18"/>
                <w:szCs w:val="18"/>
              </w:rPr>
              <w:t>Konstrukcja dachu powinna wytrzymywać obciążenie dwóch strażaków i przewożonego sprzętu, drabin, skrzyni na sprzęt, węży ssawnych itp.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5.6.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tabs>
                <w:tab w:val="left" w:pos="218"/>
              </w:tabs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 xml:space="preserve">Długość pojazdu maks. do 6800 mm, wysokość maks. do 2700 mm, szerokość pojazdu maks. do 2700 </w:t>
            </w:r>
            <w:proofErr w:type="spellStart"/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mm</w:t>
            </w:r>
            <w:proofErr w:type="spellEnd"/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5.7.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Szerokość rolet bocznych – po 2 rolety na stronę.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pStyle w:val="Akapitzlist1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5.8.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Roleta w ścianie tylnej.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5.9.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Skrytki na sprzęt i wyposażenie zamykane żaluzjami wodo i pyłoszczelnymi wspomaganymi systemem sprężynowym, wykonane z materiałów odpornych na korozję, wyposażone w zamki zamykane na klucz, jeden klucz pasujący do wszystkich zamków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5.10.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Układ skrytek 2+2+1. Wymagane dodatkowe zabezpieczenie przed samoczynnym otwieraniem skrytek. Dostęp do sprzętu z zachowaniem wymagań ergonomii.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5.11.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Półki aluminiowe mocowane do stelaża z miejscem na specjalistyczne wyposażenie pożarnicze. Półki z możliwością zmiany położenia wysokości.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996" w:rsidRPr="00340E28" w:rsidRDefault="00902996" w:rsidP="00902996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5.12.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Pojazd musi posiadać oświetlenie pola pracy wokół samochodu zapewniające oświetlenie w warunkach słabej widoczności min. 5 luksów w odległości 1 metra od pojazdu na poziomie podłoża. Uruchamiane w kabinie kierowcy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996" w:rsidRPr="00340E28" w:rsidRDefault="00902996" w:rsidP="009029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5.13.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Na dachu zamontowany halogen oświetlający pole dachu.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5.14.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Skrzynia aluminiowa na sprzęt (szufle, łopaty, szczotki itp.) zamykana na dachu pojazdu.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5.15.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color w:val="000000" w:themeColor="text1"/>
                <w:sz w:val="18"/>
                <w:szCs w:val="18"/>
              </w:rPr>
              <w:t>Stelaż wysuwany przystosowany do przewozu dwóch aparatów powietrznych nadciśnieniowych.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5.16.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cs="Arial"/>
                <w:sz w:val="18"/>
                <w:szCs w:val="18"/>
              </w:rPr>
              <w:t>Szuflada wysuwana na rolkach przystosowana do przewozu urządzeń silnikowych i ciężkiego sprzętu wskazanego przez zamawiającego.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5.17.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sz w:val="18"/>
                <w:szCs w:val="18"/>
              </w:rPr>
            </w:pPr>
            <w:r w:rsidRPr="00902996">
              <w:rPr>
                <w:rFonts w:cs="Arial"/>
                <w:sz w:val="18"/>
                <w:szCs w:val="18"/>
              </w:rPr>
              <w:t>Uchwyt na pachołki na zewnątrz pojazdu (tylna ściana pojazdu).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96" w:rsidRPr="00340E28" w:rsidRDefault="00902996" w:rsidP="0090299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996" w:rsidRPr="00902996" w:rsidRDefault="00902996" w:rsidP="00902996">
            <w:pPr>
              <w:tabs>
                <w:tab w:val="left" w:pos="792"/>
              </w:tabs>
              <w:suppressAutoHyphens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96">
              <w:rPr>
                <w:rFonts w:ascii="Arial" w:hAnsi="Arial" w:cs="Arial"/>
                <w:color w:val="000000" w:themeColor="text1"/>
                <w:sz w:val="18"/>
                <w:szCs w:val="18"/>
              </w:rPr>
              <w:t>5.18.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996" w:rsidRPr="00902996" w:rsidRDefault="00902996" w:rsidP="00902996">
            <w:pPr>
              <w:pStyle w:val="Akapitzlist1"/>
              <w:ind w:left="0"/>
              <w:rPr>
                <w:rFonts w:cs="Arial"/>
                <w:sz w:val="18"/>
                <w:szCs w:val="18"/>
              </w:rPr>
            </w:pPr>
            <w:r w:rsidRPr="00902996">
              <w:rPr>
                <w:rFonts w:cs="Arial"/>
                <w:sz w:val="18"/>
                <w:szCs w:val="18"/>
              </w:rPr>
              <w:t>Cztery skrytki na sprzęt poniżej linii podłogi przedziału sprzętowego zamykane podestami roboczymi.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2996" w:rsidRPr="00340E28" w:rsidRDefault="00902996" w:rsidP="0090299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C460F" w:rsidTr="009E0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73BC" w:rsidRPr="00902996" w:rsidRDefault="00902996" w:rsidP="009E0A06">
            <w:pPr>
              <w:tabs>
                <w:tab w:val="left" w:pos="792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73BC" w:rsidRPr="001373BC" w:rsidRDefault="001373BC" w:rsidP="009E0A0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373BC">
              <w:rPr>
                <w:rFonts w:ascii="Arial" w:hAnsi="Arial" w:cs="Arial"/>
                <w:b/>
                <w:sz w:val="18"/>
                <w:szCs w:val="18"/>
              </w:rPr>
              <w:t>Wyposażenie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73BC" w:rsidRPr="00340E28" w:rsidRDefault="001373BC" w:rsidP="009E0A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39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902996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 xml:space="preserve">Radiotelefon samochodowy analogowo - cyfrowy zaprogramowany zgodnie                           z wykazem kanałów dostarczonym przez zamawiającego.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39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Maszt oświetleniowy LED pneumatyczno - elektryczny sterowany automatycznie pilotem bezprzewodowym (maszt ujęty na świadectwie dopuszczenia CNBOP na samochód) zasilany z instalacji pojazdu. Automatyczne składanie masztu po zwolnieniu hamulca postojowego.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39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6.3.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Wyciągarka elektryczna o uciągu minimum 5000kg (wyciągarka ujęta w świadectwie dopuszczenia CNBOP na samochód).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39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6.4.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Agregat wysokociśnieniowy z silnikiem 10 KM z rozruchem elektrycznym i ręcznym, wodno-pianowy o wydajności 50 litrów/min. przy ciśnieniu 40 bar., zbiornik wodny od 300 litrów ze zintegrowanym zbiornikiem na środek pianotwórczy 30 litrów, zwijadło szybkiego natarcia z wężem o długości min. 60 m.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39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6.5.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Na dachu pojazdu mocowanie przystosowane do transportu drabiny nasadkowej trzyprzęsłowej.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996" w:rsidRPr="00902996" w:rsidTr="0090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tabs>
                <w:tab w:val="left" w:pos="39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>6.6.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  <w:r w:rsidRPr="00902996">
              <w:rPr>
                <w:rFonts w:ascii="Arial" w:hAnsi="Arial" w:cs="Arial"/>
                <w:sz w:val="18"/>
                <w:szCs w:val="18"/>
              </w:rPr>
              <w:t xml:space="preserve">Sześć radiotelefonów przenośnych (wyposażenie załogi pojazdu) przystosowanych do pracy w częstotliwościach </w:t>
            </w:r>
            <w:proofErr w:type="spellStart"/>
            <w:r w:rsidRPr="00902996">
              <w:rPr>
                <w:rFonts w:ascii="Arial" w:hAnsi="Arial" w:cs="Arial"/>
                <w:sz w:val="18"/>
                <w:szCs w:val="18"/>
              </w:rPr>
              <w:t>MSWiA</w:t>
            </w:r>
            <w:proofErr w:type="spellEnd"/>
            <w:r w:rsidRPr="00902996">
              <w:rPr>
                <w:rFonts w:ascii="Arial" w:hAnsi="Arial" w:cs="Arial"/>
                <w:sz w:val="18"/>
                <w:szCs w:val="18"/>
              </w:rPr>
              <w:t xml:space="preserve"> zaprogramowane zgodnie z listą kanałową dostarczoną przez zamawiającego, gniazda ładowania radiotelefonów wewnątrz kabiny załogi.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96" w:rsidRPr="00902996" w:rsidRDefault="00902996" w:rsidP="009029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0E28" w:rsidRDefault="00340E28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340E28" w:rsidRPr="009E0A06" w:rsidRDefault="00340E28" w:rsidP="009E0A06">
      <w:pPr>
        <w:tabs>
          <w:tab w:val="left" w:pos="426"/>
        </w:tabs>
        <w:ind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Specyfikację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340E28" w:rsidRPr="009E0A06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996" w:rsidRDefault="00902996" w:rsidP="002B3B2A">
      <w:r>
        <w:separator/>
      </w:r>
    </w:p>
  </w:endnote>
  <w:endnote w:type="continuationSeparator" w:id="1">
    <w:p w:rsidR="00902996" w:rsidRDefault="00902996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8033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902996" w:rsidRPr="009C460F" w:rsidRDefault="00902996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460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8A35B6" w:rsidRPr="009C460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8A35B6" w:rsidRPr="009C46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B7B1F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8A35B6" w:rsidRPr="009C460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C460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8A35B6" w:rsidRPr="009C460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8A35B6" w:rsidRPr="009C46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B7B1F">
              <w:rPr>
                <w:rFonts w:ascii="Arial" w:hAnsi="Arial" w:cs="Arial"/>
                <w:b/>
                <w:noProof/>
                <w:sz w:val="16"/>
                <w:szCs w:val="16"/>
              </w:rPr>
              <w:t>6</w:t>
            </w:r>
            <w:r w:rsidR="008A35B6" w:rsidRPr="009C460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02996" w:rsidRDefault="009029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996" w:rsidRDefault="00902996" w:rsidP="002B3B2A">
      <w:r>
        <w:separator/>
      </w:r>
    </w:p>
  </w:footnote>
  <w:footnote w:type="continuationSeparator" w:id="1">
    <w:p w:rsidR="00902996" w:rsidRDefault="00902996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4A6200F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>
    <w:nsid w:val="0000000D"/>
    <w:multiLevelType w:val="singleLevel"/>
    <w:tmpl w:val="0000000D"/>
    <w:name w:val="WW8Num29"/>
    <w:lvl w:ilvl="0">
      <w:start w:val="1"/>
      <w:numFmt w:val="decimal"/>
      <w:lvlText w:val="2.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0000000E"/>
    <w:multiLevelType w:val="singleLevel"/>
    <w:tmpl w:val="0000000E"/>
    <w:name w:val="WW8Num30"/>
    <w:lvl w:ilvl="0">
      <w:start w:val="1"/>
      <w:numFmt w:val="decimal"/>
      <w:lvlText w:val="3.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4">
    <w:nsid w:val="02634CBA"/>
    <w:multiLevelType w:val="hybridMultilevel"/>
    <w:tmpl w:val="691484BA"/>
    <w:lvl w:ilvl="0" w:tplc="2DB8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7">
    <w:nsid w:val="12FE5F3A"/>
    <w:multiLevelType w:val="hybridMultilevel"/>
    <w:tmpl w:val="DB04D128"/>
    <w:name w:val="WW8Num303"/>
    <w:lvl w:ilvl="0" w:tplc="CB4E20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27B8"/>
    <w:multiLevelType w:val="hybridMultilevel"/>
    <w:tmpl w:val="C7BAB1D2"/>
    <w:lvl w:ilvl="0" w:tplc="5122F3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0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F049A"/>
    <w:multiLevelType w:val="hybridMultilevel"/>
    <w:tmpl w:val="CD9A1FF2"/>
    <w:lvl w:ilvl="0" w:tplc="7CA4459A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7CA4459A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A9150ED"/>
    <w:multiLevelType w:val="hybridMultilevel"/>
    <w:tmpl w:val="CE1EF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6"/>
  </w:num>
  <w:num w:numId="5">
    <w:abstractNumId w:val="21"/>
  </w:num>
  <w:num w:numId="6">
    <w:abstractNumId w:val="14"/>
  </w:num>
  <w:num w:numId="7">
    <w:abstractNumId w:val="11"/>
  </w:num>
  <w:num w:numId="8">
    <w:abstractNumId w:val="22"/>
  </w:num>
  <w:num w:numId="9">
    <w:abstractNumId w:val="15"/>
  </w:num>
  <w:num w:numId="10">
    <w:abstractNumId w:val="19"/>
  </w:num>
  <w:num w:numId="11">
    <w:abstractNumId w:val="10"/>
  </w:num>
  <w:num w:numId="12">
    <w:abstractNumId w:val="18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25"/>
  </w:num>
  <w:num w:numId="18">
    <w:abstractNumId w:val="0"/>
  </w:num>
  <w:num w:numId="19">
    <w:abstractNumId w:val="1"/>
  </w:num>
  <w:num w:numId="20">
    <w:abstractNumId w:val="2"/>
  </w:num>
  <w:num w:numId="21">
    <w:abstractNumId w:val="4"/>
  </w:num>
  <w:num w:numId="22">
    <w:abstractNumId w:val="24"/>
  </w:num>
  <w:num w:numId="23">
    <w:abstractNumId w:val="7"/>
  </w:num>
  <w:num w:numId="24">
    <w:abstractNumId w:val="8"/>
  </w:num>
  <w:num w:numId="25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205D"/>
    <w:rsid w:val="000541CE"/>
    <w:rsid w:val="00087DC2"/>
    <w:rsid w:val="000962BD"/>
    <w:rsid w:val="000A3D1F"/>
    <w:rsid w:val="000F1DB8"/>
    <w:rsid w:val="00126803"/>
    <w:rsid w:val="00130280"/>
    <w:rsid w:val="001373BC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23A36"/>
    <w:rsid w:val="00264E96"/>
    <w:rsid w:val="00292A7E"/>
    <w:rsid w:val="002B23DC"/>
    <w:rsid w:val="002B2DA8"/>
    <w:rsid w:val="002B3B2A"/>
    <w:rsid w:val="002C314C"/>
    <w:rsid w:val="003006A3"/>
    <w:rsid w:val="003366C6"/>
    <w:rsid w:val="00340E28"/>
    <w:rsid w:val="00372B6B"/>
    <w:rsid w:val="00395E65"/>
    <w:rsid w:val="003C0DBF"/>
    <w:rsid w:val="003D1509"/>
    <w:rsid w:val="003D3EA7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C4396"/>
    <w:rsid w:val="005D1B7C"/>
    <w:rsid w:val="005E5D89"/>
    <w:rsid w:val="005F05A3"/>
    <w:rsid w:val="005F3BB8"/>
    <w:rsid w:val="00614CD7"/>
    <w:rsid w:val="006450EB"/>
    <w:rsid w:val="00661D1E"/>
    <w:rsid w:val="006B7B1F"/>
    <w:rsid w:val="006D7A54"/>
    <w:rsid w:val="006E5196"/>
    <w:rsid w:val="006F0E1A"/>
    <w:rsid w:val="006F706A"/>
    <w:rsid w:val="00744660"/>
    <w:rsid w:val="00755B17"/>
    <w:rsid w:val="00773FAC"/>
    <w:rsid w:val="00793656"/>
    <w:rsid w:val="00793F58"/>
    <w:rsid w:val="00806DA8"/>
    <w:rsid w:val="00835B7A"/>
    <w:rsid w:val="008510F3"/>
    <w:rsid w:val="00851E94"/>
    <w:rsid w:val="008846BF"/>
    <w:rsid w:val="008A35B6"/>
    <w:rsid w:val="00902996"/>
    <w:rsid w:val="009057AF"/>
    <w:rsid w:val="00911B96"/>
    <w:rsid w:val="00957134"/>
    <w:rsid w:val="00962833"/>
    <w:rsid w:val="00970A48"/>
    <w:rsid w:val="009C460F"/>
    <w:rsid w:val="009C5299"/>
    <w:rsid w:val="009D43D4"/>
    <w:rsid w:val="009D68F1"/>
    <w:rsid w:val="009E0A06"/>
    <w:rsid w:val="00A32A51"/>
    <w:rsid w:val="00A54C72"/>
    <w:rsid w:val="00AA6D21"/>
    <w:rsid w:val="00AB5845"/>
    <w:rsid w:val="00B35865"/>
    <w:rsid w:val="00B841A3"/>
    <w:rsid w:val="00BB705E"/>
    <w:rsid w:val="00BC47C9"/>
    <w:rsid w:val="00BC6E92"/>
    <w:rsid w:val="00BE293D"/>
    <w:rsid w:val="00BE6330"/>
    <w:rsid w:val="00BE6D2E"/>
    <w:rsid w:val="00C43707"/>
    <w:rsid w:val="00C52800"/>
    <w:rsid w:val="00C71266"/>
    <w:rsid w:val="00C81F2C"/>
    <w:rsid w:val="00CD78C0"/>
    <w:rsid w:val="00CF3EC1"/>
    <w:rsid w:val="00CF5A8D"/>
    <w:rsid w:val="00D42525"/>
    <w:rsid w:val="00D45D17"/>
    <w:rsid w:val="00D566B0"/>
    <w:rsid w:val="00D61122"/>
    <w:rsid w:val="00D61D6B"/>
    <w:rsid w:val="00D874C9"/>
    <w:rsid w:val="00D9746E"/>
    <w:rsid w:val="00DD2EDA"/>
    <w:rsid w:val="00E4193A"/>
    <w:rsid w:val="00E62949"/>
    <w:rsid w:val="00E71131"/>
    <w:rsid w:val="00E756AC"/>
    <w:rsid w:val="00E85A5C"/>
    <w:rsid w:val="00EA57D4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,Nagłówek strony nieparzystej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,Nagłówek strony nieparzystej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CW_Lista,Obiekt,L1,Numerowanie,2 heading,A_wyliczenie,K-P_odwolanie,Akapit z listą5,maz_wyliczenie,opis dzialania,normalny tekst,Podsis rysunku,Akapit z listą numerowaną,Preambuła,T_SZ_List Paragraph,Akapit z listą BS,List Paragraph1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22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CW_Lista Znak,Obiekt Znak,L1 Znak,Numerowanie Znak,2 heading Znak,A_wyliczenie Znak,K-P_odwolanie Znak,Akapit z listą5 Znak,maz_wyliczenie Znak,opis dzialania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paragraph" w:styleId="Bezodstpw">
    <w:name w:val="No Spacing"/>
    <w:qFormat/>
    <w:rsid w:val="009C460F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C460F"/>
    <w:pPr>
      <w:widowControl w:val="0"/>
      <w:suppressAutoHyphens/>
      <w:autoSpaceDN w:val="0"/>
      <w:spacing w:after="0" w:line="100" w:lineRule="atLeast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2718-5C7D-44BD-BD2A-8AA364D0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2285</Words>
  <Characters>13713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2023-10-25T06:51:00Z</cp:lastPrinted>
  <dcterms:created xsi:type="dcterms:W3CDTF">2024-09-18T08:48:00Z</dcterms:created>
  <dcterms:modified xsi:type="dcterms:W3CDTF">2024-09-18T09:04:00Z</dcterms:modified>
</cp:coreProperties>
</file>