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C133" w14:textId="492F9F40" w:rsidR="00C00ACE" w:rsidRDefault="00C00ACE" w:rsidP="003B4741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  <w:bookmarkStart w:id="0" w:name="_Hlk72922768"/>
      <w:r w:rsidRPr="00091551">
        <w:rPr>
          <w:rFonts w:ascii="Calibri" w:eastAsia="Calibri" w:hAnsi="Calibri" w:cs="Arial"/>
          <w:b/>
          <w:bCs/>
          <w:sz w:val="22"/>
          <w:szCs w:val="22"/>
        </w:rPr>
        <w:t xml:space="preserve">Załącznik nr </w:t>
      </w:r>
      <w:r w:rsidR="008A64F9">
        <w:rPr>
          <w:rFonts w:ascii="Calibri" w:eastAsia="Calibri" w:hAnsi="Calibri" w:cs="Arial"/>
          <w:b/>
          <w:bCs/>
          <w:sz w:val="22"/>
          <w:szCs w:val="22"/>
        </w:rPr>
        <w:t>1</w:t>
      </w:r>
      <w:r w:rsidRPr="00091551">
        <w:rPr>
          <w:rFonts w:ascii="Calibri" w:eastAsia="Calibri" w:hAnsi="Calibri" w:cs="Arial"/>
          <w:b/>
          <w:bCs/>
          <w:sz w:val="22"/>
          <w:szCs w:val="22"/>
        </w:rPr>
        <w:t xml:space="preserve"> do SWZ</w:t>
      </w:r>
    </w:p>
    <w:bookmarkEnd w:id="0"/>
    <w:p w14:paraId="7C26CE7E" w14:textId="1674D450" w:rsidR="008A64F9" w:rsidRPr="003B4741" w:rsidRDefault="008A64F9" w:rsidP="003B4741">
      <w:pPr>
        <w:spacing w:line="240" w:lineRule="auto"/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Szczegółowy opis przedmiotu zamówienia</w:t>
      </w:r>
    </w:p>
    <w:p w14:paraId="77CCA145" w14:textId="77777777" w:rsidR="008A64F9" w:rsidRPr="005502E8" w:rsidRDefault="008A64F9" w:rsidP="008A64F9">
      <w:pPr>
        <w:spacing w:line="240" w:lineRule="auto"/>
        <w:jc w:val="center"/>
        <w:rPr>
          <w:rFonts w:ascii="Calibri" w:hAnsi="Calibri" w:cs="Calibri"/>
          <w:sz w:val="22"/>
        </w:rPr>
      </w:pPr>
      <w:r w:rsidRPr="005502E8">
        <w:rPr>
          <w:rFonts w:ascii="Calibri" w:eastAsia="Arial" w:hAnsi="Calibri" w:cs="Calibri"/>
          <w:sz w:val="22"/>
        </w:rPr>
        <w:t xml:space="preserve">dla postępowania o udzielenie zamówienia publicznego </w:t>
      </w:r>
      <w:r w:rsidRPr="005502E8">
        <w:rPr>
          <w:rFonts w:ascii="Calibri" w:hAnsi="Calibri" w:cs="Calibri"/>
          <w:sz w:val="22"/>
        </w:rPr>
        <w:t>pn.:</w:t>
      </w:r>
    </w:p>
    <w:p w14:paraId="0053CAAF" w14:textId="0620739A" w:rsidR="008A64F9" w:rsidRPr="005502E8" w:rsidRDefault="008A64F9" w:rsidP="008A64F9">
      <w:pPr>
        <w:spacing w:line="240" w:lineRule="auto"/>
        <w:jc w:val="center"/>
        <w:rPr>
          <w:rFonts w:ascii="Calibri" w:hAnsi="Calibri" w:cs="Calibri"/>
          <w:b/>
          <w:sz w:val="22"/>
        </w:rPr>
      </w:pPr>
      <w:r w:rsidRPr="005502E8">
        <w:rPr>
          <w:rFonts w:ascii="Calibri" w:hAnsi="Calibri" w:cs="Calibri"/>
          <w:b/>
          <w:sz w:val="22"/>
        </w:rPr>
        <w:t>„</w:t>
      </w:r>
      <w:r w:rsidRPr="007C68AF">
        <w:rPr>
          <w:rFonts w:ascii="Calibri" w:hAnsi="Calibri" w:cs="Tahoma"/>
          <w:b/>
          <w:sz w:val="22"/>
        </w:rPr>
        <w:t xml:space="preserve">Świadczenie usług pocztowych w obrocie krajowym i zagranicznym </w:t>
      </w:r>
      <w:r>
        <w:rPr>
          <w:rFonts w:ascii="Calibri" w:hAnsi="Calibri" w:cs="Tahoma"/>
          <w:b/>
          <w:sz w:val="22"/>
        </w:rPr>
        <w:t>dla Urzędu Gminy Duszniki</w:t>
      </w:r>
      <w:r w:rsidRPr="005502E8">
        <w:rPr>
          <w:rFonts w:ascii="Calibri" w:hAnsi="Calibri" w:cs="Calibri"/>
          <w:b/>
          <w:sz w:val="22"/>
        </w:rPr>
        <w:t>”</w:t>
      </w:r>
    </w:p>
    <w:p w14:paraId="10A615EC" w14:textId="77777777" w:rsidR="008A64F9" w:rsidRPr="005502E8" w:rsidRDefault="008A64F9" w:rsidP="003B4741">
      <w:pPr>
        <w:spacing w:line="240" w:lineRule="auto"/>
        <w:rPr>
          <w:rFonts w:ascii="Calibri" w:hAnsi="Calibri" w:cs="Calibri"/>
          <w:b/>
          <w:sz w:val="22"/>
        </w:rPr>
      </w:pPr>
    </w:p>
    <w:p w14:paraId="4EA3A745" w14:textId="53E082B4" w:rsidR="008A64F9" w:rsidRPr="005502E8" w:rsidRDefault="008A64F9" w:rsidP="003B4741">
      <w:pPr>
        <w:numPr>
          <w:ilvl w:val="3"/>
          <w:numId w:val="114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color w:val="000000"/>
          <w:sz w:val="22"/>
        </w:rPr>
        <w:t xml:space="preserve">Przedmiotem zamówienia jest </w:t>
      </w:r>
      <w:r w:rsidRPr="005502E8">
        <w:rPr>
          <w:rFonts w:ascii="Calibri" w:hAnsi="Calibri" w:cs="Calibri"/>
          <w:sz w:val="22"/>
        </w:rPr>
        <w:t xml:space="preserve">świadczenie usług pocztowych w obrocie krajowym i zagranicznym dla </w:t>
      </w:r>
      <w:r>
        <w:rPr>
          <w:rFonts w:ascii="Calibri" w:hAnsi="Calibri" w:cs="Calibri"/>
          <w:sz w:val="22"/>
        </w:rPr>
        <w:t xml:space="preserve">Urzędu Gminy Duszniki </w:t>
      </w:r>
      <w:r w:rsidRPr="005502E8">
        <w:rPr>
          <w:rFonts w:ascii="Calibri" w:hAnsi="Calibri" w:cs="Calibri"/>
          <w:sz w:val="22"/>
        </w:rPr>
        <w:t xml:space="preserve">w zakresie przyjmowania, przemieszczania i doręczania przesyłek pocztowych oraz ich ewentualnych zwrotów – zgodnie z przepisami ustawy z dnia 23 listopada 2012 r. Prawo pocztowe </w:t>
      </w:r>
      <w:r w:rsidRPr="00E71AD0">
        <w:rPr>
          <w:rFonts w:asciiTheme="minorHAnsi" w:hAnsiTheme="minorHAnsi" w:cstheme="minorHAnsi"/>
          <w:sz w:val="22"/>
        </w:rPr>
        <w:t>(</w:t>
      </w:r>
      <w:bookmarkStart w:id="1" w:name="_Hlk124422003"/>
      <w:proofErr w:type="spellStart"/>
      <w:r w:rsidR="00E71AD0" w:rsidRPr="00E71AD0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E71AD0" w:rsidRPr="00E71AD0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F834B5">
        <w:rPr>
          <w:rFonts w:asciiTheme="minorHAnsi" w:hAnsiTheme="minorHAnsi" w:cstheme="minorHAnsi"/>
          <w:bCs/>
          <w:sz w:val="22"/>
          <w:szCs w:val="22"/>
        </w:rPr>
        <w:t>3</w:t>
      </w:r>
      <w:r w:rsidR="00E71AD0" w:rsidRPr="00E71AD0">
        <w:rPr>
          <w:rFonts w:asciiTheme="minorHAnsi" w:hAnsiTheme="minorHAnsi" w:cstheme="minorHAnsi"/>
          <w:bCs/>
          <w:sz w:val="22"/>
          <w:szCs w:val="22"/>
        </w:rPr>
        <w:t xml:space="preserve">r. poz. </w:t>
      </w:r>
      <w:r w:rsidR="00F834B5">
        <w:rPr>
          <w:rFonts w:asciiTheme="minorHAnsi" w:hAnsiTheme="minorHAnsi" w:cstheme="minorHAnsi"/>
          <w:bCs/>
          <w:sz w:val="22"/>
          <w:szCs w:val="22"/>
        </w:rPr>
        <w:t>1640</w:t>
      </w:r>
      <w:r w:rsidR="00E71AD0" w:rsidRPr="00E71AD0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bookmarkEnd w:id="1"/>
      <w:r w:rsidRPr="00E71AD0">
        <w:rPr>
          <w:rFonts w:asciiTheme="minorHAnsi" w:hAnsiTheme="minorHAnsi" w:cstheme="minorHAnsi"/>
          <w:sz w:val="22"/>
        </w:rPr>
        <w:t>)</w:t>
      </w:r>
      <w:r w:rsidRPr="005502E8">
        <w:rPr>
          <w:rFonts w:ascii="Calibri" w:hAnsi="Calibri" w:cs="Calibri"/>
          <w:sz w:val="22"/>
        </w:rPr>
        <w:t xml:space="preserve"> oraz aktów wykonawczych wydanych na jej podstawie.</w:t>
      </w:r>
    </w:p>
    <w:p w14:paraId="7754E62B" w14:textId="77777777" w:rsidR="008A64F9" w:rsidRPr="005502E8" w:rsidRDefault="008A64F9" w:rsidP="003B4741">
      <w:pPr>
        <w:numPr>
          <w:ilvl w:val="3"/>
          <w:numId w:val="114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Przez przesyłki pocztowe będące przedmiotem zamówienia rozumie się:</w:t>
      </w:r>
    </w:p>
    <w:p w14:paraId="0F0EF33D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left="728" w:hanging="33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</w:t>
      </w:r>
      <w:r w:rsidRPr="005502E8">
        <w:rPr>
          <w:rFonts w:ascii="Calibri" w:hAnsi="Calibri" w:cs="Calibri"/>
          <w:sz w:val="22"/>
        </w:rPr>
        <w:t>.1. przesyłki listowe o wadze do 2000 g i liczonych z tolerancją 2 mm wymiarach: - maksymalnych - 900 mm, stanowiących sumę długości, szerokości i wysokości, przy czym największy wymiar nie może przekroczy 600 mm, - minimalnych strony adresowej - 90 × 140 mm (Format S, M i L):</w:t>
      </w:r>
    </w:p>
    <w:p w14:paraId="4B962920" w14:textId="77777777" w:rsidR="008A64F9" w:rsidRPr="005502E8" w:rsidRDefault="008A64F9" w:rsidP="003B4741">
      <w:pPr>
        <w:numPr>
          <w:ilvl w:val="0"/>
          <w:numId w:val="115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zwykłe - przesyłka nierejestrowana niebędąca przesyłką najszybszej kategorii;</w:t>
      </w:r>
    </w:p>
    <w:p w14:paraId="5AB492C8" w14:textId="77777777" w:rsidR="008A64F9" w:rsidRPr="005502E8" w:rsidRDefault="008A64F9" w:rsidP="003B4741">
      <w:pPr>
        <w:numPr>
          <w:ilvl w:val="0"/>
          <w:numId w:val="115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zwykłe priorytetowe - przesyłka nierejestrowana najszybszej kategorii;</w:t>
      </w:r>
    </w:p>
    <w:p w14:paraId="5C6FDA8C" w14:textId="77777777" w:rsidR="008A64F9" w:rsidRPr="005502E8" w:rsidRDefault="008A64F9" w:rsidP="003B4741">
      <w:pPr>
        <w:numPr>
          <w:ilvl w:val="0"/>
          <w:numId w:val="115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polecone - przesyłka rejestrowana, przemieszczana i doręczana w sposób zabezpieczający ją przed utratą, ubytkiem zawartości lub uszkodzeniem;</w:t>
      </w:r>
    </w:p>
    <w:p w14:paraId="4A20092C" w14:textId="77777777" w:rsidR="008A64F9" w:rsidRPr="005502E8" w:rsidRDefault="008A64F9" w:rsidP="003B4741">
      <w:pPr>
        <w:numPr>
          <w:ilvl w:val="0"/>
          <w:numId w:val="115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 xml:space="preserve">polecone priorytetowe - przesyłka rejestrowana najszybszej kategorii, przemieszczana </w:t>
      </w:r>
      <w:r w:rsidRPr="005502E8">
        <w:rPr>
          <w:rFonts w:ascii="Calibri" w:hAnsi="Calibri" w:cs="Calibri"/>
          <w:sz w:val="22"/>
        </w:rPr>
        <w:br/>
        <w:t>i doręczana w sposób zabezpieczający ją przed utratą, ubytkiem zawartości lub uszkodzeniem;</w:t>
      </w:r>
    </w:p>
    <w:p w14:paraId="4A0CAE6E" w14:textId="77777777" w:rsidR="008A64F9" w:rsidRPr="005502E8" w:rsidRDefault="008A64F9" w:rsidP="003B4741">
      <w:pPr>
        <w:numPr>
          <w:ilvl w:val="0"/>
          <w:numId w:val="115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polecone ze zwrotnym poświadczeniem odbioru (ZPO) - przesyłka rejestrowana, przyjęta za potwierdzeniem nadania i doręczona za pokwitowaniem odbioru,</w:t>
      </w:r>
    </w:p>
    <w:p w14:paraId="638C9CCF" w14:textId="77777777" w:rsidR="008A64F9" w:rsidRPr="005502E8" w:rsidRDefault="008A64F9" w:rsidP="003B4741">
      <w:pPr>
        <w:numPr>
          <w:ilvl w:val="0"/>
          <w:numId w:val="115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polecone priorytetowe ze zwrotnym poświadczeniem odbioru (ZPO) - przesyłka rejestrowana najszybszej kategorii, przyjęta za potwierdzeniem nadania i doręczona za pokwitowaniem odbioru;</w:t>
      </w:r>
    </w:p>
    <w:p w14:paraId="24688BCA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bCs/>
          <w:color w:val="000000"/>
          <w:sz w:val="22"/>
        </w:rPr>
      </w:pPr>
      <w:r w:rsidRPr="005502E8">
        <w:rPr>
          <w:rFonts w:ascii="Calibri" w:hAnsi="Calibri" w:cs="Calibri"/>
          <w:bCs/>
          <w:color w:val="000000"/>
          <w:sz w:val="22"/>
        </w:rPr>
        <w:t>gdzie:</w:t>
      </w:r>
    </w:p>
    <w:p w14:paraId="59C78F03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color w:val="000000"/>
          <w:sz w:val="22"/>
        </w:rPr>
      </w:pPr>
      <w:r w:rsidRPr="005502E8">
        <w:rPr>
          <w:rFonts w:ascii="Calibri" w:hAnsi="Calibri" w:cs="Calibri"/>
          <w:b/>
          <w:bCs/>
          <w:color w:val="000000"/>
          <w:sz w:val="22"/>
        </w:rPr>
        <w:t xml:space="preserve">Format S </w:t>
      </w:r>
      <w:r w:rsidRPr="005502E8">
        <w:rPr>
          <w:rFonts w:ascii="Calibri" w:hAnsi="Calibri" w:cs="Calibri"/>
          <w:color w:val="000000"/>
          <w:sz w:val="22"/>
        </w:rPr>
        <w:t>to przesyłki, dla których:</w:t>
      </w:r>
    </w:p>
    <w:p w14:paraId="57C63CA2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color w:val="000000"/>
          <w:sz w:val="22"/>
        </w:rPr>
      </w:pPr>
      <w:r w:rsidRPr="005502E8">
        <w:rPr>
          <w:rFonts w:ascii="Calibri" w:hAnsi="Calibri" w:cs="Calibri"/>
          <w:color w:val="000000"/>
          <w:sz w:val="22"/>
        </w:rPr>
        <w:t>- wymiary strony adresowej nie będą mniejsze niż 90 x 140 mm</w:t>
      </w:r>
    </w:p>
    <w:p w14:paraId="6B10E4D2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alibri" w:hAnsi="Calibri" w:cs="Calibri"/>
          <w:color w:val="000000"/>
          <w:sz w:val="22"/>
        </w:rPr>
      </w:pPr>
      <w:r w:rsidRPr="005502E8">
        <w:rPr>
          <w:rFonts w:ascii="Calibri" w:hAnsi="Calibri" w:cs="Calibri"/>
          <w:color w:val="000000"/>
          <w:sz w:val="22"/>
        </w:rPr>
        <w:t>- żaden z wymiarów nie przekroczy: wysokość 20 mm, długość 230 mm, szerokość 160 mm.</w:t>
      </w:r>
    </w:p>
    <w:p w14:paraId="0227418E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color w:val="000000"/>
          <w:sz w:val="22"/>
        </w:rPr>
      </w:pPr>
      <w:r w:rsidRPr="005502E8">
        <w:rPr>
          <w:rFonts w:ascii="Calibri" w:hAnsi="Calibri" w:cs="Calibri"/>
          <w:b/>
          <w:bCs/>
          <w:color w:val="000000"/>
          <w:sz w:val="22"/>
        </w:rPr>
        <w:t xml:space="preserve">Format M </w:t>
      </w:r>
      <w:r w:rsidRPr="005502E8">
        <w:rPr>
          <w:rFonts w:ascii="Calibri" w:hAnsi="Calibri" w:cs="Calibri"/>
          <w:color w:val="000000"/>
          <w:sz w:val="22"/>
        </w:rPr>
        <w:t>to przesyłki, dla których:</w:t>
      </w:r>
    </w:p>
    <w:p w14:paraId="370AA267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color w:val="000000"/>
          <w:sz w:val="22"/>
        </w:rPr>
      </w:pPr>
      <w:r w:rsidRPr="005502E8">
        <w:rPr>
          <w:rFonts w:ascii="Calibri" w:hAnsi="Calibri" w:cs="Calibri"/>
          <w:bCs/>
          <w:color w:val="000000"/>
          <w:sz w:val="22"/>
        </w:rPr>
        <w:t xml:space="preserve">- </w:t>
      </w:r>
      <w:r w:rsidRPr="005502E8">
        <w:rPr>
          <w:rFonts w:ascii="Calibri" w:hAnsi="Calibri" w:cs="Calibri"/>
          <w:color w:val="000000"/>
          <w:sz w:val="22"/>
        </w:rPr>
        <w:t>wymiary strony adresowej nie będą mniejsze niż 90 x 140 mm</w:t>
      </w:r>
    </w:p>
    <w:p w14:paraId="2E051DA4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alibri" w:hAnsi="Calibri" w:cs="Calibri"/>
          <w:color w:val="000000"/>
          <w:sz w:val="22"/>
        </w:rPr>
      </w:pPr>
      <w:r w:rsidRPr="005502E8">
        <w:rPr>
          <w:rFonts w:ascii="Calibri" w:hAnsi="Calibri" w:cs="Calibri"/>
          <w:color w:val="000000"/>
          <w:sz w:val="22"/>
        </w:rPr>
        <w:t>- żaden z wymiarów nie przekroczy: wysokość 20 mm, długość 325 mm, szerokość 230 mm.</w:t>
      </w:r>
    </w:p>
    <w:p w14:paraId="154EED5B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color w:val="000000"/>
          <w:sz w:val="22"/>
        </w:rPr>
      </w:pPr>
      <w:r w:rsidRPr="005502E8">
        <w:rPr>
          <w:rFonts w:ascii="Calibri" w:hAnsi="Calibri" w:cs="Calibri"/>
          <w:b/>
          <w:bCs/>
          <w:color w:val="000000"/>
          <w:sz w:val="22"/>
        </w:rPr>
        <w:t xml:space="preserve">Format L </w:t>
      </w:r>
      <w:r w:rsidRPr="005502E8">
        <w:rPr>
          <w:rFonts w:ascii="Calibri" w:hAnsi="Calibri" w:cs="Calibri"/>
          <w:color w:val="000000"/>
          <w:sz w:val="22"/>
        </w:rPr>
        <w:t>to przesyłki, dla których:</w:t>
      </w:r>
    </w:p>
    <w:p w14:paraId="0FF46832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color w:val="000000"/>
          <w:sz w:val="22"/>
        </w:rPr>
      </w:pPr>
      <w:r w:rsidRPr="005502E8">
        <w:rPr>
          <w:rFonts w:ascii="Calibri" w:hAnsi="Calibri" w:cs="Calibri"/>
          <w:color w:val="000000"/>
          <w:sz w:val="22"/>
        </w:rPr>
        <w:t>- wymiary strony adresowej nie będą mniejsze niż 90 x 140 mm</w:t>
      </w:r>
    </w:p>
    <w:p w14:paraId="2E4DF91E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alibri" w:hAnsi="Calibri" w:cs="Calibri"/>
          <w:color w:val="000000"/>
          <w:sz w:val="22"/>
        </w:rPr>
      </w:pPr>
      <w:r w:rsidRPr="005502E8">
        <w:rPr>
          <w:rFonts w:ascii="Calibri" w:hAnsi="Calibri" w:cs="Calibri"/>
          <w:color w:val="000000"/>
          <w:sz w:val="22"/>
        </w:rPr>
        <w:t>- suma długości, szerokości i wysokości nie przekroczy 900 mm, przy czym największy z tych wymiarów (długość) nie przekroczy 600 mm.</w:t>
      </w:r>
    </w:p>
    <w:p w14:paraId="005ABB29" w14:textId="69B6EE8D" w:rsidR="008A64F9" w:rsidRPr="005502E8" w:rsidRDefault="008A64F9" w:rsidP="003B4741">
      <w:pPr>
        <w:autoSpaceDE w:val="0"/>
        <w:autoSpaceDN w:val="0"/>
        <w:adjustRightInd w:val="0"/>
        <w:spacing w:line="240" w:lineRule="auto"/>
        <w:ind w:left="728" w:hanging="22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</w:t>
      </w:r>
      <w:r w:rsidRPr="005502E8">
        <w:rPr>
          <w:rFonts w:ascii="Calibri" w:hAnsi="Calibri" w:cs="Calibri"/>
          <w:sz w:val="22"/>
        </w:rPr>
        <w:t xml:space="preserve">.2. Paczki pocztowe o masie do 10 kg i wymiarach, z których największy nie przekracza 1500 mm, </w:t>
      </w:r>
      <w:r w:rsidR="007F3D64">
        <w:rPr>
          <w:rFonts w:ascii="Calibri" w:hAnsi="Calibri" w:cs="Calibri"/>
          <w:sz w:val="22"/>
        </w:rPr>
        <w:br/>
      </w:r>
      <w:r w:rsidRPr="005502E8">
        <w:rPr>
          <w:rFonts w:ascii="Calibri" w:hAnsi="Calibri" w:cs="Calibri"/>
          <w:sz w:val="22"/>
        </w:rPr>
        <w:t>a suma długości i największego obwodu mierzonego w innym kierunku niż długość nie przekracza 3000 mm (Gabaryt A i B):</w:t>
      </w:r>
    </w:p>
    <w:p w14:paraId="33CABD68" w14:textId="77777777" w:rsidR="008A64F9" w:rsidRPr="005502E8" w:rsidRDefault="008A64F9" w:rsidP="003B4741">
      <w:pPr>
        <w:numPr>
          <w:ilvl w:val="0"/>
          <w:numId w:val="116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zwykłe - paczki rejestrowane nie będące paczkami najszybszej kategorii,</w:t>
      </w:r>
    </w:p>
    <w:p w14:paraId="03D10A64" w14:textId="77777777" w:rsidR="008A64F9" w:rsidRPr="005502E8" w:rsidRDefault="008A64F9" w:rsidP="003B4741">
      <w:pPr>
        <w:numPr>
          <w:ilvl w:val="0"/>
          <w:numId w:val="116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priorytetowe - paczki rejestrowane najszybszej kategorii,</w:t>
      </w:r>
    </w:p>
    <w:p w14:paraId="05884465" w14:textId="77777777" w:rsidR="008A64F9" w:rsidRPr="005502E8" w:rsidRDefault="008A64F9" w:rsidP="003B4741">
      <w:pPr>
        <w:numPr>
          <w:ilvl w:val="0"/>
          <w:numId w:val="116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ze zwrotnym poświadczeniem odbioru - paczki rejestrowane zwykłe i priorytetowe przyjęte za potwierdzeniem nadania i doręczone za pokwitowaniem odbioru;</w:t>
      </w:r>
    </w:p>
    <w:p w14:paraId="57B494A8" w14:textId="55914BEF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gdzie:</w:t>
      </w:r>
    </w:p>
    <w:p w14:paraId="45B7D330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b/>
          <w:sz w:val="22"/>
        </w:rPr>
        <w:t>Gabaryt A</w:t>
      </w:r>
      <w:r w:rsidRPr="005502E8">
        <w:rPr>
          <w:rFonts w:ascii="Calibri" w:hAnsi="Calibri" w:cs="Calibri"/>
          <w:sz w:val="22"/>
        </w:rPr>
        <w:t xml:space="preserve"> - to paczki, dla których:</w:t>
      </w:r>
    </w:p>
    <w:p w14:paraId="382DB054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- wymiary strony adresowej nie będą mniejsze niż 90 x 140 mm, z tolerancją +/- 2 mm.</w:t>
      </w:r>
    </w:p>
    <w:p w14:paraId="4BD262D4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- żaden z wymiarów nie przekroczy: długości 600 mm, szerokość 500 mm, wysokość 300 mm.</w:t>
      </w:r>
    </w:p>
    <w:p w14:paraId="61263076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b/>
          <w:sz w:val="22"/>
        </w:rPr>
        <w:t>Gabaryt B</w:t>
      </w:r>
      <w:r w:rsidRPr="005502E8">
        <w:rPr>
          <w:rFonts w:ascii="Calibri" w:hAnsi="Calibri" w:cs="Calibri"/>
          <w:sz w:val="22"/>
        </w:rPr>
        <w:t xml:space="preserve"> - to paczki, dla których:</w:t>
      </w:r>
    </w:p>
    <w:p w14:paraId="111E09B8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- jeżeli choć jeden z wymiarów przekroczy długość 600 mm lub szerokość 500 mm lub wysokość 300 mm.</w:t>
      </w:r>
    </w:p>
    <w:p w14:paraId="48678C12" w14:textId="77777777" w:rsidR="008A64F9" w:rsidRPr="005502E8" w:rsidRDefault="008A64F9" w:rsidP="003B4741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- suma długości i największego obwodu mierzonego w innym kierunku niż długość nie przekroczy 3000 mm, przy czym największy wymiar nie przekroczy 1500 mm.</w:t>
      </w:r>
    </w:p>
    <w:p w14:paraId="205CB942" w14:textId="78803B32" w:rsidR="002144E5" w:rsidRPr="002144E5" w:rsidRDefault="008A64F9" w:rsidP="002144E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Calibri" w:hAnsi="Calibri" w:cs="Calibri"/>
          <w:color w:val="4472C4" w:themeColor="accent1"/>
          <w:sz w:val="22"/>
        </w:rPr>
      </w:pPr>
      <w:r w:rsidRPr="000A6AC5">
        <w:rPr>
          <w:rFonts w:ascii="Calibri" w:hAnsi="Calibri" w:cs="Calibri"/>
          <w:sz w:val="22"/>
        </w:rPr>
        <w:t xml:space="preserve">2.3. Przesyłki kurierskie </w:t>
      </w:r>
      <w:r w:rsidR="002144E5" w:rsidRPr="002144E5">
        <w:rPr>
          <w:rFonts w:ascii="Calibri" w:hAnsi="Calibri" w:cs="Calibri"/>
          <w:color w:val="4472C4" w:themeColor="accent1"/>
          <w:sz w:val="22"/>
        </w:rPr>
        <w:t>w obrocie krajowym:</w:t>
      </w:r>
    </w:p>
    <w:p w14:paraId="6A6BE6C5" w14:textId="6CBE1C7D" w:rsidR="002144E5" w:rsidRPr="002144E5" w:rsidRDefault="002144E5" w:rsidP="002144E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Calibri" w:hAnsi="Calibri" w:cs="Calibri"/>
          <w:color w:val="4472C4" w:themeColor="accent1"/>
          <w:sz w:val="22"/>
        </w:rPr>
      </w:pPr>
      <w:r w:rsidRPr="002144E5">
        <w:rPr>
          <w:rFonts w:ascii="Calibri" w:hAnsi="Calibri" w:cs="Calibri"/>
          <w:color w:val="4472C4" w:themeColor="accent1"/>
          <w:sz w:val="22"/>
        </w:rPr>
        <w:lastRenderedPageBreak/>
        <w:t xml:space="preserve">- </w:t>
      </w:r>
      <w:r w:rsidRPr="002144E5">
        <w:rPr>
          <w:rFonts w:ascii="Calibri" w:hAnsi="Calibri" w:cs="Calibri"/>
          <w:b/>
          <w:bCs/>
          <w:color w:val="4472C4" w:themeColor="accent1"/>
          <w:sz w:val="22"/>
        </w:rPr>
        <w:t>Format S</w:t>
      </w:r>
      <w:r w:rsidRPr="002144E5">
        <w:rPr>
          <w:rFonts w:ascii="Calibri" w:hAnsi="Calibri" w:cs="Calibri"/>
          <w:color w:val="4472C4" w:themeColor="accent1"/>
          <w:sz w:val="22"/>
        </w:rPr>
        <w:t xml:space="preserve"> - </w:t>
      </w:r>
      <w:r w:rsidRPr="002144E5">
        <w:rPr>
          <w:rFonts w:ascii="Calibri" w:hAnsi="Calibri" w:cs="Calibri"/>
          <w:color w:val="4472C4" w:themeColor="accent1"/>
          <w:sz w:val="22"/>
        </w:rPr>
        <w:t>wysokość 9 cm szerokość 40 cm długość 65 cm masa do 20 kg</w:t>
      </w:r>
      <w:r w:rsidRPr="002144E5">
        <w:rPr>
          <w:rFonts w:ascii="Calibri" w:hAnsi="Calibri" w:cs="Calibri"/>
          <w:color w:val="4472C4" w:themeColor="accent1"/>
          <w:sz w:val="22"/>
        </w:rPr>
        <w:t>,</w:t>
      </w:r>
    </w:p>
    <w:p w14:paraId="5457E9A2" w14:textId="2857E46E" w:rsidR="002144E5" w:rsidRPr="002144E5" w:rsidRDefault="002144E5" w:rsidP="002144E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Calibri" w:hAnsi="Calibri" w:cs="Calibri"/>
          <w:color w:val="4472C4" w:themeColor="accent1"/>
          <w:sz w:val="22"/>
        </w:rPr>
      </w:pPr>
      <w:r w:rsidRPr="002144E5">
        <w:rPr>
          <w:rFonts w:ascii="Calibri" w:hAnsi="Calibri" w:cs="Calibri"/>
          <w:color w:val="4472C4" w:themeColor="accent1"/>
          <w:sz w:val="22"/>
        </w:rPr>
        <w:t xml:space="preserve">- </w:t>
      </w:r>
      <w:r w:rsidRPr="002144E5">
        <w:rPr>
          <w:rFonts w:ascii="Calibri" w:hAnsi="Calibri" w:cs="Calibri"/>
          <w:b/>
          <w:bCs/>
          <w:color w:val="4472C4" w:themeColor="accent1"/>
          <w:sz w:val="22"/>
        </w:rPr>
        <w:t>Format M</w:t>
      </w:r>
      <w:r w:rsidRPr="002144E5">
        <w:rPr>
          <w:rFonts w:ascii="Calibri" w:hAnsi="Calibri" w:cs="Calibri"/>
          <w:color w:val="4472C4" w:themeColor="accent1"/>
          <w:sz w:val="22"/>
        </w:rPr>
        <w:t xml:space="preserve"> - </w:t>
      </w:r>
      <w:r w:rsidRPr="002144E5">
        <w:rPr>
          <w:rFonts w:ascii="Calibri" w:hAnsi="Calibri" w:cs="Calibri"/>
          <w:color w:val="4472C4" w:themeColor="accent1"/>
          <w:sz w:val="22"/>
        </w:rPr>
        <w:t>wysokość 20 cm szerokość 40 cm długość 65 cm masa do 20 kg</w:t>
      </w:r>
      <w:r w:rsidRPr="002144E5">
        <w:rPr>
          <w:rFonts w:ascii="Calibri" w:hAnsi="Calibri" w:cs="Calibri"/>
          <w:color w:val="4472C4" w:themeColor="accent1"/>
          <w:sz w:val="22"/>
        </w:rPr>
        <w:t>,</w:t>
      </w:r>
    </w:p>
    <w:p w14:paraId="4EE30A68" w14:textId="06E965B7" w:rsidR="002144E5" w:rsidRPr="002144E5" w:rsidRDefault="002144E5" w:rsidP="002144E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Calibri" w:hAnsi="Calibri" w:cs="Calibri"/>
          <w:color w:val="4472C4" w:themeColor="accent1"/>
          <w:sz w:val="22"/>
        </w:rPr>
      </w:pPr>
      <w:r w:rsidRPr="002144E5">
        <w:rPr>
          <w:rFonts w:ascii="Calibri" w:hAnsi="Calibri" w:cs="Calibri"/>
          <w:color w:val="4472C4" w:themeColor="accent1"/>
          <w:sz w:val="22"/>
        </w:rPr>
        <w:t xml:space="preserve">- </w:t>
      </w:r>
      <w:r w:rsidRPr="002144E5">
        <w:rPr>
          <w:rFonts w:ascii="Calibri" w:hAnsi="Calibri" w:cs="Calibri"/>
          <w:b/>
          <w:bCs/>
          <w:color w:val="4472C4" w:themeColor="accent1"/>
          <w:sz w:val="22"/>
        </w:rPr>
        <w:t>Format L</w:t>
      </w:r>
      <w:r w:rsidRPr="002144E5">
        <w:rPr>
          <w:rFonts w:ascii="Calibri" w:hAnsi="Calibri" w:cs="Calibri"/>
          <w:color w:val="4472C4" w:themeColor="accent1"/>
          <w:sz w:val="22"/>
        </w:rPr>
        <w:t xml:space="preserve"> - </w:t>
      </w:r>
      <w:r w:rsidRPr="002144E5">
        <w:rPr>
          <w:rFonts w:ascii="Calibri" w:hAnsi="Calibri" w:cs="Calibri"/>
          <w:color w:val="4472C4" w:themeColor="accent1"/>
          <w:sz w:val="22"/>
        </w:rPr>
        <w:t>wysokość 42 cm szerokość 40 cm długość 65 cm masa do 20 kg</w:t>
      </w:r>
      <w:r w:rsidRPr="002144E5">
        <w:rPr>
          <w:rFonts w:ascii="Calibri" w:hAnsi="Calibri" w:cs="Calibri"/>
          <w:color w:val="4472C4" w:themeColor="accent1"/>
          <w:sz w:val="22"/>
        </w:rPr>
        <w:t>,</w:t>
      </w:r>
    </w:p>
    <w:p w14:paraId="42EFD41A" w14:textId="420ECCD4" w:rsidR="002144E5" w:rsidRPr="002144E5" w:rsidRDefault="002144E5" w:rsidP="002144E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Calibri" w:hAnsi="Calibri" w:cs="Calibri"/>
          <w:color w:val="4472C4" w:themeColor="accent1"/>
          <w:sz w:val="22"/>
        </w:rPr>
      </w:pPr>
      <w:r w:rsidRPr="002144E5">
        <w:rPr>
          <w:rFonts w:ascii="Calibri" w:hAnsi="Calibri" w:cs="Calibri"/>
          <w:color w:val="4472C4" w:themeColor="accent1"/>
          <w:sz w:val="22"/>
        </w:rPr>
        <w:t xml:space="preserve">- </w:t>
      </w:r>
      <w:r w:rsidRPr="002144E5">
        <w:rPr>
          <w:rFonts w:ascii="Calibri" w:hAnsi="Calibri" w:cs="Calibri"/>
          <w:b/>
          <w:bCs/>
          <w:color w:val="4472C4" w:themeColor="accent1"/>
          <w:sz w:val="22"/>
        </w:rPr>
        <w:t>Format XL</w:t>
      </w:r>
      <w:r w:rsidRPr="002144E5">
        <w:rPr>
          <w:rFonts w:ascii="Calibri" w:hAnsi="Calibri" w:cs="Calibri"/>
          <w:color w:val="4472C4" w:themeColor="accent1"/>
          <w:sz w:val="22"/>
        </w:rPr>
        <w:t xml:space="preserve"> - </w:t>
      </w:r>
      <w:r w:rsidRPr="002144E5">
        <w:rPr>
          <w:rFonts w:ascii="Calibri" w:hAnsi="Calibri" w:cs="Calibri"/>
          <w:color w:val="4472C4" w:themeColor="accent1"/>
          <w:sz w:val="22"/>
        </w:rPr>
        <w:t>wysokość 60 cm szerokość 60 cm długość 70 cm masa do 20 kg</w:t>
      </w:r>
      <w:r w:rsidRPr="002144E5">
        <w:rPr>
          <w:rFonts w:ascii="Calibri" w:hAnsi="Calibri" w:cs="Calibri"/>
          <w:color w:val="4472C4" w:themeColor="accent1"/>
          <w:sz w:val="22"/>
        </w:rPr>
        <w:t>,</w:t>
      </w:r>
    </w:p>
    <w:p w14:paraId="4CD4B682" w14:textId="0BF8D043" w:rsidR="002144E5" w:rsidRPr="002144E5" w:rsidRDefault="002144E5" w:rsidP="002144E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libri" w:hAnsi="Calibri" w:cs="Calibri"/>
          <w:color w:val="4472C4" w:themeColor="accent1"/>
          <w:sz w:val="22"/>
        </w:rPr>
      </w:pPr>
      <w:r w:rsidRPr="002144E5">
        <w:rPr>
          <w:rFonts w:ascii="Calibri" w:hAnsi="Calibri" w:cs="Calibri"/>
          <w:color w:val="4472C4" w:themeColor="accent1"/>
          <w:sz w:val="22"/>
        </w:rPr>
        <w:t xml:space="preserve">- </w:t>
      </w:r>
      <w:r w:rsidRPr="002144E5">
        <w:rPr>
          <w:rFonts w:ascii="Calibri" w:hAnsi="Calibri" w:cs="Calibri"/>
          <w:b/>
          <w:bCs/>
          <w:color w:val="4472C4" w:themeColor="accent1"/>
          <w:sz w:val="22"/>
        </w:rPr>
        <w:t>Format XXL</w:t>
      </w:r>
      <w:r w:rsidRPr="002144E5">
        <w:rPr>
          <w:rFonts w:ascii="Calibri" w:hAnsi="Calibri" w:cs="Calibri"/>
          <w:color w:val="4472C4" w:themeColor="accent1"/>
          <w:sz w:val="22"/>
        </w:rPr>
        <w:t xml:space="preserve"> - </w:t>
      </w:r>
      <w:r w:rsidRPr="002144E5">
        <w:rPr>
          <w:rFonts w:ascii="Calibri" w:hAnsi="Calibri" w:cs="Calibri"/>
          <w:color w:val="4472C4" w:themeColor="accent1"/>
          <w:sz w:val="22"/>
        </w:rPr>
        <w:t>jeżeli którykolwiek z wymiarów lub masa przekracza parametry z formatu XL masa do 30kg</w:t>
      </w:r>
      <w:r w:rsidRPr="002144E5">
        <w:rPr>
          <w:rFonts w:ascii="Calibri" w:hAnsi="Calibri" w:cs="Calibri"/>
          <w:color w:val="4472C4" w:themeColor="accent1"/>
          <w:sz w:val="22"/>
        </w:rPr>
        <w:t xml:space="preserve">. </w:t>
      </w:r>
      <w:r w:rsidRPr="002144E5">
        <w:rPr>
          <w:rFonts w:ascii="Calibri" w:hAnsi="Calibri" w:cs="Calibri"/>
          <w:color w:val="4472C4" w:themeColor="accent1"/>
          <w:sz w:val="22"/>
        </w:rPr>
        <w:t xml:space="preserve">Wymiar max. </w:t>
      </w:r>
      <w:proofErr w:type="spellStart"/>
      <w:r w:rsidRPr="002144E5">
        <w:rPr>
          <w:rFonts w:ascii="Calibri" w:hAnsi="Calibri" w:cs="Calibri"/>
          <w:color w:val="4472C4" w:themeColor="accent1"/>
          <w:sz w:val="22"/>
        </w:rPr>
        <w:t>wys</w:t>
      </w:r>
      <w:proofErr w:type="spellEnd"/>
      <w:r w:rsidRPr="002144E5">
        <w:rPr>
          <w:rFonts w:ascii="Calibri" w:hAnsi="Calibri" w:cs="Calibri"/>
          <w:color w:val="4472C4" w:themeColor="accent1"/>
          <w:sz w:val="22"/>
        </w:rPr>
        <w:t xml:space="preserve"> + </w:t>
      </w:r>
      <w:proofErr w:type="spellStart"/>
      <w:r w:rsidRPr="002144E5">
        <w:rPr>
          <w:rFonts w:ascii="Calibri" w:hAnsi="Calibri" w:cs="Calibri"/>
          <w:color w:val="4472C4" w:themeColor="accent1"/>
          <w:sz w:val="22"/>
        </w:rPr>
        <w:t>szer</w:t>
      </w:r>
      <w:proofErr w:type="spellEnd"/>
      <w:r w:rsidRPr="002144E5">
        <w:rPr>
          <w:rFonts w:ascii="Calibri" w:hAnsi="Calibri" w:cs="Calibri"/>
          <w:color w:val="4472C4" w:themeColor="accent1"/>
          <w:sz w:val="22"/>
        </w:rPr>
        <w:t xml:space="preserve"> + </w:t>
      </w:r>
      <w:proofErr w:type="spellStart"/>
      <w:r w:rsidRPr="002144E5">
        <w:rPr>
          <w:rFonts w:ascii="Calibri" w:hAnsi="Calibri" w:cs="Calibri"/>
          <w:color w:val="4472C4" w:themeColor="accent1"/>
          <w:sz w:val="22"/>
        </w:rPr>
        <w:t>dł</w:t>
      </w:r>
      <w:proofErr w:type="spellEnd"/>
      <w:r w:rsidRPr="002144E5">
        <w:rPr>
          <w:rFonts w:ascii="Calibri" w:hAnsi="Calibri" w:cs="Calibri"/>
          <w:color w:val="4472C4" w:themeColor="accent1"/>
          <w:sz w:val="22"/>
        </w:rPr>
        <w:t xml:space="preserve"> ≤ 250 cm (max dł. = 120 cm).</w:t>
      </w:r>
    </w:p>
    <w:p w14:paraId="7BEA9D29" w14:textId="77777777" w:rsidR="008A64F9" w:rsidRDefault="008A64F9" w:rsidP="003B4741">
      <w:pPr>
        <w:numPr>
          <w:ilvl w:val="3"/>
          <w:numId w:val="114"/>
        </w:numPr>
        <w:tabs>
          <w:tab w:val="left" w:pos="360"/>
        </w:tabs>
        <w:suppressAutoHyphens/>
        <w:spacing w:line="240" w:lineRule="auto"/>
        <w:ind w:left="360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Orientacyjne ilości oraz rodzaj przesyłek i usług:</w:t>
      </w:r>
    </w:p>
    <w:p w14:paraId="729C263A" w14:textId="77777777" w:rsidR="008A64F9" w:rsidRPr="00C13606" w:rsidRDefault="008A64F9" w:rsidP="003B4741">
      <w:pPr>
        <w:suppressAutoHyphens/>
        <w:spacing w:line="240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1737"/>
        <w:gridCol w:w="1698"/>
        <w:gridCol w:w="1229"/>
        <w:gridCol w:w="1735"/>
      </w:tblGrid>
      <w:tr w:rsidR="008A64F9" w:rsidRPr="005502E8" w14:paraId="6CEB9487" w14:textId="77777777" w:rsidTr="008C37DF">
        <w:trPr>
          <w:trHeight w:val="579"/>
          <w:jc w:val="center"/>
        </w:trPr>
        <w:tc>
          <w:tcPr>
            <w:tcW w:w="5064" w:type="dxa"/>
            <w:gridSpan w:val="4"/>
            <w:noWrap/>
            <w:vAlign w:val="center"/>
          </w:tcPr>
          <w:p w14:paraId="6B73747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Rodzaj przesyłki</w:t>
            </w:r>
          </w:p>
        </w:tc>
        <w:tc>
          <w:tcPr>
            <w:tcW w:w="1735" w:type="dxa"/>
            <w:vAlign w:val="center"/>
          </w:tcPr>
          <w:p w14:paraId="474884CD" w14:textId="77777777" w:rsidR="008A64F9" w:rsidRPr="005502E8" w:rsidRDefault="008A64F9" w:rsidP="00DE4BE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ILOŚĆ</w:t>
            </w:r>
          </w:p>
          <w:p w14:paraId="441B7886" w14:textId="77777777" w:rsidR="008A64F9" w:rsidRPr="005502E8" w:rsidRDefault="008A64F9" w:rsidP="00DE4BE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(w szt.)</w:t>
            </w:r>
          </w:p>
        </w:tc>
      </w:tr>
      <w:tr w:rsidR="008A64F9" w:rsidRPr="005502E8" w14:paraId="40BBB5EE" w14:textId="77777777" w:rsidTr="008C37DF">
        <w:trPr>
          <w:trHeight w:val="250"/>
          <w:jc w:val="center"/>
        </w:trPr>
        <w:tc>
          <w:tcPr>
            <w:tcW w:w="6799" w:type="dxa"/>
            <w:gridSpan w:val="5"/>
            <w:vAlign w:val="center"/>
          </w:tcPr>
          <w:p w14:paraId="24ADF5CE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I. OBRÓT KRAJOWY</w:t>
            </w:r>
          </w:p>
        </w:tc>
      </w:tr>
      <w:tr w:rsidR="008A64F9" w:rsidRPr="005502E8" w14:paraId="439659EA" w14:textId="77777777" w:rsidTr="008C37DF">
        <w:trPr>
          <w:trHeight w:val="345"/>
          <w:jc w:val="center"/>
        </w:trPr>
        <w:tc>
          <w:tcPr>
            <w:tcW w:w="400" w:type="dxa"/>
            <w:vMerge w:val="restart"/>
            <w:vAlign w:val="center"/>
          </w:tcPr>
          <w:p w14:paraId="7C3F39F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6399" w:type="dxa"/>
            <w:gridSpan w:val="4"/>
            <w:vAlign w:val="center"/>
          </w:tcPr>
          <w:p w14:paraId="20A0602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Przesyłki zwykłe ekonomiczne:</w:t>
            </w:r>
          </w:p>
        </w:tc>
      </w:tr>
      <w:tr w:rsidR="008A64F9" w:rsidRPr="005502E8" w14:paraId="7D714D21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A044F5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12653EB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512482B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1735" w:type="dxa"/>
            <w:vAlign w:val="center"/>
          </w:tcPr>
          <w:p w14:paraId="00B6BCB0" w14:textId="7DA98F56" w:rsidR="008A64F9" w:rsidRPr="005502E8" w:rsidRDefault="007F3D64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  <w:r w:rsidR="00F834B5">
              <w:rPr>
                <w:rFonts w:ascii="Calibri" w:hAnsi="Calibri" w:cs="Calibri"/>
                <w:sz w:val="22"/>
              </w:rPr>
              <w:t>65</w:t>
            </w:r>
          </w:p>
        </w:tc>
      </w:tr>
      <w:tr w:rsidR="008A64F9" w:rsidRPr="005502E8" w14:paraId="6E260615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EA8D6B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2E42D75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554B235A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1735" w:type="dxa"/>
            <w:vAlign w:val="center"/>
          </w:tcPr>
          <w:p w14:paraId="3E98273C" w14:textId="737391F1" w:rsidR="008A64F9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</w:t>
            </w:r>
          </w:p>
        </w:tc>
      </w:tr>
      <w:tr w:rsidR="008A64F9" w:rsidRPr="005502E8" w14:paraId="70A61F9A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43C432F0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58E2FCD3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170A0A1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1735" w:type="dxa"/>
            <w:vAlign w:val="center"/>
          </w:tcPr>
          <w:p w14:paraId="7732BDBE" w14:textId="26EF4162" w:rsidR="008A64F9" w:rsidRPr="005502E8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4E8B1F82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30174145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6399" w:type="dxa"/>
            <w:gridSpan w:val="4"/>
            <w:tcBorders>
              <w:top w:val="nil"/>
            </w:tcBorders>
            <w:vAlign w:val="center"/>
          </w:tcPr>
          <w:p w14:paraId="072FC45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Przesyłki zwykłe priorytetowe:</w:t>
            </w:r>
          </w:p>
        </w:tc>
      </w:tr>
      <w:tr w:rsidR="008A64F9" w:rsidRPr="005502E8" w14:paraId="05F29023" w14:textId="77777777" w:rsidTr="008C37DF">
        <w:trPr>
          <w:trHeight w:val="284"/>
          <w:jc w:val="center"/>
        </w:trPr>
        <w:tc>
          <w:tcPr>
            <w:tcW w:w="400" w:type="dxa"/>
            <w:vMerge/>
            <w:vAlign w:val="center"/>
          </w:tcPr>
          <w:p w14:paraId="4A448E0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4309672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tcBorders>
              <w:top w:val="nil"/>
            </w:tcBorders>
            <w:vAlign w:val="center"/>
          </w:tcPr>
          <w:p w14:paraId="5AC811DF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1735" w:type="dxa"/>
            <w:vAlign w:val="center"/>
          </w:tcPr>
          <w:p w14:paraId="486280C3" w14:textId="75C2FD00" w:rsidR="008A64F9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8A64F9" w:rsidRPr="005502E8" w14:paraId="4554A546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45903348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480C1D35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13C9621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1735" w:type="dxa"/>
            <w:vAlign w:val="center"/>
          </w:tcPr>
          <w:p w14:paraId="2FC57635" w14:textId="3E647889" w:rsidR="008A64F9" w:rsidRPr="005502E8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52DDABDD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5B5535F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6F04F04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2B834EB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1735" w:type="dxa"/>
            <w:vAlign w:val="center"/>
          </w:tcPr>
          <w:p w14:paraId="67701B8C" w14:textId="1D18FC5A" w:rsidR="008A64F9" w:rsidRPr="005502E8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7F3D64" w:rsidRPr="005502E8" w14:paraId="546C6C32" w14:textId="77777777" w:rsidTr="008C37DF">
        <w:trPr>
          <w:trHeight w:val="345"/>
          <w:jc w:val="center"/>
        </w:trPr>
        <w:tc>
          <w:tcPr>
            <w:tcW w:w="400" w:type="dxa"/>
            <w:vMerge w:val="restart"/>
            <w:vAlign w:val="center"/>
          </w:tcPr>
          <w:p w14:paraId="1D172D9B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6399" w:type="dxa"/>
            <w:gridSpan w:val="4"/>
            <w:vAlign w:val="center"/>
          </w:tcPr>
          <w:p w14:paraId="1D3D5180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Przesyłki polecone ekonomiczne:</w:t>
            </w:r>
          </w:p>
        </w:tc>
      </w:tr>
      <w:tr w:rsidR="007F3D64" w:rsidRPr="005502E8" w14:paraId="0356980A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5E7FAC0E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62F87285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704E458F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1735" w:type="dxa"/>
            <w:vAlign w:val="center"/>
          </w:tcPr>
          <w:p w14:paraId="05CF78B6" w14:textId="03267D3E" w:rsidR="007F3D64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11226</w:t>
            </w:r>
          </w:p>
        </w:tc>
      </w:tr>
      <w:tr w:rsidR="007F3D64" w:rsidRPr="005502E8" w14:paraId="6716EFAE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2C137AC5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0259A7D2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4487C502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1735" w:type="dxa"/>
            <w:vAlign w:val="center"/>
          </w:tcPr>
          <w:p w14:paraId="279DAD88" w14:textId="764075FB" w:rsidR="007F3D64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1215</w:t>
            </w:r>
          </w:p>
        </w:tc>
      </w:tr>
      <w:tr w:rsidR="007F3D64" w:rsidRPr="005502E8" w14:paraId="6DC3B6BF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5F5C5AB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70AD1AB1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3BE5F5F5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1735" w:type="dxa"/>
            <w:vAlign w:val="center"/>
          </w:tcPr>
          <w:p w14:paraId="00198303" w14:textId="25F41F79" w:rsidR="007F3D64" w:rsidRPr="005502E8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F834B5">
              <w:rPr>
                <w:rFonts w:ascii="Calibri" w:hAnsi="Calibri" w:cs="Calibri"/>
                <w:sz w:val="22"/>
              </w:rPr>
              <w:t>542</w:t>
            </w:r>
          </w:p>
        </w:tc>
      </w:tr>
      <w:tr w:rsidR="007F3D64" w:rsidRPr="005502E8" w14:paraId="038A7CDE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0846A11F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189FDA63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4789BD50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1735" w:type="dxa"/>
            <w:vAlign w:val="center"/>
          </w:tcPr>
          <w:p w14:paraId="0A308C7E" w14:textId="4B56EF59" w:rsidR="007F3D64" w:rsidRDefault="007F3D64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A963F9">
              <w:rPr>
                <w:rFonts w:ascii="Calibri" w:hAnsi="Calibri" w:cs="Calibri"/>
                <w:sz w:val="22"/>
              </w:rPr>
              <w:t>6</w:t>
            </w:r>
          </w:p>
        </w:tc>
      </w:tr>
      <w:tr w:rsidR="007F3D64" w:rsidRPr="005502E8" w14:paraId="5F1C4FC0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2E501E0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5685D52D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67500147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1735" w:type="dxa"/>
            <w:vAlign w:val="center"/>
          </w:tcPr>
          <w:p w14:paraId="034DEA25" w14:textId="33A3334C" w:rsidR="007F3D64" w:rsidRPr="005502E8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  <w:r w:rsidR="00F834B5">
              <w:rPr>
                <w:rFonts w:ascii="Calibri" w:hAnsi="Calibri" w:cs="Calibri"/>
                <w:sz w:val="22"/>
              </w:rPr>
              <w:t>1</w:t>
            </w:r>
          </w:p>
        </w:tc>
      </w:tr>
      <w:tr w:rsidR="007F3D64" w:rsidRPr="005502E8" w14:paraId="68869049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5C2C6F70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2FBC01BE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5A9B98A2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 xml:space="preserve">Format </w:t>
            </w:r>
            <w:r>
              <w:rPr>
                <w:rFonts w:ascii="Calibri" w:hAnsi="Calibri" w:cs="Calibri"/>
                <w:sz w:val="22"/>
              </w:rPr>
              <w:t>L</w:t>
            </w:r>
            <w:r w:rsidRPr="005502E8">
              <w:rPr>
                <w:rFonts w:ascii="Calibri" w:hAnsi="Calibri" w:cs="Calibri"/>
                <w:sz w:val="22"/>
              </w:rPr>
              <w:t xml:space="preserve"> do </w:t>
            </w:r>
            <w:r>
              <w:rPr>
                <w:rFonts w:ascii="Calibri" w:hAnsi="Calibri" w:cs="Calibri"/>
                <w:sz w:val="22"/>
              </w:rPr>
              <w:t>2</w:t>
            </w:r>
            <w:r w:rsidRPr="005502E8">
              <w:rPr>
                <w:rFonts w:ascii="Calibri" w:hAnsi="Calibri" w:cs="Calibri"/>
                <w:sz w:val="22"/>
              </w:rPr>
              <w:t>000 g</w:t>
            </w:r>
          </w:p>
        </w:tc>
        <w:tc>
          <w:tcPr>
            <w:tcW w:w="1735" w:type="dxa"/>
            <w:vAlign w:val="center"/>
          </w:tcPr>
          <w:p w14:paraId="1E3B6B0D" w14:textId="19BDBA19" w:rsidR="007F3D64" w:rsidRDefault="007F3D64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7F3D64" w:rsidRPr="005502E8" w14:paraId="0E050B9C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0D5A3410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6399" w:type="dxa"/>
            <w:gridSpan w:val="4"/>
            <w:tcBorders>
              <w:bottom w:val="nil"/>
            </w:tcBorders>
            <w:vAlign w:val="center"/>
          </w:tcPr>
          <w:p w14:paraId="588C00BC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Przesyłki polecone priorytetowe:</w:t>
            </w:r>
          </w:p>
        </w:tc>
      </w:tr>
      <w:tr w:rsidR="007F3D64" w:rsidRPr="005502E8" w14:paraId="19043F5C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29B14F1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427F675F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2CAD913D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1735" w:type="dxa"/>
            <w:vAlign w:val="center"/>
          </w:tcPr>
          <w:p w14:paraId="19A98FF4" w14:textId="363673D3" w:rsidR="007F3D64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576</w:t>
            </w:r>
          </w:p>
        </w:tc>
      </w:tr>
      <w:tr w:rsidR="007F3D64" w:rsidRPr="005502E8" w14:paraId="779F903A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54F756BE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2FC793F0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16831AA8" w14:textId="61ADF722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1735" w:type="dxa"/>
            <w:vAlign w:val="center"/>
          </w:tcPr>
          <w:p w14:paraId="3EA268E9" w14:textId="2479998D" w:rsidR="007F3D64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</w:tr>
      <w:tr w:rsidR="007F3D64" w:rsidRPr="005502E8" w14:paraId="4F11C37C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52FF7D58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2E787967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5ED6357D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1735" w:type="dxa"/>
            <w:vAlign w:val="center"/>
          </w:tcPr>
          <w:p w14:paraId="5ACEEAC7" w14:textId="35930E97" w:rsidR="007F3D64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224</w:t>
            </w:r>
          </w:p>
        </w:tc>
      </w:tr>
      <w:tr w:rsidR="007F3D64" w:rsidRPr="005502E8" w14:paraId="65A3B1E5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2B22223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36D47E3E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vAlign w:val="center"/>
          </w:tcPr>
          <w:p w14:paraId="10FBEF29" w14:textId="06011C8A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1735" w:type="dxa"/>
            <w:vAlign w:val="center"/>
          </w:tcPr>
          <w:p w14:paraId="2C12BB2F" w14:textId="34C04381" w:rsidR="007F3D64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7F3D64" w:rsidRPr="005502E8" w14:paraId="001C72C1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7855B2A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52074268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</w:tcBorders>
            <w:vAlign w:val="center"/>
          </w:tcPr>
          <w:p w14:paraId="7B8B7C33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3128AA5D" w14:textId="61F6DAF2" w:rsidR="007F3D64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43</w:t>
            </w:r>
          </w:p>
        </w:tc>
      </w:tr>
      <w:tr w:rsidR="007F3D64" w:rsidRPr="005502E8" w14:paraId="536240F1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02A36A1D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522A8DA3" w14:textId="77777777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</w:tcBorders>
            <w:vAlign w:val="center"/>
          </w:tcPr>
          <w:p w14:paraId="45887B69" w14:textId="7B1ADC3A" w:rsidR="007F3D64" w:rsidRPr="005502E8" w:rsidRDefault="007F3D64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1FF349C8" w14:textId="507F987A" w:rsidR="007F3D64" w:rsidRDefault="007F3D64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71B900CA" w14:textId="77777777" w:rsidTr="008C37DF">
        <w:trPr>
          <w:trHeight w:val="345"/>
          <w:jc w:val="center"/>
        </w:trPr>
        <w:tc>
          <w:tcPr>
            <w:tcW w:w="400" w:type="dxa"/>
            <w:vMerge w:val="restart"/>
            <w:vAlign w:val="center"/>
          </w:tcPr>
          <w:p w14:paraId="5E6AF5B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3.</w:t>
            </w:r>
          </w:p>
        </w:tc>
        <w:tc>
          <w:tcPr>
            <w:tcW w:w="6399" w:type="dxa"/>
            <w:gridSpan w:val="4"/>
            <w:vAlign w:val="center"/>
          </w:tcPr>
          <w:p w14:paraId="4861F9C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iCs/>
                <w:sz w:val="22"/>
              </w:rPr>
              <w:t>Paczki ekonomiczne:</w:t>
            </w:r>
          </w:p>
        </w:tc>
      </w:tr>
      <w:tr w:rsidR="008A64F9" w:rsidRPr="005502E8" w14:paraId="5BF948FD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616044F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45435E4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gabaryt A</w:t>
            </w:r>
          </w:p>
        </w:tc>
        <w:tc>
          <w:tcPr>
            <w:tcW w:w="1698" w:type="dxa"/>
            <w:vAlign w:val="center"/>
          </w:tcPr>
          <w:p w14:paraId="44847E65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229" w:type="dxa"/>
            <w:vAlign w:val="center"/>
          </w:tcPr>
          <w:p w14:paraId="29F1AFC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35" w:type="dxa"/>
            <w:vAlign w:val="center"/>
          </w:tcPr>
          <w:p w14:paraId="37F20D69" w14:textId="18CFD13B" w:rsidR="008A64F9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19C872A7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0571F59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7FE6857A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499B964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229" w:type="dxa"/>
            <w:vAlign w:val="center"/>
          </w:tcPr>
          <w:p w14:paraId="70E1E0E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1735" w:type="dxa"/>
            <w:vAlign w:val="center"/>
          </w:tcPr>
          <w:p w14:paraId="247E3BCA" w14:textId="006F03D9" w:rsidR="008A64F9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</w:tr>
      <w:tr w:rsidR="008A64F9" w:rsidRPr="005502E8" w14:paraId="05C002FA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39E321F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599B14D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2D7C401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229" w:type="dxa"/>
            <w:vAlign w:val="center"/>
          </w:tcPr>
          <w:p w14:paraId="12B3C27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1735" w:type="dxa"/>
            <w:vAlign w:val="center"/>
          </w:tcPr>
          <w:p w14:paraId="15374E35" w14:textId="6E184A73" w:rsidR="008A64F9" w:rsidRPr="005502E8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</w:tr>
      <w:tr w:rsidR="008A64F9" w:rsidRPr="005502E8" w14:paraId="615C057F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323EDB61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3072F8A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45BAAF8F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229" w:type="dxa"/>
            <w:vAlign w:val="center"/>
          </w:tcPr>
          <w:p w14:paraId="25EDC8F5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1735" w:type="dxa"/>
            <w:vAlign w:val="center"/>
          </w:tcPr>
          <w:p w14:paraId="2E4327D6" w14:textId="05599251" w:rsidR="008A64F9" w:rsidRPr="005502E8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59182994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224BC14A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4F42F9CA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gabaryt B</w:t>
            </w:r>
          </w:p>
        </w:tc>
        <w:tc>
          <w:tcPr>
            <w:tcW w:w="1698" w:type="dxa"/>
            <w:vAlign w:val="center"/>
          </w:tcPr>
          <w:p w14:paraId="5775A647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229" w:type="dxa"/>
            <w:vAlign w:val="center"/>
          </w:tcPr>
          <w:p w14:paraId="5778E13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35" w:type="dxa"/>
            <w:vAlign w:val="center"/>
          </w:tcPr>
          <w:p w14:paraId="5364B247" w14:textId="2CF7DF1B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2EA80B15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0F00002A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0E13063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0AE2B70A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229" w:type="dxa"/>
            <w:vAlign w:val="center"/>
          </w:tcPr>
          <w:p w14:paraId="3694B78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1735" w:type="dxa"/>
            <w:vAlign w:val="center"/>
          </w:tcPr>
          <w:p w14:paraId="0252698E" w14:textId="2159FC0C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10CB44D8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FBDFBB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366DCF0E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2DAD1B70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229" w:type="dxa"/>
            <w:vAlign w:val="center"/>
          </w:tcPr>
          <w:p w14:paraId="650258E0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1735" w:type="dxa"/>
            <w:vAlign w:val="center"/>
          </w:tcPr>
          <w:p w14:paraId="26186444" w14:textId="3D0E7399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05E9BED8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611CD88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2AAB8684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115436C5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229" w:type="dxa"/>
            <w:vAlign w:val="center"/>
          </w:tcPr>
          <w:p w14:paraId="66C5DB9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1735" w:type="dxa"/>
            <w:vAlign w:val="center"/>
          </w:tcPr>
          <w:p w14:paraId="4F86EAC7" w14:textId="2F7B102F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01480F7C" w14:textId="77777777" w:rsidTr="008C37DF">
        <w:trPr>
          <w:trHeight w:val="358"/>
          <w:jc w:val="center"/>
        </w:trPr>
        <w:tc>
          <w:tcPr>
            <w:tcW w:w="400" w:type="dxa"/>
            <w:vMerge/>
            <w:vAlign w:val="center"/>
          </w:tcPr>
          <w:p w14:paraId="734B232E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6399" w:type="dxa"/>
            <w:gridSpan w:val="4"/>
            <w:vAlign w:val="center"/>
          </w:tcPr>
          <w:p w14:paraId="24919D30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i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iCs/>
                <w:sz w:val="22"/>
              </w:rPr>
              <w:t>Paczki priorytetowe:</w:t>
            </w:r>
          </w:p>
        </w:tc>
      </w:tr>
      <w:tr w:rsidR="008A64F9" w:rsidRPr="005502E8" w14:paraId="2E5D6488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4486C1BE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00C36A9F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gabaryt A</w:t>
            </w:r>
          </w:p>
        </w:tc>
        <w:tc>
          <w:tcPr>
            <w:tcW w:w="1698" w:type="dxa"/>
            <w:vAlign w:val="center"/>
          </w:tcPr>
          <w:p w14:paraId="63DE177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229" w:type="dxa"/>
            <w:vAlign w:val="center"/>
          </w:tcPr>
          <w:p w14:paraId="5A376243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35" w:type="dxa"/>
            <w:vAlign w:val="center"/>
          </w:tcPr>
          <w:p w14:paraId="19C17976" w14:textId="65926A07" w:rsidR="008A64F9" w:rsidRPr="005502E8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28E42B2D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4FE685E1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59AAE5B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0C3BD40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229" w:type="dxa"/>
            <w:vAlign w:val="center"/>
          </w:tcPr>
          <w:p w14:paraId="6E41167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1735" w:type="dxa"/>
            <w:vAlign w:val="center"/>
          </w:tcPr>
          <w:p w14:paraId="52087102" w14:textId="3B8F4BDB" w:rsidR="008A64F9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</w:tr>
      <w:tr w:rsidR="008A64F9" w:rsidRPr="005502E8" w14:paraId="1142D01C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545921D5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7A73C2F7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460B6EB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229" w:type="dxa"/>
            <w:vAlign w:val="center"/>
          </w:tcPr>
          <w:p w14:paraId="3FA385C0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1735" w:type="dxa"/>
            <w:vAlign w:val="center"/>
          </w:tcPr>
          <w:p w14:paraId="7F4EE8B8" w14:textId="417DE4B0" w:rsidR="008A64F9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2120D8C6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4B367FF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04D8E12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0F418F20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229" w:type="dxa"/>
            <w:vAlign w:val="center"/>
          </w:tcPr>
          <w:p w14:paraId="611C73D3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1735" w:type="dxa"/>
            <w:vAlign w:val="center"/>
          </w:tcPr>
          <w:p w14:paraId="1B943E25" w14:textId="698E569A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02971C21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0428FAC7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3329456A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gabaryt B</w:t>
            </w:r>
          </w:p>
        </w:tc>
        <w:tc>
          <w:tcPr>
            <w:tcW w:w="1698" w:type="dxa"/>
            <w:vAlign w:val="center"/>
          </w:tcPr>
          <w:p w14:paraId="5158B1E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229" w:type="dxa"/>
            <w:vAlign w:val="center"/>
          </w:tcPr>
          <w:p w14:paraId="52AE905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35" w:type="dxa"/>
            <w:vAlign w:val="center"/>
          </w:tcPr>
          <w:p w14:paraId="0DE418C6" w14:textId="70CD1FD7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7A8C9995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A1EDA4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0CA9C4A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67E9C47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229" w:type="dxa"/>
            <w:vAlign w:val="center"/>
          </w:tcPr>
          <w:p w14:paraId="0E239B0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1735" w:type="dxa"/>
            <w:vAlign w:val="center"/>
          </w:tcPr>
          <w:p w14:paraId="06FEDDB8" w14:textId="4E6B09A0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0DA1A410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EECDCB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5FDD495A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4753E3E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229" w:type="dxa"/>
            <w:vAlign w:val="center"/>
          </w:tcPr>
          <w:p w14:paraId="785BD9F4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1735" w:type="dxa"/>
            <w:vAlign w:val="center"/>
          </w:tcPr>
          <w:p w14:paraId="76C56431" w14:textId="3CB6375C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56B156E0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0D1FC1D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165B5E1F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4A369404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229" w:type="dxa"/>
            <w:vAlign w:val="center"/>
          </w:tcPr>
          <w:p w14:paraId="2AD9459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1735" w:type="dxa"/>
            <w:vAlign w:val="center"/>
          </w:tcPr>
          <w:p w14:paraId="6C501137" w14:textId="242370AF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315524B8" w14:textId="77777777" w:rsidTr="008C37DF">
        <w:trPr>
          <w:trHeight w:val="345"/>
          <w:jc w:val="center"/>
        </w:trPr>
        <w:tc>
          <w:tcPr>
            <w:tcW w:w="400" w:type="dxa"/>
            <w:vMerge w:val="restart"/>
            <w:vAlign w:val="center"/>
          </w:tcPr>
          <w:p w14:paraId="6C5EBECA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4.</w:t>
            </w:r>
          </w:p>
        </w:tc>
        <w:tc>
          <w:tcPr>
            <w:tcW w:w="6399" w:type="dxa"/>
            <w:gridSpan w:val="4"/>
            <w:vAlign w:val="center"/>
          </w:tcPr>
          <w:p w14:paraId="09CA4F6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iCs/>
                <w:sz w:val="22"/>
              </w:rPr>
              <w:t>Potwierdzenie odbioru</w:t>
            </w:r>
          </w:p>
        </w:tc>
      </w:tr>
      <w:tr w:rsidR="008A64F9" w:rsidRPr="005502E8" w14:paraId="6CBB19D6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2A6E7BD0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664" w:type="dxa"/>
            <w:gridSpan w:val="3"/>
            <w:noWrap/>
            <w:vAlign w:val="center"/>
          </w:tcPr>
          <w:p w14:paraId="6B90B3A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Potwierdzenie odbioru w obrocie krajowym</w:t>
            </w:r>
          </w:p>
        </w:tc>
        <w:tc>
          <w:tcPr>
            <w:tcW w:w="1735" w:type="dxa"/>
            <w:vAlign w:val="center"/>
          </w:tcPr>
          <w:p w14:paraId="2948E663" w14:textId="62BA8994" w:rsidR="008A64F9" w:rsidRPr="005502E8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F834B5">
              <w:rPr>
                <w:rFonts w:ascii="Calibri" w:hAnsi="Calibri" w:cs="Calibri"/>
                <w:sz w:val="22"/>
              </w:rPr>
              <w:t>3420</w:t>
            </w:r>
          </w:p>
        </w:tc>
      </w:tr>
      <w:tr w:rsidR="002144E5" w:rsidRPr="005502E8" w14:paraId="1EF6A208" w14:textId="77777777" w:rsidTr="006B1405">
        <w:trPr>
          <w:trHeight w:val="300"/>
          <w:jc w:val="center"/>
        </w:trPr>
        <w:tc>
          <w:tcPr>
            <w:tcW w:w="400" w:type="dxa"/>
            <w:vMerge w:val="restart"/>
            <w:vAlign w:val="center"/>
          </w:tcPr>
          <w:p w14:paraId="60DB1795" w14:textId="77777777" w:rsidR="002144E5" w:rsidRPr="005502E8" w:rsidRDefault="002144E5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5.</w:t>
            </w:r>
          </w:p>
        </w:tc>
        <w:tc>
          <w:tcPr>
            <w:tcW w:w="6399" w:type="dxa"/>
            <w:gridSpan w:val="4"/>
            <w:vAlign w:val="center"/>
          </w:tcPr>
          <w:p w14:paraId="1AC8A88B" w14:textId="2EB3D6FA" w:rsidR="002144E5" w:rsidRPr="004A3FE9" w:rsidRDefault="002144E5" w:rsidP="002144E5">
            <w:pPr>
              <w:spacing w:line="240" w:lineRule="auto"/>
              <w:rPr>
                <w:rFonts w:ascii="Calibri" w:hAnsi="Calibri" w:cs="Calibri"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Przesyłki kurierskie w obrocie krajowym:</w:t>
            </w:r>
          </w:p>
        </w:tc>
      </w:tr>
      <w:tr w:rsidR="004A3FE9" w:rsidRPr="005502E8" w14:paraId="000AC68F" w14:textId="77777777" w:rsidTr="00F213FD">
        <w:trPr>
          <w:trHeight w:val="300"/>
          <w:jc w:val="center"/>
        </w:trPr>
        <w:tc>
          <w:tcPr>
            <w:tcW w:w="400" w:type="dxa"/>
            <w:vMerge/>
            <w:vAlign w:val="center"/>
          </w:tcPr>
          <w:p w14:paraId="6515A299" w14:textId="77777777" w:rsidR="004A3FE9" w:rsidRPr="005502E8" w:rsidRDefault="004A3FE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46FAF8C5" w14:textId="7CB1D610" w:rsidR="004A3FE9" w:rsidRPr="004A3FE9" w:rsidRDefault="004A3FE9" w:rsidP="002144E5">
            <w:pPr>
              <w:spacing w:line="240" w:lineRule="auto"/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Format S</w:t>
            </w:r>
          </w:p>
        </w:tc>
        <w:tc>
          <w:tcPr>
            <w:tcW w:w="2927" w:type="dxa"/>
            <w:gridSpan w:val="2"/>
            <w:vAlign w:val="center"/>
          </w:tcPr>
          <w:p w14:paraId="50693AD2" w14:textId="4E431CF4" w:rsidR="004A3FE9" w:rsidRPr="005502E8" w:rsidRDefault="004A3FE9" w:rsidP="002144E5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wysokość 9 cm szerokość 40 cm długość 65 cm masa do 20 kg</w:t>
            </w:r>
          </w:p>
        </w:tc>
        <w:tc>
          <w:tcPr>
            <w:tcW w:w="1735" w:type="dxa"/>
            <w:vAlign w:val="center"/>
          </w:tcPr>
          <w:p w14:paraId="0A0BC17E" w14:textId="79553762" w:rsidR="004A3FE9" w:rsidRPr="004A3FE9" w:rsidRDefault="004A3FE9" w:rsidP="004A3FE9">
            <w:pPr>
              <w:spacing w:line="240" w:lineRule="auto"/>
              <w:jc w:val="center"/>
              <w:rPr>
                <w:rFonts w:ascii="Calibri" w:hAnsi="Calibri" w:cs="Calibri"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color w:val="4472C4" w:themeColor="accent1"/>
                <w:sz w:val="22"/>
              </w:rPr>
              <w:t>1</w:t>
            </w:r>
          </w:p>
        </w:tc>
      </w:tr>
      <w:tr w:rsidR="004A3FE9" w:rsidRPr="005502E8" w14:paraId="33FA1600" w14:textId="77777777" w:rsidTr="00183FE1">
        <w:trPr>
          <w:trHeight w:val="300"/>
          <w:jc w:val="center"/>
        </w:trPr>
        <w:tc>
          <w:tcPr>
            <w:tcW w:w="400" w:type="dxa"/>
            <w:vMerge/>
            <w:vAlign w:val="center"/>
          </w:tcPr>
          <w:p w14:paraId="1A2DAB70" w14:textId="77777777" w:rsidR="004A3FE9" w:rsidRPr="005502E8" w:rsidRDefault="004A3FE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70DA3B9A" w14:textId="471127BD" w:rsidR="004A3FE9" w:rsidRPr="004A3FE9" w:rsidRDefault="004A3FE9" w:rsidP="002144E5">
            <w:pPr>
              <w:spacing w:line="240" w:lineRule="auto"/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Format M</w:t>
            </w:r>
          </w:p>
        </w:tc>
        <w:tc>
          <w:tcPr>
            <w:tcW w:w="2927" w:type="dxa"/>
            <w:gridSpan w:val="2"/>
            <w:vAlign w:val="center"/>
          </w:tcPr>
          <w:p w14:paraId="20D2FCB3" w14:textId="59351AF8" w:rsidR="004A3FE9" w:rsidRPr="002144E5" w:rsidRDefault="004A3FE9" w:rsidP="004A3F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color w:val="4472C4" w:themeColor="accent1"/>
                <w:sz w:val="22"/>
              </w:rPr>
            </w:pPr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wysokość 20 cm szerokość 40 cm długość 65 cm masa do 20 kg</w:t>
            </w:r>
          </w:p>
          <w:p w14:paraId="0C52C57E" w14:textId="77777777" w:rsidR="004A3FE9" w:rsidRPr="005502E8" w:rsidRDefault="004A3FE9" w:rsidP="002144E5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5" w:type="dxa"/>
            <w:vAlign w:val="center"/>
          </w:tcPr>
          <w:p w14:paraId="6516BA68" w14:textId="553A9E71" w:rsidR="004A3FE9" w:rsidRPr="004A3FE9" w:rsidRDefault="004A3FE9" w:rsidP="004A3FE9">
            <w:pPr>
              <w:spacing w:line="240" w:lineRule="auto"/>
              <w:jc w:val="center"/>
              <w:rPr>
                <w:rFonts w:ascii="Calibri" w:hAnsi="Calibri" w:cs="Calibri"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color w:val="4472C4" w:themeColor="accent1"/>
                <w:sz w:val="22"/>
              </w:rPr>
              <w:t>1</w:t>
            </w:r>
          </w:p>
        </w:tc>
      </w:tr>
      <w:tr w:rsidR="004A3FE9" w:rsidRPr="005502E8" w14:paraId="7AB94FD4" w14:textId="77777777" w:rsidTr="00E35CBF">
        <w:trPr>
          <w:trHeight w:val="300"/>
          <w:jc w:val="center"/>
        </w:trPr>
        <w:tc>
          <w:tcPr>
            <w:tcW w:w="400" w:type="dxa"/>
            <w:vMerge/>
            <w:vAlign w:val="center"/>
          </w:tcPr>
          <w:p w14:paraId="7675B2DB" w14:textId="77777777" w:rsidR="004A3FE9" w:rsidRPr="005502E8" w:rsidRDefault="004A3FE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684B6A30" w14:textId="6E5F9CAD" w:rsidR="004A3FE9" w:rsidRPr="004A3FE9" w:rsidRDefault="004A3FE9" w:rsidP="002144E5">
            <w:pPr>
              <w:spacing w:line="240" w:lineRule="auto"/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Format L</w:t>
            </w:r>
          </w:p>
        </w:tc>
        <w:tc>
          <w:tcPr>
            <w:tcW w:w="2927" w:type="dxa"/>
            <w:gridSpan w:val="2"/>
            <w:vAlign w:val="center"/>
          </w:tcPr>
          <w:p w14:paraId="12FDBD02" w14:textId="0F7D0ECF" w:rsidR="004A3FE9" w:rsidRPr="005502E8" w:rsidRDefault="004A3FE9" w:rsidP="002144E5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wysokość 42 cm szerokość 40 cm długość 65 cm masa do 20 kg</w:t>
            </w:r>
          </w:p>
        </w:tc>
        <w:tc>
          <w:tcPr>
            <w:tcW w:w="1735" w:type="dxa"/>
            <w:vAlign w:val="center"/>
          </w:tcPr>
          <w:p w14:paraId="1C5B6EE0" w14:textId="44DD27FF" w:rsidR="004A3FE9" w:rsidRPr="004A3FE9" w:rsidRDefault="004A3FE9" w:rsidP="004A3FE9">
            <w:pPr>
              <w:spacing w:line="240" w:lineRule="auto"/>
              <w:jc w:val="center"/>
              <w:rPr>
                <w:rFonts w:ascii="Calibri" w:hAnsi="Calibri" w:cs="Calibri"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color w:val="4472C4" w:themeColor="accent1"/>
                <w:sz w:val="22"/>
              </w:rPr>
              <w:t>1</w:t>
            </w:r>
          </w:p>
        </w:tc>
      </w:tr>
      <w:tr w:rsidR="004A3FE9" w:rsidRPr="005502E8" w14:paraId="12AD5709" w14:textId="77777777" w:rsidTr="002827CB">
        <w:trPr>
          <w:trHeight w:val="300"/>
          <w:jc w:val="center"/>
        </w:trPr>
        <w:tc>
          <w:tcPr>
            <w:tcW w:w="400" w:type="dxa"/>
            <w:vMerge/>
            <w:vAlign w:val="center"/>
          </w:tcPr>
          <w:p w14:paraId="46F12A60" w14:textId="77777777" w:rsidR="004A3FE9" w:rsidRPr="005502E8" w:rsidRDefault="004A3FE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6CB4BDB8" w14:textId="6AB0361A" w:rsidR="004A3FE9" w:rsidRPr="004A3FE9" w:rsidRDefault="004A3FE9" w:rsidP="002144E5">
            <w:pPr>
              <w:spacing w:line="240" w:lineRule="auto"/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Format XL</w:t>
            </w:r>
          </w:p>
        </w:tc>
        <w:tc>
          <w:tcPr>
            <w:tcW w:w="2927" w:type="dxa"/>
            <w:gridSpan w:val="2"/>
            <w:vAlign w:val="center"/>
          </w:tcPr>
          <w:p w14:paraId="46A89CCD" w14:textId="36E65ADC" w:rsidR="004A3FE9" w:rsidRPr="005502E8" w:rsidRDefault="004A3FE9" w:rsidP="002144E5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wysokość 60 cm szerokość 60 cm długość 70 cm masa do 20 kg</w:t>
            </w:r>
          </w:p>
        </w:tc>
        <w:tc>
          <w:tcPr>
            <w:tcW w:w="1735" w:type="dxa"/>
            <w:vAlign w:val="center"/>
          </w:tcPr>
          <w:p w14:paraId="2CF373C7" w14:textId="73543E65" w:rsidR="004A3FE9" w:rsidRPr="004A3FE9" w:rsidRDefault="004A3FE9" w:rsidP="004A3FE9">
            <w:pPr>
              <w:spacing w:line="240" w:lineRule="auto"/>
              <w:jc w:val="center"/>
              <w:rPr>
                <w:rFonts w:ascii="Calibri" w:hAnsi="Calibri" w:cs="Calibri"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color w:val="4472C4" w:themeColor="accent1"/>
                <w:sz w:val="22"/>
              </w:rPr>
              <w:t>0</w:t>
            </w:r>
          </w:p>
        </w:tc>
      </w:tr>
      <w:tr w:rsidR="004A3FE9" w:rsidRPr="005502E8" w14:paraId="5DCC8190" w14:textId="77777777" w:rsidTr="00B46768">
        <w:trPr>
          <w:trHeight w:val="300"/>
          <w:jc w:val="center"/>
        </w:trPr>
        <w:tc>
          <w:tcPr>
            <w:tcW w:w="400" w:type="dxa"/>
            <w:vMerge/>
            <w:vAlign w:val="center"/>
          </w:tcPr>
          <w:p w14:paraId="5DBF8F3A" w14:textId="77777777" w:rsidR="004A3FE9" w:rsidRPr="005502E8" w:rsidRDefault="004A3FE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71420798" w14:textId="20FF8735" w:rsidR="004A3FE9" w:rsidRPr="004A3FE9" w:rsidRDefault="004A3FE9" w:rsidP="002144E5">
            <w:pPr>
              <w:spacing w:line="240" w:lineRule="auto"/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b/>
                <w:bCs/>
                <w:color w:val="4472C4" w:themeColor="accent1"/>
                <w:sz w:val="22"/>
              </w:rPr>
              <w:t>Format XXL</w:t>
            </w:r>
          </w:p>
        </w:tc>
        <w:tc>
          <w:tcPr>
            <w:tcW w:w="2927" w:type="dxa"/>
            <w:gridSpan w:val="2"/>
            <w:vAlign w:val="center"/>
          </w:tcPr>
          <w:p w14:paraId="27253EF9" w14:textId="1EE2AEB6" w:rsidR="004A3FE9" w:rsidRPr="005502E8" w:rsidRDefault="004A3FE9" w:rsidP="002144E5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 xml:space="preserve">jeżeli którykolwiek z wymiarów lub masa przekracza parametry z formatu XL masa do 30kg. Wymiar max. </w:t>
            </w:r>
            <w:proofErr w:type="spellStart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wys</w:t>
            </w:r>
            <w:proofErr w:type="spellEnd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 xml:space="preserve"> + </w:t>
            </w:r>
            <w:proofErr w:type="spellStart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szer</w:t>
            </w:r>
            <w:proofErr w:type="spellEnd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 xml:space="preserve"> + </w:t>
            </w:r>
            <w:proofErr w:type="spellStart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>dł</w:t>
            </w:r>
            <w:proofErr w:type="spellEnd"/>
            <w:r w:rsidRPr="002144E5">
              <w:rPr>
                <w:rFonts w:ascii="Calibri" w:hAnsi="Calibri" w:cs="Calibri"/>
                <w:color w:val="4472C4" w:themeColor="accent1"/>
                <w:sz w:val="22"/>
              </w:rPr>
              <w:t xml:space="preserve"> ≤ 250 cm (max dł. = 120 cm)</w:t>
            </w:r>
          </w:p>
        </w:tc>
        <w:tc>
          <w:tcPr>
            <w:tcW w:w="1735" w:type="dxa"/>
            <w:vAlign w:val="center"/>
          </w:tcPr>
          <w:p w14:paraId="18E68016" w14:textId="01EAA3F4" w:rsidR="004A3FE9" w:rsidRPr="004A3FE9" w:rsidRDefault="004A3FE9" w:rsidP="004A3FE9">
            <w:pPr>
              <w:spacing w:line="240" w:lineRule="auto"/>
              <w:jc w:val="center"/>
              <w:rPr>
                <w:rFonts w:ascii="Calibri" w:hAnsi="Calibri" w:cs="Calibri"/>
                <w:color w:val="4472C4" w:themeColor="accent1"/>
                <w:sz w:val="22"/>
              </w:rPr>
            </w:pPr>
            <w:r w:rsidRPr="004A3FE9">
              <w:rPr>
                <w:rFonts w:ascii="Calibri" w:hAnsi="Calibri" w:cs="Calibri"/>
                <w:color w:val="4472C4" w:themeColor="accent1"/>
                <w:sz w:val="22"/>
              </w:rPr>
              <w:t>0</w:t>
            </w:r>
          </w:p>
        </w:tc>
      </w:tr>
      <w:tr w:rsidR="008A64F9" w:rsidRPr="005502E8" w14:paraId="45C71C07" w14:textId="77777777" w:rsidTr="008C37DF">
        <w:trPr>
          <w:trHeight w:val="465"/>
          <w:jc w:val="center"/>
        </w:trPr>
        <w:tc>
          <w:tcPr>
            <w:tcW w:w="6799" w:type="dxa"/>
            <w:gridSpan w:val="5"/>
            <w:vAlign w:val="center"/>
          </w:tcPr>
          <w:p w14:paraId="7831EFAA" w14:textId="77777777" w:rsidR="008A64F9" w:rsidRDefault="008A64F9" w:rsidP="003B4741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II. OBRÓT ZAGRANICZNY STREFA „A”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76B2D5F5" w14:textId="7602D8EA" w:rsidR="000A6AC5" w:rsidRPr="005502E8" w:rsidRDefault="000A6AC5" w:rsidP="003B4741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Europa (łącznie z Cyprem, całą Rosją, Izraelem) </w:t>
            </w:r>
          </w:p>
        </w:tc>
      </w:tr>
      <w:tr w:rsidR="008A64F9" w:rsidRPr="005502E8" w14:paraId="3269EAC3" w14:textId="77777777" w:rsidTr="008C37DF">
        <w:trPr>
          <w:trHeight w:val="345"/>
          <w:jc w:val="center"/>
        </w:trPr>
        <w:tc>
          <w:tcPr>
            <w:tcW w:w="400" w:type="dxa"/>
            <w:vMerge w:val="restart"/>
            <w:vAlign w:val="center"/>
          </w:tcPr>
          <w:p w14:paraId="028B147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6399" w:type="dxa"/>
            <w:gridSpan w:val="4"/>
            <w:vAlign w:val="center"/>
          </w:tcPr>
          <w:p w14:paraId="2C9D87A7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Przesyłki listowe nierejestrowane priorytetowe:</w:t>
            </w:r>
          </w:p>
        </w:tc>
      </w:tr>
      <w:tr w:rsidR="008A64F9" w:rsidRPr="005502E8" w14:paraId="1DE162C0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2460043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128DC55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63D83F8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29" w:type="dxa"/>
            <w:vAlign w:val="center"/>
          </w:tcPr>
          <w:p w14:paraId="7A0AA663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50 g</w:t>
            </w:r>
          </w:p>
        </w:tc>
        <w:tc>
          <w:tcPr>
            <w:tcW w:w="1735" w:type="dxa"/>
            <w:vAlign w:val="center"/>
          </w:tcPr>
          <w:p w14:paraId="059E1D94" w14:textId="5F95A996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4343B8DB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6A962B20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1E01607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35DF6A8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50 g</w:t>
            </w:r>
          </w:p>
        </w:tc>
        <w:tc>
          <w:tcPr>
            <w:tcW w:w="1229" w:type="dxa"/>
            <w:vAlign w:val="center"/>
          </w:tcPr>
          <w:p w14:paraId="5706DC6A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100 g</w:t>
            </w:r>
          </w:p>
        </w:tc>
        <w:tc>
          <w:tcPr>
            <w:tcW w:w="1735" w:type="dxa"/>
            <w:vAlign w:val="center"/>
          </w:tcPr>
          <w:p w14:paraId="3D42B5C2" w14:textId="56298980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5BD15CF1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18177A2F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57B721A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2792256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100 g</w:t>
            </w:r>
          </w:p>
        </w:tc>
        <w:tc>
          <w:tcPr>
            <w:tcW w:w="1229" w:type="dxa"/>
            <w:vAlign w:val="center"/>
          </w:tcPr>
          <w:p w14:paraId="2CB1F3A7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350 g</w:t>
            </w:r>
          </w:p>
        </w:tc>
        <w:tc>
          <w:tcPr>
            <w:tcW w:w="1735" w:type="dxa"/>
            <w:vAlign w:val="center"/>
          </w:tcPr>
          <w:p w14:paraId="41DD2496" w14:textId="3E46D8EF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23E23112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09E76A3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0DE2593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3F860E71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350 g</w:t>
            </w:r>
          </w:p>
        </w:tc>
        <w:tc>
          <w:tcPr>
            <w:tcW w:w="1229" w:type="dxa"/>
            <w:vAlign w:val="center"/>
          </w:tcPr>
          <w:p w14:paraId="14E4CF0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500 g</w:t>
            </w:r>
          </w:p>
        </w:tc>
        <w:tc>
          <w:tcPr>
            <w:tcW w:w="1735" w:type="dxa"/>
            <w:vAlign w:val="center"/>
          </w:tcPr>
          <w:p w14:paraId="28E63DEB" w14:textId="0F52EF01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76EDD874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37814B11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7629A89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373655E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500 g</w:t>
            </w:r>
          </w:p>
        </w:tc>
        <w:tc>
          <w:tcPr>
            <w:tcW w:w="1229" w:type="dxa"/>
            <w:vAlign w:val="center"/>
          </w:tcPr>
          <w:p w14:paraId="3A8AEBE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1000 g</w:t>
            </w:r>
          </w:p>
        </w:tc>
        <w:tc>
          <w:tcPr>
            <w:tcW w:w="1735" w:type="dxa"/>
            <w:vAlign w:val="center"/>
          </w:tcPr>
          <w:p w14:paraId="7E895E26" w14:textId="6A4289EA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0B1C5BA6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1D95D5B3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1833FBB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1D4D2E9F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1000 g</w:t>
            </w:r>
          </w:p>
        </w:tc>
        <w:tc>
          <w:tcPr>
            <w:tcW w:w="1229" w:type="dxa"/>
            <w:vAlign w:val="center"/>
          </w:tcPr>
          <w:p w14:paraId="35023CA4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2000 g</w:t>
            </w:r>
          </w:p>
        </w:tc>
        <w:tc>
          <w:tcPr>
            <w:tcW w:w="1735" w:type="dxa"/>
            <w:vAlign w:val="center"/>
          </w:tcPr>
          <w:p w14:paraId="31DD1FDE" w14:textId="5F2C4D0D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6EAB5B39" w14:textId="77777777" w:rsidTr="008C37DF">
        <w:trPr>
          <w:trHeight w:val="345"/>
          <w:jc w:val="center"/>
        </w:trPr>
        <w:tc>
          <w:tcPr>
            <w:tcW w:w="400" w:type="dxa"/>
            <w:vMerge w:val="restart"/>
            <w:vAlign w:val="center"/>
          </w:tcPr>
          <w:p w14:paraId="59F4942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6399" w:type="dxa"/>
            <w:gridSpan w:val="4"/>
            <w:vAlign w:val="center"/>
          </w:tcPr>
          <w:p w14:paraId="16E51D8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Przesyłki polecone priorytetowe:</w:t>
            </w:r>
          </w:p>
        </w:tc>
      </w:tr>
      <w:tr w:rsidR="008A64F9" w:rsidRPr="005502E8" w14:paraId="31A3B100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3ED791F8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6F079F1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126F7147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29" w:type="dxa"/>
            <w:vAlign w:val="center"/>
          </w:tcPr>
          <w:p w14:paraId="5859798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50 g</w:t>
            </w:r>
          </w:p>
        </w:tc>
        <w:tc>
          <w:tcPr>
            <w:tcW w:w="1735" w:type="dxa"/>
            <w:vAlign w:val="center"/>
          </w:tcPr>
          <w:p w14:paraId="7B98D802" w14:textId="7383C2B3" w:rsidR="008A64F9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</w:tr>
      <w:tr w:rsidR="008A64F9" w:rsidRPr="005502E8" w14:paraId="714F3D4E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6FCA129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3638BAB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395F1834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50 g</w:t>
            </w:r>
          </w:p>
        </w:tc>
        <w:tc>
          <w:tcPr>
            <w:tcW w:w="1229" w:type="dxa"/>
            <w:vAlign w:val="center"/>
          </w:tcPr>
          <w:p w14:paraId="10305F0E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100g</w:t>
            </w:r>
          </w:p>
        </w:tc>
        <w:tc>
          <w:tcPr>
            <w:tcW w:w="1735" w:type="dxa"/>
            <w:vAlign w:val="center"/>
          </w:tcPr>
          <w:p w14:paraId="2ABB5F99" w14:textId="369FA66B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46968922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07EFD98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177954E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24BA1C19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100 g</w:t>
            </w:r>
          </w:p>
        </w:tc>
        <w:tc>
          <w:tcPr>
            <w:tcW w:w="1229" w:type="dxa"/>
            <w:vAlign w:val="center"/>
          </w:tcPr>
          <w:p w14:paraId="12D4B530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350 g</w:t>
            </w:r>
          </w:p>
        </w:tc>
        <w:tc>
          <w:tcPr>
            <w:tcW w:w="1735" w:type="dxa"/>
            <w:vAlign w:val="center"/>
          </w:tcPr>
          <w:p w14:paraId="0537BE92" w14:textId="586FEF6B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59DC1B2C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1817A9A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5ED35BE1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6D78B12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350 g</w:t>
            </w:r>
          </w:p>
        </w:tc>
        <w:tc>
          <w:tcPr>
            <w:tcW w:w="1229" w:type="dxa"/>
            <w:vAlign w:val="center"/>
          </w:tcPr>
          <w:p w14:paraId="4A3062DB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500 g</w:t>
            </w:r>
          </w:p>
        </w:tc>
        <w:tc>
          <w:tcPr>
            <w:tcW w:w="1735" w:type="dxa"/>
            <w:vAlign w:val="center"/>
          </w:tcPr>
          <w:p w14:paraId="3D4D4EFD" w14:textId="2467E332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4A87CEEE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6C0B49F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0821608D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0381B035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500 g</w:t>
            </w:r>
          </w:p>
        </w:tc>
        <w:tc>
          <w:tcPr>
            <w:tcW w:w="1229" w:type="dxa"/>
            <w:vAlign w:val="center"/>
          </w:tcPr>
          <w:p w14:paraId="2151907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1000 g</w:t>
            </w:r>
          </w:p>
        </w:tc>
        <w:tc>
          <w:tcPr>
            <w:tcW w:w="1735" w:type="dxa"/>
            <w:vAlign w:val="center"/>
          </w:tcPr>
          <w:p w14:paraId="511FC2FA" w14:textId="16314A05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252AEB8E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571A5FB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14:paraId="29D6045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12711476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ponad 1000 g</w:t>
            </w:r>
          </w:p>
        </w:tc>
        <w:tc>
          <w:tcPr>
            <w:tcW w:w="1229" w:type="dxa"/>
            <w:vAlign w:val="center"/>
          </w:tcPr>
          <w:p w14:paraId="172AB5B5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do 2000 g</w:t>
            </w:r>
          </w:p>
        </w:tc>
        <w:tc>
          <w:tcPr>
            <w:tcW w:w="1735" w:type="dxa"/>
            <w:vAlign w:val="center"/>
          </w:tcPr>
          <w:p w14:paraId="5C899521" w14:textId="761F7BDF" w:rsidR="008A64F9" w:rsidRPr="005502E8" w:rsidRDefault="0032348B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8A64F9" w:rsidRPr="005502E8" w14:paraId="03B4284C" w14:textId="77777777" w:rsidTr="008C37DF">
        <w:trPr>
          <w:trHeight w:val="276"/>
          <w:jc w:val="center"/>
        </w:trPr>
        <w:tc>
          <w:tcPr>
            <w:tcW w:w="400" w:type="dxa"/>
            <w:vMerge w:val="restart"/>
            <w:vAlign w:val="center"/>
          </w:tcPr>
          <w:p w14:paraId="7A9B74E2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5502E8">
              <w:rPr>
                <w:rFonts w:ascii="Calibri" w:hAnsi="Calibri" w:cs="Calibri"/>
                <w:b/>
                <w:sz w:val="22"/>
              </w:rPr>
              <w:t>3.</w:t>
            </w:r>
          </w:p>
        </w:tc>
        <w:tc>
          <w:tcPr>
            <w:tcW w:w="6399" w:type="dxa"/>
            <w:gridSpan w:val="4"/>
            <w:vAlign w:val="center"/>
          </w:tcPr>
          <w:p w14:paraId="38DFFB30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b/>
                <w:iCs/>
                <w:sz w:val="22"/>
              </w:rPr>
            </w:pPr>
            <w:r w:rsidRPr="005502E8">
              <w:rPr>
                <w:rFonts w:ascii="Calibri" w:hAnsi="Calibri" w:cs="Calibri"/>
                <w:b/>
                <w:iCs/>
                <w:sz w:val="22"/>
              </w:rPr>
              <w:t>Potwierdzenie odbioru</w:t>
            </w:r>
          </w:p>
        </w:tc>
      </w:tr>
      <w:tr w:rsidR="008A64F9" w:rsidRPr="005502E8" w14:paraId="07808B1C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317AA681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664" w:type="dxa"/>
            <w:gridSpan w:val="3"/>
            <w:noWrap/>
            <w:vAlign w:val="center"/>
          </w:tcPr>
          <w:p w14:paraId="495273DC" w14:textId="77777777" w:rsidR="008A64F9" w:rsidRPr="005502E8" w:rsidRDefault="008A64F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 xml:space="preserve">do zagranicznych usług </w:t>
            </w:r>
          </w:p>
        </w:tc>
        <w:tc>
          <w:tcPr>
            <w:tcW w:w="1735" w:type="dxa"/>
            <w:vAlign w:val="center"/>
          </w:tcPr>
          <w:p w14:paraId="7B33A652" w14:textId="3128F9D9" w:rsidR="008A64F9" w:rsidRPr="005502E8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</w:tr>
      <w:tr w:rsidR="0032348B" w:rsidRPr="005502E8" w14:paraId="672E06D7" w14:textId="77777777" w:rsidTr="00B86B1C">
        <w:trPr>
          <w:trHeight w:val="276"/>
          <w:jc w:val="center"/>
        </w:trPr>
        <w:tc>
          <w:tcPr>
            <w:tcW w:w="6799" w:type="dxa"/>
            <w:gridSpan w:val="5"/>
            <w:vAlign w:val="center"/>
          </w:tcPr>
          <w:p w14:paraId="15E7582A" w14:textId="6E9836BC" w:rsidR="0032348B" w:rsidRDefault="0032348B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b/>
                <w:bCs/>
                <w:sz w:val="22"/>
              </w:rPr>
              <w:t>II</w:t>
            </w:r>
            <w:r>
              <w:rPr>
                <w:rFonts w:ascii="Calibri" w:hAnsi="Calibri" w:cs="Calibri"/>
                <w:b/>
                <w:bCs/>
                <w:sz w:val="22"/>
              </w:rPr>
              <w:t>I</w:t>
            </w:r>
            <w:r w:rsidRPr="005502E8">
              <w:rPr>
                <w:rFonts w:ascii="Calibri" w:hAnsi="Calibri" w:cs="Calibri"/>
                <w:b/>
                <w:bCs/>
                <w:sz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DRUK </w:t>
            </w:r>
            <w:r w:rsidR="00311369">
              <w:rPr>
                <w:rFonts w:ascii="Calibri" w:hAnsi="Calibri" w:cs="Calibri"/>
                <w:b/>
                <w:bCs/>
                <w:sz w:val="22"/>
              </w:rPr>
              <w:t>BEZADRESOWY (ze standardowym terminem doręczenia)</w:t>
            </w:r>
          </w:p>
        </w:tc>
      </w:tr>
      <w:tr w:rsidR="00311369" w:rsidRPr="005502E8" w14:paraId="0403A94D" w14:textId="77777777" w:rsidTr="008C37DF">
        <w:trPr>
          <w:trHeight w:val="276"/>
          <w:jc w:val="center"/>
        </w:trPr>
        <w:tc>
          <w:tcPr>
            <w:tcW w:w="400" w:type="dxa"/>
            <w:vMerge w:val="restart"/>
            <w:vAlign w:val="center"/>
          </w:tcPr>
          <w:p w14:paraId="41B54284" w14:textId="03BB7D42" w:rsidR="00311369" w:rsidRPr="00311369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311369"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4664" w:type="dxa"/>
            <w:gridSpan w:val="3"/>
            <w:noWrap/>
            <w:vAlign w:val="center"/>
          </w:tcPr>
          <w:p w14:paraId="61C5A1EF" w14:textId="00D3CA87" w:rsidR="00311369" w:rsidRPr="005502E8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 5 g</w:t>
            </w:r>
          </w:p>
        </w:tc>
        <w:tc>
          <w:tcPr>
            <w:tcW w:w="1735" w:type="dxa"/>
            <w:vAlign w:val="center"/>
          </w:tcPr>
          <w:p w14:paraId="75E241CF" w14:textId="4AC0FFA1" w:rsidR="00311369" w:rsidRDefault="0031136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311369" w:rsidRPr="005502E8" w14:paraId="31125E05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575CBF26" w14:textId="77777777" w:rsidR="00311369" w:rsidRPr="005502E8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664" w:type="dxa"/>
            <w:gridSpan w:val="3"/>
            <w:noWrap/>
            <w:vAlign w:val="center"/>
          </w:tcPr>
          <w:p w14:paraId="1C1DEB80" w14:textId="309D9E9D" w:rsidR="00311369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5 g do 10 g</w:t>
            </w:r>
          </w:p>
        </w:tc>
        <w:tc>
          <w:tcPr>
            <w:tcW w:w="1735" w:type="dxa"/>
            <w:vAlign w:val="center"/>
          </w:tcPr>
          <w:p w14:paraId="42E0470C" w14:textId="691B953C" w:rsidR="00311369" w:rsidRDefault="0031136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311369" w:rsidRPr="005502E8" w14:paraId="0AA57630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52E87CAA" w14:textId="77777777" w:rsidR="00311369" w:rsidRPr="005502E8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664" w:type="dxa"/>
            <w:gridSpan w:val="3"/>
            <w:noWrap/>
            <w:vAlign w:val="center"/>
          </w:tcPr>
          <w:p w14:paraId="3C03709B" w14:textId="00AE3E6F" w:rsidR="00311369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10 g do 20 g</w:t>
            </w:r>
          </w:p>
        </w:tc>
        <w:tc>
          <w:tcPr>
            <w:tcW w:w="1735" w:type="dxa"/>
            <w:vAlign w:val="center"/>
          </w:tcPr>
          <w:p w14:paraId="6B03C4E5" w14:textId="007EF3A2" w:rsidR="00311369" w:rsidRDefault="00A963F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311369" w:rsidRPr="005502E8" w14:paraId="0D44996A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16BB635B" w14:textId="77777777" w:rsidR="00311369" w:rsidRPr="005502E8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664" w:type="dxa"/>
            <w:gridSpan w:val="3"/>
            <w:noWrap/>
            <w:vAlign w:val="center"/>
          </w:tcPr>
          <w:p w14:paraId="2DDF50FC" w14:textId="38510807" w:rsidR="00311369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20 g do 30 g</w:t>
            </w:r>
          </w:p>
        </w:tc>
        <w:tc>
          <w:tcPr>
            <w:tcW w:w="1735" w:type="dxa"/>
            <w:vAlign w:val="center"/>
          </w:tcPr>
          <w:p w14:paraId="6B328C7D" w14:textId="2B6A11E0" w:rsidR="00311369" w:rsidRDefault="0031136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311369" w:rsidRPr="005502E8" w14:paraId="79637A8E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B4DF65F" w14:textId="77777777" w:rsidR="00311369" w:rsidRPr="005502E8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664" w:type="dxa"/>
            <w:gridSpan w:val="3"/>
            <w:noWrap/>
            <w:vAlign w:val="center"/>
          </w:tcPr>
          <w:p w14:paraId="78F18F06" w14:textId="1CD81C50" w:rsidR="00311369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30 g do 40 g</w:t>
            </w:r>
          </w:p>
        </w:tc>
        <w:tc>
          <w:tcPr>
            <w:tcW w:w="1735" w:type="dxa"/>
            <w:vAlign w:val="center"/>
          </w:tcPr>
          <w:p w14:paraId="6608C466" w14:textId="0FC30C44" w:rsidR="00311369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13000</w:t>
            </w:r>
          </w:p>
        </w:tc>
      </w:tr>
      <w:tr w:rsidR="00311369" w:rsidRPr="005502E8" w14:paraId="0BD04E74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0677A004" w14:textId="77777777" w:rsidR="00311369" w:rsidRPr="005502E8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664" w:type="dxa"/>
            <w:gridSpan w:val="3"/>
            <w:noWrap/>
            <w:vAlign w:val="center"/>
          </w:tcPr>
          <w:p w14:paraId="36425BFF" w14:textId="25291A8E" w:rsidR="00311369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40 g do 50 g</w:t>
            </w:r>
          </w:p>
        </w:tc>
        <w:tc>
          <w:tcPr>
            <w:tcW w:w="1735" w:type="dxa"/>
            <w:vAlign w:val="center"/>
          </w:tcPr>
          <w:p w14:paraId="2AD0155D" w14:textId="3EC29C33" w:rsidR="00311369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311369" w:rsidRPr="005502E8" w14:paraId="247330C3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3879A37F" w14:textId="77777777" w:rsidR="00311369" w:rsidRPr="005502E8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664" w:type="dxa"/>
            <w:gridSpan w:val="3"/>
            <w:noWrap/>
            <w:vAlign w:val="center"/>
          </w:tcPr>
          <w:p w14:paraId="2D820353" w14:textId="49C939C8" w:rsidR="00311369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50 g do 100 g</w:t>
            </w:r>
          </w:p>
        </w:tc>
        <w:tc>
          <w:tcPr>
            <w:tcW w:w="1735" w:type="dxa"/>
            <w:vAlign w:val="center"/>
          </w:tcPr>
          <w:p w14:paraId="6FC645DD" w14:textId="44FB4D87" w:rsidR="00311369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13000</w:t>
            </w:r>
          </w:p>
        </w:tc>
      </w:tr>
      <w:tr w:rsidR="00311369" w:rsidRPr="005502E8" w14:paraId="7B795248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7DF79774" w14:textId="77777777" w:rsidR="00311369" w:rsidRPr="005502E8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664" w:type="dxa"/>
            <w:gridSpan w:val="3"/>
            <w:noWrap/>
            <w:vAlign w:val="center"/>
          </w:tcPr>
          <w:p w14:paraId="1E7A4B6F" w14:textId="39D49BFB" w:rsidR="00311369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100 g do 250 g</w:t>
            </w:r>
          </w:p>
        </w:tc>
        <w:tc>
          <w:tcPr>
            <w:tcW w:w="1735" w:type="dxa"/>
            <w:vAlign w:val="center"/>
          </w:tcPr>
          <w:p w14:paraId="54AC9267" w14:textId="4D8D7864" w:rsidR="00311369" w:rsidRDefault="00311369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  <w:tr w:rsidR="00311369" w:rsidRPr="005502E8" w14:paraId="6C5CAA96" w14:textId="77777777" w:rsidTr="008C37DF">
        <w:trPr>
          <w:trHeight w:val="276"/>
          <w:jc w:val="center"/>
        </w:trPr>
        <w:tc>
          <w:tcPr>
            <w:tcW w:w="400" w:type="dxa"/>
            <w:vMerge/>
            <w:vAlign w:val="center"/>
          </w:tcPr>
          <w:p w14:paraId="3ECAA8AB" w14:textId="77777777" w:rsidR="00311369" w:rsidRPr="005502E8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664" w:type="dxa"/>
            <w:gridSpan w:val="3"/>
            <w:noWrap/>
            <w:vAlign w:val="center"/>
          </w:tcPr>
          <w:p w14:paraId="7FB58D45" w14:textId="0340CE75" w:rsidR="00311369" w:rsidRDefault="00311369" w:rsidP="003B4741">
            <w:pPr>
              <w:spacing w:line="24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250 g do 500 g</w:t>
            </w:r>
          </w:p>
        </w:tc>
        <w:tc>
          <w:tcPr>
            <w:tcW w:w="1735" w:type="dxa"/>
            <w:vAlign w:val="center"/>
          </w:tcPr>
          <w:p w14:paraId="72F99882" w14:textId="63011AD4" w:rsidR="00311369" w:rsidRDefault="00F834B5" w:rsidP="003B4741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2600</w:t>
            </w:r>
          </w:p>
        </w:tc>
      </w:tr>
    </w:tbl>
    <w:p w14:paraId="69655343" w14:textId="77777777" w:rsidR="008A64F9" w:rsidRPr="005502E8" w:rsidRDefault="008A64F9" w:rsidP="003B4741">
      <w:pPr>
        <w:suppressAutoHyphens/>
        <w:spacing w:line="240" w:lineRule="auto"/>
        <w:ind w:left="360"/>
        <w:jc w:val="both"/>
        <w:rPr>
          <w:rFonts w:ascii="Calibri" w:hAnsi="Calibri" w:cs="Calibri"/>
          <w:sz w:val="22"/>
        </w:rPr>
      </w:pPr>
    </w:p>
    <w:p w14:paraId="6F3823FA" w14:textId="237ACCC4" w:rsidR="008A64F9" w:rsidRDefault="008A64F9" w:rsidP="003B4741">
      <w:pPr>
        <w:numPr>
          <w:ilvl w:val="0"/>
          <w:numId w:val="117"/>
        </w:numPr>
        <w:shd w:val="clear" w:color="auto" w:fill="FFFFFF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 xml:space="preserve">Podane w pkt </w:t>
      </w:r>
      <w:r w:rsidR="004A3FE9" w:rsidRPr="004A3FE9">
        <w:rPr>
          <w:rFonts w:ascii="Calibri" w:hAnsi="Calibri" w:cs="Calibri"/>
          <w:color w:val="4472C4" w:themeColor="accent1"/>
          <w:sz w:val="22"/>
        </w:rPr>
        <w:t>3</w:t>
      </w:r>
      <w:r w:rsidRPr="004A3FE9">
        <w:rPr>
          <w:rFonts w:ascii="Calibri" w:hAnsi="Calibri" w:cs="Calibri"/>
          <w:color w:val="4472C4" w:themeColor="accent1"/>
          <w:sz w:val="22"/>
        </w:rPr>
        <w:t xml:space="preserve"> </w:t>
      </w:r>
      <w:r w:rsidRPr="005502E8">
        <w:rPr>
          <w:rFonts w:ascii="Calibri" w:hAnsi="Calibri" w:cs="Calibri"/>
          <w:sz w:val="22"/>
        </w:rPr>
        <w:t xml:space="preserve">ilości przesyłek pocztowych są wielkościami orientacyjnymi ustalonymi na podstawie </w:t>
      </w:r>
      <w:r>
        <w:rPr>
          <w:rFonts w:ascii="Calibri" w:hAnsi="Calibri" w:cs="Calibri"/>
          <w:sz w:val="22"/>
        </w:rPr>
        <w:t>usług wykonanych w</w:t>
      </w:r>
      <w:r w:rsidRPr="005502E8">
        <w:rPr>
          <w:rFonts w:ascii="Calibri" w:hAnsi="Calibri" w:cs="Calibri"/>
          <w:sz w:val="22"/>
        </w:rPr>
        <w:t xml:space="preserve"> okresie ostatnich 12 miesięcy oraz przewidywanego zapotrzebowania, przyjętymi w celu porównania ofert i wyboru najkorzystniejszej oferty i nie stanowią ze strony Zamawiającego zobowiązania do nadawania przesyłek w podanych ilościach.</w:t>
      </w:r>
    </w:p>
    <w:p w14:paraId="57C92A93" w14:textId="00E2CA6A" w:rsidR="008A64F9" w:rsidRPr="005502E8" w:rsidRDefault="008A64F9" w:rsidP="003B4741">
      <w:pPr>
        <w:numPr>
          <w:ilvl w:val="0"/>
          <w:numId w:val="117"/>
        </w:numPr>
        <w:shd w:val="clear" w:color="auto" w:fill="FFFFFF"/>
        <w:spacing w:line="240" w:lineRule="auto"/>
        <w:jc w:val="both"/>
        <w:rPr>
          <w:rFonts w:ascii="Calibri" w:hAnsi="Calibri" w:cs="Calibri"/>
          <w:sz w:val="22"/>
        </w:rPr>
      </w:pPr>
      <w:r w:rsidRPr="008E73BA">
        <w:rPr>
          <w:rFonts w:ascii="Calibri" w:hAnsi="Calibri" w:cs="Calibri"/>
          <w:color w:val="000000"/>
          <w:sz w:val="22"/>
        </w:rPr>
        <w:t xml:space="preserve">Zamawiający dokonywać będzie wysyłki przesyłek pocztowych stosownie do potrzeb, </w:t>
      </w:r>
      <w:r w:rsidRPr="008E73BA">
        <w:rPr>
          <w:rFonts w:ascii="Calibri" w:hAnsi="Calibri" w:cs="Calibri"/>
          <w:color w:val="000000"/>
          <w:sz w:val="22"/>
        </w:rPr>
        <w:br/>
        <w:t>a</w:t>
      </w:r>
      <w:r w:rsidRPr="008E73BA">
        <w:rPr>
          <w:rFonts w:ascii="Calibri" w:hAnsi="Calibri" w:cs="Calibri"/>
          <w:sz w:val="22"/>
        </w:rPr>
        <w:t xml:space="preserve"> </w:t>
      </w:r>
      <w:r w:rsidRPr="008E73BA">
        <w:rPr>
          <w:rFonts w:ascii="Calibri" w:hAnsi="Calibri" w:cs="Calibri"/>
          <w:color w:val="000000"/>
          <w:sz w:val="22"/>
        </w:rPr>
        <w:t xml:space="preserve">Wykonawca nie będzie względem Zamawiającego wnosił roszczeń z tytułu mniejszej lub większej ilości wysyłek niż określone w </w:t>
      </w:r>
      <w:r w:rsidR="00311369">
        <w:rPr>
          <w:rFonts w:ascii="Calibri" w:hAnsi="Calibri" w:cs="Calibri"/>
          <w:color w:val="000000"/>
          <w:sz w:val="22"/>
        </w:rPr>
        <w:t>f</w:t>
      </w:r>
      <w:r w:rsidRPr="008E73BA">
        <w:rPr>
          <w:rFonts w:ascii="Calibri" w:hAnsi="Calibri" w:cs="Calibri"/>
          <w:color w:val="000000"/>
          <w:sz w:val="22"/>
        </w:rPr>
        <w:t>ormularzu cenowym</w:t>
      </w:r>
      <w:r>
        <w:rPr>
          <w:rFonts w:ascii="Calibri" w:hAnsi="Calibri" w:cs="Calibri"/>
          <w:color w:val="000000"/>
          <w:sz w:val="22"/>
        </w:rPr>
        <w:t>.</w:t>
      </w:r>
    </w:p>
    <w:p w14:paraId="5B7333E0" w14:textId="33EDC436" w:rsidR="008A64F9" w:rsidRPr="00AA1AAE" w:rsidRDefault="008A64F9" w:rsidP="003B4741">
      <w:pPr>
        <w:numPr>
          <w:ilvl w:val="0"/>
          <w:numId w:val="117"/>
        </w:numPr>
        <w:shd w:val="clear" w:color="auto" w:fill="FFFFFF"/>
        <w:spacing w:line="240" w:lineRule="auto"/>
        <w:jc w:val="both"/>
        <w:rPr>
          <w:rFonts w:ascii="Calibri" w:hAnsi="Calibri" w:cs="Calibri"/>
          <w:sz w:val="22"/>
        </w:rPr>
      </w:pPr>
      <w:r w:rsidRPr="00AA1AAE">
        <w:rPr>
          <w:rFonts w:ascii="Calibri" w:hAnsi="Calibri" w:cs="Calibri"/>
          <w:sz w:val="22"/>
        </w:rPr>
        <w:t xml:space="preserve">W przypadku nadawania przez Zamawiającego przesyłek nieujętych w </w:t>
      </w:r>
      <w:r w:rsidR="00311369" w:rsidRPr="00AA1AAE">
        <w:rPr>
          <w:rFonts w:ascii="Calibri" w:hAnsi="Calibri" w:cs="Calibri"/>
          <w:sz w:val="22"/>
        </w:rPr>
        <w:t>f</w:t>
      </w:r>
      <w:r w:rsidRPr="00AA1AAE">
        <w:rPr>
          <w:rFonts w:ascii="Calibri" w:hAnsi="Calibri" w:cs="Calibri"/>
          <w:sz w:val="22"/>
        </w:rPr>
        <w:t xml:space="preserve">ormularzu cenowym </w:t>
      </w:r>
      <w:r w:rsidR="001B6800" w:rsidRPr="00AA1AAE">
        <w:rPr>
          <w:rFonts w:ascii="Calibri" w:hAnsi="Calibri" w:cs="Calibri"/>
          <w:sz w:val="22"/>
        </w:rPr>
        <w:t xml:space="preserve">(tj. pozycje, w których określono ilość w szt. 0), </w:t>
      </w:r>
      <w:r w:rsidRPr="00AA1AAE">
        <w:rPr>
          <w:rFonts w:ascii="Calibri" w:hAnsi="Calibri" w:cs="Calibri"/>
          <w:sz w:val="22"/>
        </w:rPr>
        <w:t>podstawą rozliczeń będą ceny wynikające z cennika Wykonawcy obowiązującego w dniu nadania/zwrotu przesyłki.</w:t>
      </w:r>
    </w:p>
    <w:p w14:paraId="6D99F67C" w14:textId="77777777" w:rsidR="008A64F9" w:rsidRPr="005502E8" w:rsidRDefault="008A64F9" w:rsidP="003B4741">
      <w:pPr>
        <w:numPr>
          <w:ilvl w:val="0"/>
          <w:numId w:val="117"/>
        </w:numPr>
        <w:shd w:val="clear" w:color="auto" w:fill="FFFFFF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Przedmiot zamówienia obejmuje tak</w:t>
      </w:r>
      <w:r w:rsidRPr="005502E8">
        <w:rPr>
          <w:rFonts w:ascii="Calibri" w:eastAsia="TimesNewRoman" w:hAnsi="Calibri" w:cs="Calibri"/>
          <w:sz w:val="22"/>
        </w:rPr>
        <w:t>ż</w:t>
      </w:r>
      <w:r w:rsidRPr="005502E8">
        <w:rPr>
          <w:rFonts w:ascii="Calibri" w:hAnsi="Calibri" w:cs="Calibri"/>
          <w:sz w:val="22"/>
        </w:rPr>
        <w:t>e zwrot do siedziby Zamawiającego niedor</w:t>
      </w:r>
      <w:r w:rsidRPr="005502E8">
        <w:rPr>
          <w:rFonts w:ascii="Calibri" w:eastAsia="TimesNewRoman" w:hAnsi="Calibri" w:cs="Calibri"/>
          <w:sz w:val="22"/>
        </w:rPr>
        <w:t>ę</w:t>
      </w:r>
      <w:r w:rsidRPr="005502E8">
        <w:rPr>
          <w:rFonts w:ascii="Calibri" w:hAnsi="Calibri" w:cs="Calibri"/>
          <w:sz w:val="22"/>
        </w:rPr>
        <w:t>czonych przesyłek niezwłocznie po wyczerpaniu mo</w:t>
      </w:r>
      <w:r w:rsidRPr="005502E8">
        <w:rPr>
          <w:rFonts w:ascii="Calibri" w:eastAsia="TimesNewRoman" w:hAnsi="Calibri" w:cs="Calibri"/>
          <w:sz w:val="22"/>
        </w:rPr>
        <w:t>ż</w:t>
      </w:r>
      <w:r w:rsidRPr="005502E8">
        <w:rPr>
          <w:rFonts w:ascii="Calibri" w:hAnsi="Calibri" w:cs="Calibri"/>
          <w:sz w:val="22"/>
        </w:rPr>
        <w:t>liwo</w:t>
      </w:r>
      <w:r w:rsidRPr="005502E8">
        <w:rPr>
          <w:rFonts w:ascii="Calibri" w:eastAsia="TimesNewRoman" w:hAnsi="Calibri" w:cs="Calibri"/>
          <w:sz w:val="22"/>
        </w:rPr>
        <w:t>ś</w:t>
      </w:r>
      <w:r w:rsidRPr="005502E8">
        <w:rPr>
          <w:rFonts w:ascii="Calibri" w:hAnsi="Calibri" w:cs="Calibri"/>
          <w:sz w:val="22"/>
        </w:rPr>
        <w:t>ci ich dor</w:t>
      </w:r>
      <w:r w:rsidRPr="005502E8">
        <w:rPr>
          <w:rFonts w:ascii="Calibri" w:eastAsia="TimesNewRoman" w:hAnsi="Calibri" w:cs="Calibri"/>
          <w:sz w:val="22"/>
        </w:rPr>
        <w:t>ę</w:t>
      </w:r>
      <w:r w:rsidRPr="005502E8">
        <w:rPr>
          <w:rFonts w:ascii="Calibri" w:hAnsi="Calibri" w:cs="Calibri"/>
          <w:sz w:val="22"/>
        </w:rPr>
        <w:t>czenia/wydania.</w:t>
      </w:r>
    </w:p>
    <w:p w14:paraId="4691D248" w14:textId="77777777" w:rsidR="008A64F9" w:rsidRDefault="008A64F9" w:rsidP="003B4741">
      <w:pPr>
        <w:numPr>
          <w:ilvl w:val="0"/>
          <w:numId w:val="117"/>
        </w:numPr>
        <w:shd w:val="clear" w:color="auto" w:fill="FFFFFF"/>
        <w:spacing w:line="240" w:lineRule="auto"/>
        <w:jc w:val="both"/>
        <w:rPr>
          <w:rFonts w:ascii="Calibri" w:hAnsi="Calibri" w:cs="Calibri"/>
          <w:sz w:val="22"/>
        </w:rPr>
      </w:pPr>
      <w:r w:rsidRPr="005502E8">
        <w:rPr>
          <w:rFonts w:ascii="Calibri" w:hAnsi="Calibri" w:cs="Calibri"/>
          <w:sz w:val="22"/>
        </w:rPr>
        <w:t>Wykonawca b</w:t>
      </w:r>
      <w:r w:rsidRPr="005502E8">
        <w:rPr>
          <w:rFonts w:ascii="Calibri" w:eastAsia="TimesNewRoman" w:hAnsi="Calibri" w:cs="Calibri"/>
          <w:sz w:val="22"/>
        </w:rPr>
        <w:t>ę</w:t>
      </w:r>
      <w:r w:rsidRPr="005502E8">
        <w:rPr>
          <w:rFonts w:ascii="Calibri" w:hAnsi="Calibri" w:cs="Calibri"/>
          <w:sz w:val="22"/>
        </w:rPr>
        <w:t>dzie dor</w:t>
      </w:r>
      <w:r w:rsidRPr="005502E8">
        <w:rPr>
          <w:rFonts w:ascii="Calibri" w:eastAsia="TimesNewRoman" w:hAnsi="Calibri" w:cs="Calibri"/>
          <w:sz w:val="22"/>
        </w:rPr>
        <w:t>ę</w:t>
      </w:r>
      <w:r w:rsidRPr="005502E8">
        <w:rPr>
          <w:rFonts w:ascii="Calibri" w:hAnsi="Calibri" w:cs="Calibri"/>
          <w:sz w:val="22"/>
        </w:rPr>
        <w:t>czał do siedziby Zamawiaj</w:t>
      </w:r>
      <w:r w:rsidRPr="005502E8">
        <w:rPr>
          <w:rFonts w:ascii="Calibri" w:eastAsia="TimesNewRoman" w:hAnsi="Calibri" w:cs="Calibri"/>
          <w:sz w:val="22"/>
        </w:rPr>
        <w:t>ą</w:t>
      </w:r>
      <w:r w:rsidRPr="005502E8">
        <w:rPr>
          <w:rFonts w:ascii="Calibri" w:hAnsi="Calibri" w:cs="Calibri"/>
          <w:sz w:val="22"/>
        </w:rPr>
        <w:t xml:space="preserve">cego pokwitowane przez adresata „potwierdzenie odbioru” niezwłocznie po </w:t>
      </w:r>
      <w:r>
        <w:rPr>
          <w:rFonts w:ascii="Calibri" w:hAnsi="Calibri" w:cs="Calibri"/>
          <w:sz w:val="22"/>
        </w:rPr>
        <w:t>dokonaniu doręczenia przesyłki.</w:t>
      </w:r>
    </w:p>
    <w:p w14:paraId="633CE8E6" w14:textId="77777777" w:rsidR="008A64F9" w:rsidRPr="00F960BF" w:rsidRDefault="008A64F9" w:rsidP="003B4741">
      <w:pPr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F960BF">
        <w:rPr>
          <w:rFonts w:ascii="Calibri" w:hAnsi="Calibri" w:cs="Calibri"/>
          <w:color w:val="000000"/>
          <w:sz w:val="22"/>
        </w:rPr>
        <w:t xml:space="preserve">W przypadku nieobecności adresata, przedstawiciel Wykonawcy pozostawia w skrzynce pocztowej adresata druk informujący o próbie doręczenia przesyłki (awizo) na zasadach określonych przez bezwzględnie obowiązujące przepisy prawa. Obowiązkiem Wykonawcy będzie wskazanie </w:t>
      </w:r>
      <w:r w:rsidRPr="00F960BF">
        <w:rPr>
          <w:rFonts w:ascii="Calibri" w:hAnsi="Calibri" w:cs="Calibri"/>
          <w:sz w:val="22"/>
        </w:rPr>
        <w:t>na zawiadomieniu o próbie doręczenia przesyłki miejsca i terminu, w którym adresat może odebrać awizowaną przesyłkę. Zamawiający wymaga, aby w celu zabezpieczenia tajemnicy korespondencji odbiór awizowanych przesyłek odbywał się w punktach odpowiednio oznaczonych, posiadających fizycznie wyodrębnione stanowiska służące wyłącznie do obsługi usług pocztowych</w:t>
      </w:r>
      <w:r>
        <w:rPr>
          <w:rFonts w:ascii="Calibri" w:hAnsi="Calibri" w:cs="Calibri"/>
          <w:sz w:val="22"/>
        </w:rPr>
        <w:t>.</w:t>
      </w:r>
    </w:p>
    <w:p w14:paraId="32BFAA1B" w14:textId="77777777" w:rsidR="008A64F9" w:rsidRPr="00F960BF" w:rsidRDefault="008A64F9" w:rsidP="003B4741">
      <w:pPr>
        <w:numPr>
          <w:ilvl w:val="0"/>
          <w:numId w:val="11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2"/>
        </w:rPr>
      </w:pPr>
      <w:r w:rsidRPr="00F960BF">
        <w:rPr>
          <w:rFonts w:ascii="Calibri" w:hAnsi="Calibri" w:cs="Calibri"/>
          <w:color w:val="000000"/>
          <w:sz w:val="22"/>
        </w:rPr>
        <w:t>W przypadku, gdy adresat lub inna uprawniona osoba nie zgłosi się po odbiór przesyłki rejestrowanej w terminie 14 dni, licząc od dnia następnego po pozostawieniu pierwszego zawiadomienia, następuje zwrot przesyłki do Zamawiającego wraz z podaniem przyczyny nie odebrania przez adresata. Informacje o wszystkich powyższych czynnościach Wykonawca umieszcza na kopercie przesyłki, której one dotyczą oraz wypełnia odp</w:t>
      </w:r>
      <w:r>
        <w:rPr>
          <w:rFonts w:ascii="Calibri" w:hAnsi="Calibri" w:cs="Calibri"/>
          <w:color w:val="000000"/>
          <w:sz w:val="22"/>
        </w:rPr>
        <w:t>owiednie punkty w przypadku ZPO (zwrotne poświadczenie odbioru).</w:t>
      </w:r>
    </w:p>
    <w:p w14:paraId="7DED8C85" w14:textId="07F779CE" w:rsidR="008A64F9" w:rsidRPr="00F960BF" w:rsidRDefault="008A64F9" w:rsidP="003B4741">
      <w:pPr>
        <w:numPr>
          <w:ilvl w:val="0"/>
          <w:numId w:val="11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2"/>
        </w:rPr>
      </w:pPr>
      <w:r w:rsidRPr="00040838">
        <w:rPr>
          <w:rFonts w:ascii="Calibri" w:hAnsi="Calibri" w:cs="Calibri"/>
          <w:sz w:val="22"/>
        </w:rPr>
        <w:t xml:space="preserve">Nadanie przesyłek objętych przedmiotem zamówienia następować będzie w dniach ich dostarczenia przez Zamawiającego do placówki pocztowej Wykonawcy. </w:t>
      </w:r>
      <w:r w:rsidRPr="00040838">
        <w:rPr>
          <w:rFonts w:ascii="Calibri" w:hAnsi="Calibri" w:cs="Calibri"/>
          <w:color w:val="000000"/>
          <w:sz w:val="22"/>
        </w:rPr>
        <w:t xml:space="preserve">W przypadku uzasadnionych zastrzeżeń </w:t>
      </w:r>
      <w:r w:rsidR="00311369">
        <w:rPr>
          <w:rFonts w:ascii="Calibri" w:hAnsi="Calibri" w:cs="Calibri"/>
          <w:color w:val="000000"/>
          <w:sz w:val="22"/>
        </w:rPr>
        <w:br/>
      </w:r>
      <w:r w:rsidRPr="00040838">
        <w:rPr>
          <w:rFonts w:ascii="Calibri" w:hAnsi="Calibri" w:cs="Calibri"/>
          <w:color w:val="000000"/>
          <w:sz w:val="22"/>
        </w:rPr>
        <w:t>w stosunku do już odebranych przesyłek (np. nieprawidłowe opakowanie, brak pełnego adresu, niezgodność wpisów w dokumentach nadawczych z wpisami na przesyłkach, brak znaków opłaty itp.) Wykonawca bez zbędnej zwłoki wyjaśnia je z Zamawiającym. Nadanie przesyłki przez Wykonawcę nastąpi po usunięciu przez Zamawiającego zastrzeżeń.</w:t>
      </w:r>
    </w:p>
    <w:p w14:paraId="1D34CBCC" w14:textId="77777777" w:rsidR="008A64F9" w:rsidRPr="00C65DD4" w:rsidRDefault="008A64F9" w:rsidP="003B4741">
      <w:pPr>
        <w:numPr>
          <w:ilvl w:val="0"/>
          <w:numId w:val="117"/>
        </w:numPr>
        <w:shd w:val="clear" w:color="auto" w:fill="FFFFFF"/>
        <w:spacing w:line="240" w:lineRule="auto"/>
        <w:jc w:val="both"/>
        <w:rPr>
          <w:rFonts w:ascii="Calibri" w:hAnsi="Calibri" w:cs="Calibri"/>
          <w:sz w:val="22"/>
        </w:rPr>
      </w:pPr>
      <w:r w:rsidRPr="00C65DD4">
        <w:rPr>
          <w:rFonts w:ascii="Calibri" w:hAnsi="Calibri" w:cs="Calibri"/>
          <w:sz w:val="22"/>
        </w:rPr>
        <w:t xml:space="preserve">Usługę pocztową w zakresie przesyłki rejestrowanej uważa się za niewykonaną jeżeli doręczenie przesyłki rejestrowanej lub zawiadomienie o próbie jej doręczenia nie nastąpiło w terminie </w:t>
      </w:r>
      <w:r w:rsidRPr="00C65DD4">
        <w:rPr>
          <w:rFonts w:ascii="Calibri" w:hAnsi="Calibri" w:cs="Calibri"/>
          <w:sz w:val="22"/>
        </w:rPr>
        <w:br/>
        <w:t>14 dni od dnia nadania. Do biegu terminu nie wlicza się dni ustawowo wolnych od pracy.</w:t>
      </w:r>
    </w:p>
    <w:p w14:paraId="0D7AFFCB" w14:textId="73542031" w:rsidR="008A64F9" w:rsidRPr="00C77FD3" w:rsidRDefault="008A64F9" w:rsidP="003B4741">
      <w:pPr>
        <w:numPr>
          <w:ilvl w:val="0"/>
          <w:numId w:val="117"/>
        </w:numPr>
        <w:shd w:val="clear" w:color="auto" w:fill="FFFFFF"/>
        <w:spacing w:line="240" w:lineRule="auto"/>
        <w:jc w:val="both"/>
        <w:rPr>
          <w:rFonts w:ascii="Calibri" w:hAnsi="Calibri" w:cs="Calibri"/>
          <w:sz w:val="22"/>
        </w:rPr>
      </w:pPr>
      <w:r w:rsidRPr="00C77FD3">
        <w:rPr>
          <w:rFonts w:ascii="Calibri" w:hAnsi="Calibri" w:cs="Calibri"/>
          <w:sz w:val="22"/>
        </w:rPr>
        <w:t xml:space="preserve">Wykonawca zobowiązany jest do utrzymywania przez cały okres realizacji zamówienia placówki </w:t>
      </w:r>
      <w:r w:rsidR="00311369" w:rsidRPr="00C77FD3">
        <w:rPr>
          <w:rFonts w:ascii="Calibri" w:hAnsi="Calibri" w:cs="Calibri"/>
          <w:sz w:val="22"/>
        </w:rPr>
        <w:br/>
      </w:r>
      <w:r w:rsidRPr="00C77FD3">
        <w:rPr>
          <w:rFonts w:ascii="Calibri" w:hAnsi="Calibri" w:cs="Calibri"/>
          <w:sz w:val="22"/>
        </w:rPr>
        <w:t xml:space="preserve">w </w:t>
      </w:r>
      <w:r w:rsidR="00311369" w:rsidRPr="00C77FD3">
        <w:rPr>
          <w:rFonts w:ascii="Calibri" w:hAnsi="Calibri" w:cs="Calibri"/>
          <w:sz w:val="22"/>
        </w:rPr>
        <w:t>Dusznikach</w:t>
      </w:r>
      <w:r w:rsidRPr="00C77FD3">
        <w:rPr>
          <w:rFonts w:ascii="Calibri" w:hAnsi="Calibri" w:cs="Calibri"/>
          <w:sz w:val="22"/>
        </w:rPr>
        <w:t>, dając Zamawiającemu możliwość dostarczanie własnym transportem do wyznaczonej przez Wykonawcę placówki przesyłki, w sposób umożliwiający nadanie przesyłki u operatora wyznaczonego w dniu przekazania operatorowi pocztowemu, z którym zostanie podpisana umowa. Punkt przyjmowania przesyłek musi być czynny w dni robocze co najmniej do godziny 1</w:t>
      </w:r>
      <w:r w:rsidR="00C77FD3" w:rsidRPr="00C77FD3">
        <w:rPr>
          <w:rFonts w:ascii="Calibri" w:hAnsi="Calibri" w:cs="Calibri"/>
          <w:sz w:val="22"/>
        </w:rPr>
        <w:t>7</w:t>
      </w:r>
      <w:r w:rsidRPr="00C77FD3">
        <w:rPr>
          <w:rFonts w:ascii="Calibri" w:hAnsi="Calibri" w:cs="Calibri"/>
          <w:sz w:val="22"/>
        </w:rPr>
        <w:t>:00 i musi być zlokalizowany w odległości nie większej niż 2 km od siedziby Zamawiającego (w linii prostej).</w:t>
      </w:r>
    </w:p>
    <w:p w14:paraId="42B3C871" w14:textId="77777777" w:rsidR="008A64F9" w:rsidRPr="000C545E" w:rsidRDefault="008A64F9" w:rsidP="003B4741">
      <w:pPr>
        <w:numPr>
          <w:ilvl w:val="0"/>
          <w:numId w:val="117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2"/>
        </w:rPr>
      </w:pPr>
      <w:r w:rsidRPr="00C77FD3">
        <w:rPr>
          <w:rFonts w:ascii="Calibri" w:hAnsi="Calibri" w:cs="Calibri"/>
          <w:color w:val="000000"/>
          <w:sz w:val="22"/>
        </w:rPr>
        <w:t>Wykonawca, do realizacji niniejszego zamówienia zobowiązany jest wykorzystywać placówki pocztowe</w:t>
      </w:r>
      <w:r w:rsidRPr="000C545E">
        <w:rPr>
          <w:rFonts w:ascii="Calibri" w:hAnsi="Calibri" w:cs="Calibri"/>
          <w:color w:val="000000"/>
          <w:sz w:val="22"/>
        </w:rPr>
        <w:t xml:space="preserve"> oraz punkty awizacyjne, które spełniają następujące wymogi: </w:t>
      </w:r>
    </w:p>
    <w:p w14:paraId="061D6BA6" w14:textId="77777777" w:rsidR="008A64F9" w:rsidRPr="00C77FD3" w:rsidRDefault="008A64F9" w:rsidP="003B4741">
      <w:pPr>
        <w:numPr>
          <w:ilvl w:val="0"/>
          <w:numId w:val="118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2"/>
        </w:rPr>
      </w:pPr>
      <w:r w:rsidRPr="00C77FD3">
        <w:rPr>
          <w:rFonts w:ascii="Calibri" w:hAnsi="Calibri" w:cs="Calibri"/>
          <w:color w:val="000000"/>
          <w:sz w:val="22"/>
        </w:rPr>
        <w:t xml:space="preserve">posiadają czynny i działający telefon w godzinach pracy placówki; </w:t>
      </w:r>
    </w:p>
    <w:p w14:paraId="31B7758E" w14:textId="436D5504" w:rsidR="008A64F9" w:rsidRPr="00C77FD3" w:rsidRDefault="008A64F9" w:rsidP="003B4741">
      <w:pPr>
        <w:numPr>
          <w:ilvl w:val="0"/>
          <w:numId w:val="118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2"/>
        </w:rPr>
      </w:pPr>
      <w:r w:rsidRPr="00C77FD3">
        <w:rPr>
          <w:rFonts w:ascii="Calibri" w:hAnsi="Calibri" w:cs="Calibri"/>
          <w:color w:val="000000"/>
          <w:sz w:val="22"/>
        </w:rPr>
        <w:t xml:space="preserve">muszą być czynne we wszystkie dni robocze przez co najmniej 5 godzin dziennie, </w:t>
      </w:r>
      <w:r w:rsidR="00C77FD3" w:rsidRPr="00C77FD3">
        <w:rPr>
          <w:rFonts w:ascii="Calibri" w:hAnsi="Calibri" w:cs="Calibri"/>
          <w:color w:val="000000"/>
          <w:sz w:val="22"/>
        </w:rPr>
        <w:br/>
      </w:r>
      <w:r w:rsidRPr="00C77FD3">
        <w:rPr>
          <w:rFonts w:ascii="Calibri" w:hAnsi="Calibri" w:cs="Calibri"/>
          <w:color w:val="000000"/>
          <w:sz w:val="22"/>
        </w:rPr>
        <w:t xml:space="preserve">z zaznaczeniem, iż przynajmniej w jeden dzień roboczy do godziny </w:t>
      </w:r>
      <w:r w:rsidR="00C77FD3" w:rsidRPr="00C77FD3">
        <w:rPr>
          <w:rFonts w:ascii="Calibri" w:hAnsi="Calibri" w:cs="Calibri"/>
          <w:color w:val="000000"/>
          <w:sz w:val="22"/>
        </w:rPr>
        <w:t>20</w:t>
      </w:r>
      <w:r w:rsidRPr="00C77FD3">
        <w:rPr>
          <w:rFonts w:ascii="Calibri" w:hAnsi="Calibri" w:cs="Calibri"/>
          <w:color w:val="000000"/>
          <w:sz w:val="22"/>
        </w:rPr>
        <w:t>:</w:t>
      </w:r>
      <w:r w:rsidR="00C77FD3" w:rsidRPr="00C77FD3">
        <w:rPr>
          <w:rFonts w:ascii="Calibri" w:hAnsi="Calibri" w:cs="Calibri"/>
          <w:color w:val="000000"/>
          <w:sz w:val="22"/>
        </w:rPr>
        <w:t>00</w:t>
      </w:r>
      <w:r w:rsidRPr="00C77FD3">
        <w:rPr>
          <w:rFonts w:ascii="Calibri" w:hAnsi="Calibri" w:cs="Calibri"/>
          <w:color w:val="000000"/>
          <w:sz w:val="22"/>
        </w:rPr>
        <w:t xml:space="preserve">, przy założeniu, że dniem roboczym będzie każdy dzień roku niebędącym dniem wolnym od pracy, w rozumieniu przepisów prawa powszechnie obowiązującego z wyłączeniem sobót; </w:t>
      </w:r>
    </w:p>
    <w:p w14:paraId="66258F8B" w14:textId="77777777" w:rsidR="008A64F9" w:rsidRPr="000C545E" w:rsidRDefault="008A64F9" w:rsidP="003B4741">
      <w:pPr>
        <w:numPr>
          <w:ilvl w:val="0"/>
          <w:numId w:val="118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2"/>
        </w:rPr>
      </w:pPr>
      <w:r w:rsidRPr="000C545E">
        <w:rPr>
          <w:rFonts w:ascii="Calibri" w:hAnsi="Calibri" w:cs="Calibri"/>
          <w:color w:val="000000"/>
          <w:sz w:val="22"/>
        </w:rPr>
        <w:lastRenderedPageBreak/>
        <w:t xml:space="preserve">muszą być odpowiednio oznaczone nazwą Wykonawcy oraz zapewniać prawidłowe zabezpieczenie przesyłek przed dostępem osób trzecich, gwarantujące zachowanie tajemnicy pocztowej, </w:t>
      </w:r>
    </w:p>
    <w:p w14:paraId="4A00A1DC" w14:textId="77777777" w:rsidR="008A64F9" w:rsidRPr="000C545E" w:rsidRDefault="008A64F9" w:rsidP="003B4741">
      <w:pPr>
        <w:numPr>
          <w:ilvl w:val="0"/>
          <w:numId w:val="118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2"/>
        </w:rPr>
      </w:pPr>
      <w:r w:rsidRPr="000C545E">
        <w:rPr>
          <w:rFonts w:ascii="Calibri" w:hAnsi="Calibri" w:cs="Calibri"/>
          <w:color w:val="000000"/>
          <w:sz w:val="22"/>
        </w:rPr>
        <w:t xml:space="preserve">wydawanie przesyłek musi być przeprowadzone na specjalnie wyznaczonym do tego stanowisku, </w:t>
      </w:r>
    </w:p>
    <w:p w14:paraId="154E5103" w14:textId="77777777" w:rsidR="008A64F9" w:rsidRPr="000C545E" w:rsidRDefault="008A64F9" w:rsidP="003B4741">
      <w:pPr>
        <w:numPr>
          <w:ilvl w:val="0"/>
          <w:numId w:val="118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2"/>
        </w:rPr>
      </w:pPr>
      <w:r w:rsidRPr="000C545E">
        <w:rPr>
          <w:rFonts w:ascii="Calibri" w:hAnsi="Calibri" w:cs="Calibri"/>
          <w:color w:val="000000"/>
          <w:sz w:val="22"/>
        </w:rPr>
        <w:t>zapewniają dostępność osobom niepełnosprawnym na podstawie standardów tożsamych ze standardami określonymi dla operatora wyznaczo</w:t>
      </w:r>
      <w:r>
        <w:rPr>
          <w:rFonts w:ascii="Calibri" w:hAnsi="Calibri" w:cs="Calibri"/>
          <w:color w:val="000000"/>
          <w:sz w:val="22"/>
        </w:rPr>
        <w:t>nego, wskazanych w art. 62 pkt 1 i pkt 2 ustawy Prawo pocztowe.</w:t>
      </w:r>
    </w:p>
    <w:p w14:paraId="78869CA1" w14:textId="77777777" w:rsidR="008A64F9" w:rsidRPr="00311369" w:rsidRDefault="008A64F9" w:rsidP="003B4741">
      <w:pPr>
        <w:numPr>
          <w:ilvl w:val="0"/>
          <w:numId w:val="117"/>
        </w:numPr>
        <w:shd w:val="clear" w:color="auto" w:fill="FFFFFF"/>
        <w:spacing w:line="240" w:lineRule="auto"/>
        <w:jc w:val="both"/>
        <w:rPr>
          <w:rFonts w:ascii="Calibri" w:hAnsi="Calibri" w:cs="Calibri"/>
          <w:sz w:val="22"/>
        </w:rPr>
      </w:pPr>
      <w:r w:rsidRPr="00311369">
        <w:rPr>
          <w:rFonts w:ascii="Calibri" w:hAnsi="Calibri" w:cs="Calibri"/>
          <w:sz w:val="22"/>
        </w:rPr>
        <w:t>Zamawiający będzie korzystał wyłącznie ze swojego opakowania przesyłek, nie dopuszcza się stosowania opakowań Wykonawcy.</w:t>
      </w:r>
    </w:p>
    <w:p w14:paraId="5F33C3B3" w14:textId="21C9182D" w:rsidR="008A64F9" w:rsidRPr="00DD1881" w:rsidRDefault="008A64F9" w:rsidP="003B4741">
      <w:pPr>
        <w:numPr>
          <w:ilvl w:val="0"/>
          <w:numId w:val="11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22"/>
        </w:rPr>
      </w:pPr>
      <w:r w:rsidRPr="00AE3F5F">
        <w:rPr>
          <w:rFonts w:ascii="Calibri" w:hAnsi="Calibri" w:cs="Calibri"/>
          <w:sz w:val="22"/>
        </w:rPr>
        <w:t xml:space="preserve">Wykonawca zobowiązany jest do świadczenia usługi dostarczania przesyłek do każdego miejsca </w:t>
      </w:r>
      <w:r w:rsidR="00C77FD3">
        <w:rPr>
          <w:rFonts w:ascii="Calibri" w:hAnsi="Calibri" w:cs="Calibri"/>
          <w:sz w:val="22"/>
        </w:rPr>
        <w:br/>
      </w:r>
      <w:r w:rsidRPr="00AE3F5F">
        <w:rPr>
          <w:rFonts w:ascii="Calibri" w:hAnsi="Calibri" w:cs="Calibri"/>
          <w:sz w:val="22"/>
        </w:rPr>
        <w:t>w Polsce i na świecie zgodnie z porozumieniami i uchwałami dokonanymi ze światowym związkiem pocztowym,</w:t>
      </w:r>
      <w:r w:rsidRPr="00DD1881">
        <w:rPr>
          <w:rFonts w:ascii="Calibri" w:hAnsi="Calibri" w:cs="Calibri"/>
          <w:color w:val="000000"/>
          <w:sz w:val="22"/>
        </w:rPr>
        <w:t xml:space="preserve"> wskazanego przez Zamawiającego jako adres przesyłki. </w:t>
      </w:r>
    </w:p>
    <w:p w14:paraId="5FE78391" w14:textId="77777777" w:rsidR="008A64F9" w:rsidRPr="008E5A51" w:rsidRDefault="008A64F9" w:rsidP="003B4741">
      <w:pPr>
        <w:numPr>
          <w:ilvl w:val="0"/>
          <w:numId w:val="117"/>
        </w:numPr>
        <w:shd w:val="clear" w:color="auto" w:fill="FFFFFF"/>
        <w:spacing w:line="240" w:lineRule="auto"/>
        <w:jc w:val="both"/>
        <w:rPr>
          <w:rFonts w:ascii="Calibri" w:hAnsi="Calibri" w:cs="Calibri"/>
          <w:sz w:val="22"/>
        </w:rPr>
      </w:pPr>
      <w:r w:rsidRPr="008E5A51">
        <w:rPr>
          <w:rFonts w:ascii="Calibri" w:hAnsi="Calibri" w:cs="Calibri"/>
          <w:sz w:val="22"/>
        </w:rPr>
        <w:t>Wykonawca zobowiązany będzie do dostarczania do siedziby Zamawiającego przesyłek adresowanych do Zamawiającego każdego dnia roboczego.</w:t>
      </w:r>
    </w:p>
    <w:p w14:paraId="4FAF2DD6" w14:textId="77777777" w:rsidR="008A64F9" w:rsidRPr="008E5A51" w:rsidRDefault="008A64F9" w:rsidP="008A64F9">
      <w:pPr>
        <w:shd w:val="clear" w:color="auto" w:fill="FFFFFF"/>
        <w:spacing w:line="240" w:lineRule="auto"/>
        <w:jc w:val="both"/>
        <w:rPr>
          <w:rFonts w:ascii="Calibri" w:hAnsi="Calibri" w:cs="Calibri"/>
          <w:sz w:val="22"/>
          <w:vertAlign w:val="superscript"/>
        </w:rPr>
      </w:pPr>
    </w:p>
    <w:p w14:paraId="62E83EDC" w14:textId="2F05C417" w:rsidR="00BF765D" w:rsidRPr="000769C8" w:rsidRDefault="00BF765D" w:rsidP="000769C8">
      <w:pPr>
        <w:rPr>
          <w:rFonts w:ascii="Calibri" w:hAnsi="Calibri" w:cs="Tahoma"/>
          <w:sz w:val="16"/>
          <w:szCs w:val="16"/>
        </w:rPr>
      </w:pPr>
    </w:p>
    <w:sectPr w:rsidR="00BF765D" w:rsidRPr="000769C8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5EA1" w14:textId="77777777" w:rsidR="0079081A" w:rsidRDefault="0079081A">
      <w:r>
        <w:separator/>
      </w:r>
    </w:p>
  </w:endnote>
  <w:endnote w:type="continuationSeparator" w:id="0">
    <w:p w14:paraId="75ACA3A8" w14:textId="77777777" w:rsidR="0079081A" w:rsidRDefault="0079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94BC" w14:textId="77777777" w:rsidR="0079081A" w:rsidRDefault="0079081A">
      <w:r>
        <w:separator/>
      </w:r>
    </w:p>
  </w:footnote>
  <w:footnote w:type="continuationSeparator" w:id="0">
    <w:p w14:paraId="76F12C1B" w14:textId="77777777" w:rsidR="0079081A" w:rsidRDefault="0079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D5BE" w14:textId="0D2D3223" w:rsidR="008A64F9" w:rsidRPr="00A64E31" w:rsidRDefault="008A64F9" w:rsidP="008A64F9">
    <w:pPr>
      <w:pStyle w:val="Nagwek"/>
      <w:spacing w:line="240" w:lineRule="auto"/>
      <w:jc w:val="center"/>
      <w:rPr>
        <w:rFonts w:ascii="Calibri" w:hAnsi="Calibri" w:cs="Calibri"/>
        <w:b/>
        <w:bCs/>
        <w:color w:val="3B3838" w:themeColor="background2" w:themeShade="40"/>
        <w:lang w:val="pl-PL"/>
      </w:rPr>
    </w:pPr>
    <w:bookmarkStart w:id="2" w:name="_Hlk72922793"/>
    <w:bookmarkStart w:id="3" w:name="_Hlk72922741"/>
    <w:r w:rsidRPr="002C1113">
      <w:rPr>
        <w:rFonts w:ascii="Calibri" w:hAnsi="Calibri" w:cs="Calibri"/>
        <w:color w:val="3B3838" w:themeColor="background2" w:themeShade="40"/>
        <w:lang w:val="pl-PL"/>
      </w:rPr>
      <w:t xml:space="preserve">Postępowanie o udzielenie zamówienia publicznego </w:t>
    </w:r>
    <w:r w:rsidRPr="00DE181B">
      <w:rPr>
        <w:rFonts w:ascii="Calibri" w:hAnsi="Calibri" w:cs="Calibri"/>
        <w:color w:val="3B3838" w:themeColor="background2" w:themeShade="40"/>
        <w:lang w:val="pl-PL"/>
      </w:rPr>
      <w:t>na</w:t>
    </w:r>
    <w:r w:rsidRPr="00DE181B">
      <w:rPr>
        <w:rFonts w:ascii="Calibri" w:hAnsi="Calibri" w:cs="Calibri"/>
        <w:b/>
        <w:bCs/>
        <w:color w:val="3B3838" w:themeColor="background2" w:themeShade="40"/>
        <w:lang w:val="pl-PL"/>
      </w:rPr>
      <w:t xml:space="preserve"> „Świadczenie usług pocztowych w obrocie krajowym </w:t>
    </w:r>
    <w:r>
      <w:rPr>
        <w:rFonts w:ascii="Calibri" w:hAnsi="Calibri" w:cs="Calibri"/>
        <w:b/>
        <w:bCs/>
        <w:color w:val="3B3838" w:themeColor="background2" w:themeShade="40"/>
        <w:lang w:val="pl-PL"/>
      </w:rPr>
      <w:br/>
    </w:r>
    <w:r w:rsidRPr="00DE181B">
      <w:rPr>
        <w:rFonts w:ascii="Calibri" w:hAnsi="Calibri" w:cs="Calibri"/>
        <w:b/>
        <w:bCs/>
        <w:color w:val="3B3838" w:themeColor="background2" w:themeShade="40"/>
        <w:lang w:val="pl-PL"/>
      </w:rPr>
      <w:t>i zagranicznym dla Urzędu Gminy Duszniki”</w:t>
    </w:r>
    <w:r w:rsidRPr="002C1113">
      <w:rPr>
        <w:rFonts w:ascii="Calibri" w:hAnsi="Calibri" w:cs="Calibri"/>
        <w:b/>
        <w:bCs/>
        <w:color w:val="3B3838" w:themeColor="background2" w:themeShade="40"/>
        <w:lang w:val="pl-PL"/>
      </w:rPr>
      <w:t xml:space="preserve">                                                                                                                                                                          </w:t>
    </w:r>
    <w:r w:rsidRPr="002C1113">
      <w:rPr>
        <w:rFonts w:ascii="Calibri" w:hAnsi="Calibri" w:cs="Calibri"/>
        <w:color w:val="3B3838" w:themeColor="background2" w:themeShade="40"/>
        <w:lang w:val="pl-PL"/>
      </w:rPr>
      <w:t>Znak sprawy:</w:t>
    </w:r>
    <w:r w:rsidRPr="002C1113">
      <w:rPr>
        <w:rFonts w:ascii="Calibri" w:hAnsi="Calibri" w:cs="Calibri"/>
        <w:b/>
        <w:bCs/>
        <w:color w:val="3B3838" w:themeColor="background2" w:themeShade="40"/>
        <w:lang w:val="pl-PL"/>
      </w:rPr>
      <w:t xml:space="preserve"> RRG.271.</w:t>
    </w:r>
    <w:r>
      <w:rPr>
        <w:rFonts w:ascii="Calibri" w:hAnsi="Calibri" w:cs="Calibri"/>
        <w:b/>
        <w:bCs/>
        <w:color w:val="3B3838" w:themeColor="background2" w:themeShade="40"/>
        <w:lang w:val="pl-PL"/>
      </w:rPr>
      <w:t>2</w:t>
    </w:r>
    <w:r w:rsidRPr="002C1113">
      <w:rPr>
        <w:rFonts w:ascii="Calibri" w:hAnsi="Calibri" w:cs="Calibri"/>
        <w:b/>
        <w:bCs/>
        <w:color w:val="3B3838" w:themeColor="background2" w:themeShade="40"/>
        <w:lang w:val="pl-PL"/>
      </w:rPr>
      <w:t>.202</w:t>
    </w:r>
    <w:bookmarkEnd w:id="2"/>
    <w:r w:rsidR="00F834B5">
      <w:rPr>
        <w:rFonts w:ascii="Calibri" w:hAnsi="Calibri" w:cs="Calibri"/>
        <w:b/>
        <w:bCs/>
        <w:color w:val="3B3838" w:themeColor="background2" w:themeShade="40"/>
        <w:lang w:val="pl-PL"/>
      </w:rPr>
      <w:t>4</w:t>
    </w:r>
  </w:p>
  <w:bookmarkEnd w:id="3"/>
  <w:p w14:paraId="57A33B8C" w14:textId="6C1DCEE6" w:rsidR="009823DA" w:rsidRDefault="009823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59C38" wp14:editId="25CAB210">
              <wp:simplePos x="0" y="0"/>
              <wp:positionH relativeFrom="column">
                <wp:posOffset>25400</wp:posOffset>
              </wp:positionH>
              <wp:positionV relativeFrom="paragraph">
                <wp:posOffset>27940</wp:posOffset>
              </wp:positionV>
              <wp:extent cx="6007100" cy="0"/>
              <wp:effectExtent l="6350" t="8890" r="635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1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5F34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2.2pt;width:47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" strokeweight=".25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B15466D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2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9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4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0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5" w15:restartNumberingAfterBreak="0">
    <w:nsid w:val="4353132D"/>
    <w:multiLevelType w:val="hybridMultilevel"/>
    <w:tmpl w:val="A052F4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9" w15:restartNumberingAfterBreak="0">
    <w:nsid w:val="55A9098E"/>
    <w:multiLevelType w:val="multilevel"/>
    <w:tmpl w:val="553A0AE6"/>
    <w:name w:val="WW8Num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0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8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CBC31B2"/>
    <w:multiLevelType w:val="hybridMultilevel"/>
    <w:tmpl w:val="7EA889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8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3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5" w15:restartNumberingAfterBreak="0">
    <w:nsid w:val="779564F5"/>
    <w:multiLevelType w:val="hybridMultilevel"/>
    <w:tmpl w:val="8D986D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2"/>
  </w:num>
  <w:num w:numId="3">
    <w:abstractNumId w:val="83"/>
  </w:num>
  <w:num w:numId="4">
    <w:abstractNumId w:val="81"/>
  </w:num>
  <w:num w:numId="5">
    <w:abstractNumId w:val="21"/>
  </w:num>
  <w:num w:numId="6">
    <w:abstractNumId w:val="105"/>
  </w:num>
  <w:num w:numId="7">
    <w:abstractNumId w:val="20"/>
  </w:num>
  <w:num w:numId="8">
    <w:abstractNumId w:val="108"/>
  </w:num>
  <w:num w:numId="9">
    <w:abstractNumId w:val="32"/>
  </w:num>
  <w:num w:numId="10">
    <w:abstractNumId w:val="40"/>
  </w:num>
  <w:num w:numId="11">
    <w:abstractNumId w:val="38"/>
  </w:num>
  <w:num w:numId="12">
    <w:abstractNumId w:val="6"/>
  </w:num>
  <w:num w:numId="13">
    <w:abstractNumId w:val="68"/>
  </w:num>
  <w:num w:numId="14">
    <w:abstractNumId w:val="97"/>
  </w:num>
  <w:num w:numId="15">
    <w:abstractNumId w:val="45"/>
  </w:num>
  <w:num w:numId="16">
    <w:abstractNumId w:val="2"/>
  </w:num>
  <w:num w:numId="17">
    <w:abstractNumId w:val="77"/>
  </w:num>
  <w:num w:numId="18">
    <w:abstractNumId w:val="109"/>
  </w:num>
  <w:num w:numId="19">
    <w:abstractNumId w:val="76"/>
  </w:num>
  <w:num w:numId="20">
    <w:abstractNumId w:val="99"/>
  </w:num>
  <w:num w:numId="21">
    <w:abstractNumId w:val="54"/>
  </w:num>
  <w:num w:numId="22">
    <w:abstractNumId w:val="87"/>
  </w:num>
  <w:num w:numId="23">
    <w:abstractNumId w:val="37"/>
  </w:num>
  <w:num w:numId="24">
    <w:abstractNumId w:val="26"/>
  </w:num>
  <w:num w:numId="25">
    <w:abstractNumId w:val="112"/>
  </w:num>
  <w:num w:numId="26">
    <w:abstractNumId w:val="43"/>
  </w:num>
  <w:num w:numId="27">
    <w:abstractNumId w:val="57"/>
  </w:num>
  <w:num w:numId="28">
    <w:abstractNumId w:val="50"/>
  </w:num>
  <w:num w:numId="29">
    <w:abstractNumId w:val="46"/>
  </w:num>
  <w:num w:numId="30">
    <w:abstractNumId w:val="22"/>
  </w:num>
  <w:num w:numId="31">
    <w:abstractNumId w:val="19"/>
  </w:num>
  <w:num w:numId="32">
    <w:abstractNumId w:val="47"/>
  </w:num>
  <w:num w:numId="33">
    <w:abstractNumId w:val="42"/>
  </w:num>
  <w:num w:numId="34">
    <w:abstractNumId w:val="17"/>
  </w:num>
  <w:num w:numId="35">
    <w:abstractNumId w:val="55"/>
  </w:num>
  <w:num w:numId="36">
    <w:abstractNumId w:val="61"/>
  </w:num>
  <w:num w:numId="37">
    <w:abstractNumId w:val="33"/>
  </w:num>
  <w:num w:numId="38">
    <w:abstractNumId w:val="84"/>
  </w:num>
  <w:num w:numId="39">
    <w:abstractNumId w:val="96"/>
  </w:num>
  <w:num w:numId="40">
    <w:abstractNumId w:val="90"/>
  </w:num>
  <w:num w:numId="41">
    <w:abstractNumId w:val="23"/>
  </w:num>
  <w:num w:numId="42">
    <w:abstractNumId w:val="27"/>
  </w:num>
  <w:num w:numId="43">
    <w:abstractNumId w:val="36"/>
  </w:num>
  <w:num w:numId="44">
    <w:abstractNumId w:val="66"/>
  </w:num>
  <w:num w:numId="45">
    <w:abstractNumId w:val="110"/>
  </w:num>
  <w:num w:numId="46">
    <w:abstractNumId w:val="91"/>
  </w:num>
  <w:num w:numId="47">
    <w:abstractNumId w:val="39"/>
  </w:num>
  <w:num w:numId="48">
    <w:abstractNumId w:val="56"/>
  </w:num>
  <w:num w:numId="49">
    <w:abstractNumId w:val="49"/>
  </w:num>
  <w:num w:numId="50">
    <w:abstractNumId w:val="64"/>
  </w:num>
  <w:num w:numId="51">
    <w:abstractNumId w:val="98"/>
  </w:num>
  <w:num w:numId="52">
    <w:abstractNumId w:val="7"/>
  </w:num>
  <w:num w:numId="53">
    <w:abstractNumId w:val="44"/>
  </w:num>
  <w:num w:numId="54">
    <w:abstractNumId w:val="8"/>
  </w:num>
  <w:num w:numId="55">
    <w:abstractNumId w:val="88"/>
  </w:num>
  <w:num w:numId="56">
    <w:abstractNumId w:val="24"/>
  </w:num>
  <w:num w:numId="57">
    <w:abstractNumId w:val="85"/>
  </w:num>
  <w:num w:numId="58">
    <w:abstractNumId w:val="41"/>
  </w:num>
  <w:num w:numId="59">
    <w:abstractNumId w:val="114"/>
  </w:num>
  <w:num w:numId="60">
    <w:abstractNumId w:val="78"/>
  </w:num>
  <w:num w:numId="61">
    <w:abstractNumId w:val="11"/>
  </w:num>
  <w:num w:numId="62">
    <w:abstractNumId w:val="92"/>
  </w:num>
  <w:num w:numId="63">
    <w:abstractNumId w:val="4"/>
  </w:num>
  <w:num w:numId="64">
    <w:abstractNumId w:val="34"/>
  </w:num>
  <w:num w:numId="65">
    <w:abstractNumId w:val="72"/>
  </w:num>
  <w:num w:numId="66">
    <w:abstractNumId w:val="12"/>
  </w:num>
  <w:num w:numId="67">
    <w:abstractNumId w:val="59"/>
  </w:num>
  <w:num w:numId="68">
    <w:abstractNumId w:val="14"/>
  </w:num>
  <w:num w:numId="69">
    <w:abstractNumId w:val="73"/>
  </w:num>
  <w:num w:numId="70">
    <w:abstractNumId w:val="58"/>
  </w:num>
  <w:num w:numId="71">
    <w:abstractNumId w:val="13"/>
  </w:num>
  <w:num w:numId="72">
    <w:abstractNumId w:val="116"/>
  </w:num>
  <w:num w:numId="73">
    <w:abstractNumId w:val="89"/>
  </w:num>
  <w:num w:numId="74">
    <w:abstractNumId w:val="75"/>
  </w:num>
  <w:num w:numId="75">
    <w:abstractNumId w:val="10"/>
  </w:num>
  <w:num w:numId="76">
    <w:abstractNumId w:val="18"/>
  </w:num>
  <w:num w:numId="77">
    <w:abstractNumId w:val="25"/>
  </w:num>
  <w:num w:numId="78">
    <w:abstractNumId w:val="30"/>
  </w:num>
  <w:num w:numId="79">
    <w:abstractNumId w:val="31"/>
  </w:num>
  <w:num w:numId="80">
    <w:abstractNumId w:val="15"/>
  </w:num>
  <w:num w:numId="81">
    <w:abstractNumId w:val="16"/>
  </w:num>
  <w:num w:numId="82">
    <w:abstractNumId w:val="48"/>
  </w:num>
  <w:num w:numId="83">
    <w:abstractNumId w:val="71"/>
  </w:num>
  <w:num w:numId="84">
    <w:abstractNumId w:val="94"/>
  </w:num>
  <w:num w:numId="85">
    <w:abstractNumId w:val="53"/>
  </w:num>
  <w:num w:numId="86">
    <w:abstractNumId w:val="35"/>
  </w:num>
  <w:num w:numId="87">
    <w:abstractNumId w:val="28"/>
  </w:num>
  <w:num w:numId="88">
    <w:abstractNumId w:val="52"/>
  </w:num>
  <w:num w:numId="89">
    <w:abstractNumId w:val="107"/>
  </w:num>
  <w:num w:numId="90">
    <w:abstractNumId w:val="80"/>
  </w:num>
  <w:num w:numId="91">
    <w:abstractNumId w:val="111"/>
  </w:num>
  <w:num w:numId="92">
    <w:abstractNumId w:val="3"/>
  </w:num>
  <w:num w:numId="93">
    <w:abstractNumId w:val="69"/>
  </w:num>
  <w:num w:numId="94">
    <w:abstractNumId w:val="5"/>
  </w:num>
  <w:num w:numId="95">
    <w:abstractNumId w:val="60"/>
  </w:num>
  <w:num w:numId="96">
    <w:abstractNumId w:val="103"/>
  </w:num>
  <w:num w:numId="97">
    <w:abstractNumId w:val="70"/>
  </w:num>
  <w:num w:numId="98">
    <w:abstractNumId w:val="93"/>
  </w:num>
  <w:num w:numId="99">
    <w:abstractNumId w:val="100"/>
  </w:num>
  <w:num w:numId="100">
    <w:abstractNumId w:val="63"/>
  </w:num>
  <w:num w:numId="101">
    <w:abstractNumId w:val="117"/>
  </w:num>
  <w:num w:numId="102">
    <w:abstractNumId w:val="104"/>
  </w:num>
  <w:num w:numId="103">
    <w:abstractNumId w:val="67"/>
  </w:num>
  <w:num w:numId="104">
    <w:abstractNumId w:val="51"/>
  </w:num>
  <w:num w:numId="105">
    <w:abstractNumId w:val="74"/>
  </w:num>
  <w:num w:numId="106">
    <w:abstractNumId w:val="95"/>
  </w:num>
  <w:num w:numId="107">
    <w:abstractNumId w:val="113"/>
  </w:num>
  <w:num w:numId="108">
    <w:abstractNumId w:val="86"/>
  </w:num>
  <w:num w:numId="109">
    <w:abstractNumId w:val="9"/>
  </w:num>
  <w:num w:numId="110">
    <w:abstractNumId w:val="106"/>
  </w:num>
  <w:num w:numId="111">
    <w:abstractNumId w:val="62"/>
  </w:num>
  <w:num w:numId="112">
    <w:abstractNumId w:val="101"/>
  </w:num>
  <w:num w:numId="113">
    <w:abstractNumId w:val="0"/>
    <w:lvlOverride w:ilvl="0">
      <w:startOverride w:val="1"/>
    </w:lvlOverride>
  </w:num>
  <w:num w:numId="114">
    <w:abstractNumId w:val="1"/>
  </w:num>
  <w:num w:numId="115">
    <w:abstractNumId w:val="65"/>
  </w:num>
  <w:num w:numId="116">
    <w:abstractNumId w:val="102"/>
  </w:num>
  <w:num w:numId="117">
    <w:abstractNumId w:val="79"/>
  </w:num>
  <w:num w:numId="118">
    <w:abstractNumId w:val="11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2239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2F8A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9C8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6AC5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6800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4E5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148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37C7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369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348B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4741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68B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3FE9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57F5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93A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81A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3D6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64F9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3F9"/>
    <w:rsid w:val="00A96D74"/>
    <w:rsid w:val="00AA0F81"/>
    <w:rsid w:val="00AA1108"/>
    <w:rsid w:val="00AA119B"/>
    <w:rsid w:val="00AA1326"/>
    <w:rsid w:val="00AA1608"/>
    <w:rsid w:val="00AA1AAE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0ACE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77FD3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255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4BE8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1AD0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34B5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11451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Katarzyna Prędka</cp:lastModifiedBy>
  <cp:revision>11</cp:revision>
  <cp:lastPrinted>2022-01-18T12:53:00Z</cp:lastPrinted>
  <dcterms:created xsi:type="dcterms:W3CDTF">2022-01-18T01:35:00Z</dcterms:created>
  <dcterms:modified xsi:type="dcterms:W3CDTF">2024-01-22T06:55:00Z</dcterms:modified>
</cp:coreProperties>
</file>